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21B" w:rsidRPr="00BA33F0" w:rsidRDefault="00F0421B" w:rsidP="00F0421B">
      <w:pPr>
        <w:pStyle w:val="Antrat"/>
        <w:rPr>
          <w:sz w:val="24"/>
        </w:rPr>
      </w:pPr>
      <w:r w:rsidRPr="00BA33F0">
        <w:rPr>
          <w:color w:val="0000FF"/>
          <w:sz w:val="24"/>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40.7pt" o:ole="" fillcolor="window">
            <v:imagedata r:id="rId7" o:title=""/>
          </v:shape>
          <o:OLEObject Type="Embed" ProgID="PBrush" ShapeID="_x0000_i1025" DrawAspect="Content" ObjectID="_1660464275" r:id="rId8"/>
        </w:object>
      </w:r>
    </w:p>
    <w:p w:rsidR="00F0421B" w:rsidRPr="00BA33F0" w:rsidRDefault="00F0421B" w:rsidP="00F0421B">
      <w:pPr>
        <w:pStyle w:val="Antrat"/>
        <w:rPr>
          <w:sz w:val="24"/>
        </w:rPr>
      </w:pPr>
    </w:p>
    <w:tbl>
      <w:tblPr>
        <w:tblW w:w="9854" w:type="dxa"/>
        <w:tblLayout w:type="fixed"/>
        <w:tblLook w:val="0000"/>
      </w:tblPr>
      <w:tblGrid>
        <w:gridCol w:w="4644"/>
        <w:gridCol w:w="504"/>
        <w:gridCol w:w="600"/>
        <w:gridCol w:w="1560"/>
        <w:gridCol w:w="2340"/>
        <w:gridCol w:w="206"/>
      </w:tblGrid>
      <w:tr w:rsidR="00C24153" w:rsidRPr="00BA33F0" w:rsidTr="009114ED">
        <w:tc>
          <w:tcPr>
            <w:tcW w:w="9854" w:type="dxa"/>
            <w:gridSpan w:val="6"/>
          </w:tcPr>
          <w:p w:rsidR="00C24153" w:rsidRPr="00BA33F0" w:rsidRDefault="00C24153" w:rsidP="00C24153">
            <w:pPr>
              <w:jc w:val="center"/>
              <w:rPr>
                <w:b/>
                <w:caps/>
                <w:lang w:val="lt-LT" w:eastAsia="lt-LT"/>
              </w:rPr>
            </w:pPr>
            <w:r w:rsidRPr="00BA33F0">
              <w:rPr>
                <w:b/>
                <w:caps/>
                <w:lang w:val="lt-LT" w:eastAsia="lt-LT"/>
              </w:rPr>
              <w:t xml:space="preserve">Valstybės sienos apsaugos tarnyba </w:t>
            </w:r>
          </w:p>
        </w:tc>
      </w:tr>
      <w:tr w:rsidR="00C24153" w:rsidRPr="00BA33F0" w:rsidTr="009114ED">
        <w:tc>
          <w:tcPr>
            <w:tcW w:w="9854" w:type="dxa"/>
            <w:gridSpan w:val="6"/>
          </w:tcPr>
          <w:p w:rsidR="00C24153" w:rsidRPr="00BA33F0" w:rsidRDefault="00C24153" w:rsidP="00C24153">
            <w:pPr>
              <w:jc w:val="center"/>
              <w:rPr>
                <w:b/>
                <w:caps/>
                <w:lang w:val="lt-LT" w:eastAsia="lt-LT"/>
              </w:rPr>
            </w:pPr>
            <w:r w:rsidRPr="00BA33F0">
              <w:rPr>
                <w:b/>
                <w:caps/>
                <w:lang w:val="lt-LT" w:eastAsia="lt-LT"/>
              </w:rPr>
              <w:t>prie Lietuvos Respublikos Vidaus reikalų ministerijos</w:t>
            </w:r>
          </w:p>
          <w:p w:rsidR="002602D4" w:rsidRPr="00BA33F0" w:rsidRDefault="002602D4" w:rsidP="002602D4">
            <w:pPr>
              <w:jc w:val="center"/>
              <w:rPr>
                <w:b/>
                <w:caps/>
                <w:lang w:val="lt-LT" w:eastAsia="lt-LT"/>
              </w:rPr>
            </w:pPr>
            <w:r w:rsidRPr="00BA33F0">
              <w:rPr>
                <w:b/>
                <w:caps/>
                <w:lang w:val="lt-LT" w:eastAsia="lt-LT"/>
              </w:rPr>
              <w:t>VIEŠŲJŲ PIRKIMŲ SKYRIUS</w:t>
            </w:r>
          </w:p>
          <w:p w:rsidR="00C24153" w:rsidRPr="00BA33F0" w:rsidRDefault="00C24153" w:rsidP="00197BF7">
            <w:pPr>
              <w:jc w:val="center"/>
              <w:rPr>
                <w:b/>
                <w:caps/>
                <w:szCs w:val="24"/>
                <w:lang w:val="lt-LT" w:eastAsia="lt-LT"/>
              </w:rPr>
            </w:pPr>
          </w:p>
        </w:tc>
      </w:tr>
      <w:tr w:rsidR="00C24153" w:rsidRPr="00BA33F0" w:rsidTr="009114ED">
        <w:trPr>
          <w:trHeight w:val="402"/>
        </w:trPr>
        <w:tc>
          <w:tcPr>
            <w:tcW w:w="9854" w:type="dxa"/>
            <w:gridSpan w:val="6"/>
            <w:tcBorders>
              <w:bottom w:val="single" w:sz="4" w:space="0" w:color="auto"/>
            </w:tcBorders>
            <w:vAlign w:val="center"/>
          </w:tcPr>
          <w:p w:rsidR="00C24153" w:rsidRPr="00BA33F0" w:rsidRDefault="00C24153" w:rsidP="00402B85">
            <w:pPr>
              <w:ind w:right="-143" w:hanging="142"/>
              <w:rPr>
                <w:rFonts w:ascii="Palemonas" w:hAnsi="Palemonas"/>
                <w:sz w:val="18"/>
                <w:szCs w:val="18"/>
                <w:lang w:val="lt-LT" w:eastAsia="lt-LT"/>
              </w:rPr>
            </w:pPr>
            <w:r w:rsidRPr="00BA33F0">
              <w:rPr>
                <w:rFonts w:ascii="Palemonas" w:hAnsi="Palemonas"/>
                <w:sz w:val="18"/>
                <w:szCs w:val="18"/>
                <w:lang w:val="lt-LT" w:eastAsia="lt-LT"/>
              </w:rPr>
              <w:t xml:space="preserve">Biudžetinė įstaiga     Savanorių pr. 2, LT-03116 Vilnius     Tel.: (8 5)  271 9305 / 233 1352  </w:t>
            </w:r>
            <w:r w:rsidR="00402B85" w:rsidRPr="00BA33F0">
              <w:rPr>
                <w:rFonts w:ascii="Palemonas" w:hAnsi="Palemonas"/>
                <w:sz w:val="18"/>
                <w:szCs w:val="18"/>
                <w:lang w:val="lt-LT" w:eastAsia="lt-LT"/>
              </w:rPr>
              <w:t xml:space="preserve">Faks.: (8 5)  271 9306 / 233 1365 / 271 7344     </w:t>
            </w:r>
            <w:r w:rsidRPr="00BA33F0">
              <w:rPr>
                <w:rFonts w:ascii="Palemonas" w:hAnsi="Palemonas"/>
                <w:sz w:val="18"/>
                <w:szCs w:val="18"/>
                <w:lang w:val="lt-LT" w:eastAsia="lt-LT"/>
              </w:rPr>
              <w:t xml:space="preserve">    </w:t>
            </w:r>
          </w:p>
          <w:p w:rsidR="00C24153" w:rsidRPr="00BA33F0" w:rsidRDefault="00C24153" w:rsidP="00402B85">
            <w:pPr>
              <w:ind w:right="-143" w:hanging="142"/>
              <w:jc w:val="center"/>
              <w:rPr>
                <w:rFonts w:ascii="Palemonas" w:hAnsi="Palemonas"/>
                <w:sz w:val="18"/>
                <w:szCs w:val="18"/>
                <w:lang w:val="lt-LT" w:eastAsia="lt-LT"/>
              </w:rPr>
            </w:pPr>
            <w:r w:rsidRPr="00BA33F0">
              <w:rPr>
                <w:rFonts w:ascii="Palemonas" w:hAnsi="Palemonas"/>
                <w:sz w:val="18"/>
                <w:szCs w:val="18"/>
                <w:lang w:val="lt-LT" w:eastAsia="lt-LT"/>
              </w:rPr>
              <w:t xml:space="preserve">El. p. </w:t>
            </w:r>
            <w:hyperlink r:id="rId9" w:history="1">
              <w:r w:rsidRPr="00BA33F0">
                <w:rPr>
                  <w:rFonts w:ascii="Palemonas" w:hAnsi="Palemonas"/>
                  <w:sz w:val="18"/>
                  <w:szCs w:val="18"/>
                  <w:lang w:val="lt-LT" w:eastAsia="lt-LT"/>
                </w:rPr>
                <w:t>dvks@vsat.vrm.lt</w:t>
              </w:r>
            </w:hyperlink>
            <w:r w:rsidRPr="00BA33F0">
              <w:rPr>
                <w:rFonts w:ascii="Palemonas" w:hAnsi="Palemonas"/>
                <w:sz w:val="18"/>
                <w:szCs w:val="18"/>
                <w:lang w:val="lt-LT" w:eastAsia="lt-LT"/>
              </w:rPr>
              <w:t xml:space="preserve">     Duomenys kaupiami ir saugomi Juridinių asmenų registre      </w:t>
            </w:r>
            <w:r w:rsidR="00402B85" w:rsidRPr="00BA33F0">
              <w:rPr>
                <w:rFonts w:ascii="Palemonas" w:hAnsi="Palemonas"/>
                <w:sz w:val="18"/>
                <w:szCs w:val="18"/>
                <w:lang w:val="lt-LT" w:eastAsia="lt-LT"/>
              </w:rPr>
              <w:t>Kodas 188608252</w:t>
            </w:r>
          </w:p>
        </w:tc>
      </w:tr>
      <w:tr w:rsidR="00197BF7" w:rsidRPr="00BA33F0" w:rsidTr="009114ED">
        <w:trPr>
          <w:gridAfter w:val="1"/>
          <w:wAfter w:w="206" w:type="dxa"/>
        </w:trPr>
        <w:tc>
          <w:tcPr>
            <w:tcW w:w="4644" w:type="dxa"/>
          </w:tcPr>
          <w:p w:rsidR="008B1F0D" w:rsidRPr="00BA33F0" w:rsidRDefault="008B1F0D" w:rsidP="00197BF7">
            <w:pPr>
              <w:rPr>
                <w:szCs w:val="24"/>
                <w:lang w:val="lt-LT"/>
              </w:rPr>
            </w:pPr>
          </w:p>
          <w:p w:rsidR="00DB7CA9" w:rsidRPr="00BA33F0" w:rsidRDefault="00DB7CA9" w:rsidP="00197BF7">
            <w:pPr>
              <w:rPr>
                <w:szCs w:val="24"/>
                <w:lang w:val="lt-LT"/>
              </w:rPr>
            </w:pPr>
          </w:p>
          <w:p w:rsidR="00197BF7" w:rsidRPr="00BA33F0" w:rsidRDefault="003D6D0C" w:rsidP="00197BF7">
            <w:pPr>
              <w:rPr>
                <w:szCs w:val="24"/>
                <w:lang w:val="lt-LT"/>
              </w:rPr>
            </w:pPr>
            <w:r w:rsidRPr="00BA33F0">
              <w:rPr>
                <w:szCs w:val="24"/>
                <w:lang w:val="lt-LT"/>
              </w:rPr>
              <w:t xml:space="preserve">Konkurso tiekėjams </w:t>
            </w:r>
          </w:p>
          <w:p w:rsidR="003D6D0C" w:rsidRPr="00BA33F0" w:rsidRDefault="003D6D0C" w:rsidP="004E7C03">
            <w:pPr>
              <w:rPr>
                <w:szCs w:val="24"/>
                <w:lang w:val="lt-LT"/>
              </w:rPr>
            </w:pPr>
          </w:p>
          <w:p w:rsidR="003D6D0C" w:rsidRPr="00BA33F0" w:rsidRDefault="003D6D0C" w:rsidP="004E7C03">
            <w:pPr>
              <w:rPr>
                <w:szCs w:val="24"/>
                <w:lang w:val="lt-LT"/>
              </w:rPr>
            </w:pPr>
          </w:p>
          <w:p w:rsidR="003D6D0C" w:rsidRPr="00BA33F0" w:rsidRDefault="003D6D0C" w:rsidP="004E7C03">
            <w:pPr>
              <w:rPr>
                <w:szCs w:val="24"/>
                <w:lang w:val="lt-LT"/>
              </w:rPr>
            </w:pPr>
          </w:p>
        </w:tc>
        <w:tc>
          <w:tcPr>
            <w:tcW w:w="504" w:type="dxa"/>
          </w:tcPr>
          <w:p w:rsidR="00197BF7" w:rsidRPr="00BA33F0" w:rsidRDefault="00197BF7" w:rsidP="00197BF7">
            <w:pPr>
              <w:pStyle w:val="Antrats"/>
              <w:tabs>
                <w:tab w:val="clear" w:pos="4153"/>
                <w:tab w:val="clear" w:pos="8306"/>
              </w:tabs>
              <w:rPr>
                <w:sz w:val="24"/>
                <w:szCs w:val="24"/>
              </w:rPr>
            </w:pPr>
          </w:p>
        </w:tc>
        <w:tc>
          <w:tcPr>
            <w:tcW w:w="600" w:type="dxa"/>
          </w:tcPr>
          <w:p w:rsidR="00197BF7" w:rsidRPr="00BA33F0" w:rsidRDefault="00197BF7" w:rsidP="00197BF7">
            <w:pPr>
              <w:pStyle w:val="Antrats"/>
              <w:tabs>
                <w:tab w:val="clear" w:pos="4153"/>
                <w:tab w:val="clear" w:pos="8306"/>
              </w:tabs>
              <w:jc w:val="right"/>
              <w:rPr>
                <w:sz w:val="24"/>
                <w:szCs w:val="24"/>
              </w:rPr>
            </w:pPr>
          </w:p>
          <w:p w:rsidR="00197BF7" w:rsidRPr="00BA33F0" w:rsidRDefault="00197BF7" w:rsidP="00197BF7">
            <w:pPr>
              <w:pStyle w:val="Antrats"/>
              <w:tabs>
                <w:tab w:val="clear" w:pos="4153"/>
                <w:tab w:val="clear" w:pos="8306"/>
              </w:tabs>
              <w:jc w:val="right"/>
              <w:rPr>
                <w:sz w:val="24"/>
                <w:szCs w:val="24"/>
              </w:rPr>
            </w:pPr>
          </w:p>
        </w:tc>
        <w:tc>
          <w:tcPr>
            <w:tcW w:w="1560" w:type="dxa"/>
          </w:tcPr>
          <w:p w:rsidR="008B1F0D" w:rsidRPr="00BA33F0" w:rsidRDefault="008B1F0D" w:rsidP="00197BF7">
            <w:pPr>
              <w:pStyle w:val="Antrats"/>
              <w:tabs>
                <w:tab w:val="clear" w:pos="4153"/>
                <w:tab w:val="clear" w:pos="8306"/>
              </w:tabs>
              <w:rPr>
                <w:sz w:val="24"/>
                <w:szCs w:val="24"/>
              </w:rPr>
            </w:pPr>
          </w:p>
          <w:p w:rsidR="00DB7CA9" w:rsidRPr="00BA33F0" w:rsidRDefault="00DB7CA9" w:rsidP="00197BF7">
            <w:pPr>
              <w:pStyle w:val="Antrats"/>
              <w:tabs>
                <w:tab w:val="clear" w:pos="4153"/>
                <w:tab w:val="clear" w:pos="8306"/>
              </w:tabs>
              <w:rPr>
                <w:sz w:val="24"/>
                <w:szCs w:val="24"/>
              </w:rPr>
            </w:pPr>
          </w:p>
          <w:p w:rsidR="0040023A" w:rsidRPr="00BA33F0" w:rsidRDefault="00197BF7" w:rsidP="00197BF7">
            <w:pPr>
              <w:pStyle w:val="Antrats"/>
              <w:tabs>
                <w:tab w:val="clear" w:pos="4153"/>
                <w:tab w:val="clear" w:pos="8306"/>
              </w:tabs>
              <w:rPr>
                <w:sz w:val="24"/>
                <w:szCs w:val="24"/>
              </w:rPr>
            </w:pPr>
            <w:r w:rsidRPr="00BA33F0">
              <w:rPr>
                <w:sz w:val="24"/>
                <w:szCs w:val="24"/>
              </w:rPr>
              <w:t>20</w:t>
            </w:r>
            <w:r w:rsidR="00C615D4">
              <w:rPr>
                <w:sz w:val="24"/>
                <w:szCs w:val="24"/>
              </w:rPr>
              <w:t>20</w:t>
            </w:r>
            <w:r w:rsidRPr="00BA33F0">
              <w:rPr>
                <w:sz w:val="24"/>
                <w:szCs w:val="24"/>
              </w:rPr>
              <w:t>-</w:t>
            </w:r>
            <w:r w:rsidR="00C615D4">
              <w:rPr>
                <w:sz w:val="24"/>
                <w:szCs w:val="24"/>
              </w:rPr>
              <w:t>0</w:t>
            </w:r>
            <w:r w:rsidR="00C71595">
              <w:rPr>
                <w:sz w:val="24"/>
                <w:szCs w:val="24"/>
              </w:rPr>
              <w:t>9</w:t>
            </w:r>
            <w:r w:rsidRPr="00BA33F0">
              <w:rPr>
                <w:sz w:val="24"/>
                <w:szCs w:val="24"/>
              </w:rPr>
              <w:t>-</w:t>
            </w:r>
            <w:r w:rsidR="008B1F0D" w:rsidRPr="00BA33F0">
              <w:rPr>
                <w:sz w:val="24"/>
                <w:szCs w:val="24"/>
              </w:rPr>
              <w:t xml:space="preserve">  </w:t>
            </w:r>
          </w:p>
          <w:p w:rsidR="00197BF7" w:rsidRPr="00BA33F0" w:rsidRDefault="00197BF7" w:rsidP="002602D4">
            <w:pPr>
              <w:pStyle w:val="Antrats"/>
              <w:tabs>
                <w:tab w:val="clear" w:pos="4153"/>
                <w:tab w:val="clear" w:pos="8306"/>
              </w:tabs>
              <w:rPr>
                <w:sz w:val="24"/>
                <w:szCs w:val="24"/>
              </w:rPr>
            </w:pPr>
          </w:p>
        </w:tc>
        <w:tc>
          <w:tcPr>
            <w:tcW w:w="2340" w:type="dxa"/>
          </w:tcPr>
          <w:p w:rsidR="008B1F0D" w:rsidRPr="00BA33F0" w:rsidRDefault="008B1F0D" w:rsidP="00197BF7">
            <w:pPr>
              <w:pStyle w:val="Antrats"/>
              <w:tabs>
                <w:tab w:val="clear" w:pos="4153"/>
                <w:tab w:val="clear" w:pos="8306"/>
              </w:tabs>
              <w:rPr>
                <w:sz w:val="24"/>
                <w:szCs w:val="24"/>
              </w:rPr>
            </w:pPr>
          </w:p>
          <w:p w:rsidR="00DB7CA9" w:rsidRPr="00BA33F0" w:rsidRDefault="00DB7CA9" w:rsidP="00197BF7">
            <w:pPr>
              <w:pStyle w:val="Antrats"/>
              <w:tabs>
                <w:tab w:val="clear" w:pos="4153"/>
                <w:tab w:val="clear" w:pos="8306"/>
              </w:tabs>
              <w:rPr>
                <w:sz w:val="24"/>
                <w:szCs w:val="24"/>
              </w:rPr>
            </w:pPr>
          </w:p>
          <w:p w:rsidR="00197BF7" w:rsidRPr="00BA33F0" w:rsidRDefault="00197BF7" w:rsidP="00197BF7">
            <w:pPr>
              <w:pStyle w:val="Antrats"/>
              <w:tabs>
                <w:tab w:val="clear" w:pos="4153"/>
                <w:tab w:val="clear" w:pos="8306"/>
              </w:tabs>
              <w:rPr>
                <w:sz w:val="24"/>
                <w:szCs w:val="24"/>
              </w:rPr>
            </w:pPr>
            <w:r w:rsidRPr="00BA33F0">
              <w:rPr>
                <w:sz w:val="24"/>
                <w:szCs w:val="24"/>
              </w:rPr>
              <w:t>Nr. (21)-14-</w:t>
            </w:r>
          </w:p>
          <w:p w:rsidR="0040023A" w:rsidRPr="00BA33F0" w:rsidRDefault="0040023A" w:rsidP="00534D8C">
            <w:pPr>
              <w:pStyle w:val="Antrats"/>
              <w:tabs>
                <w:tab w:val="clear" w:pos="4153"/>
                <w:tab w:val="clear" w:pos="8306"/>
              </w:tabs>
              <w:rPr>
                <w:sz w:val="24"/>
                <w:szCs w:val="24"/>
              </w:rPr>
            </w:pPr>
          </w:p>
        </w:tc>
      </w:tr>
    </w:tbl>
    <w:p w:rsidR="003D6D0C" w:rsidRPr="00692E0D" w:rsidRDefault="00692E0D" w:rsidP="003D6D0C">
      <w:pPr>
        <w:jc w:val="both"/>
        <w:rPr>
          <w:b/>
          <w:iCs/>
          <w:color w:val="000000"/>
          <w:szCs w:val="24"/>
          <w:lang w:val="lt-LT"/>
        </w:rPr>
      </w:pPr>
      <w:r w:rsidRPr="00692E0D">
        <w:rPr>
          <w:b/>
          <w:lang w:val="lt-LT"/>
        </w:rPr>
        <w:t xml:space="preserve">DĖL ATVIRO KONKURSO </w:t>
      </w:r>
      <w:r w:rsidRPr="00692E0D">
        <w:rPr>
          <w:b/>
        </w:rPr>
        <w:t>„</w:t>
      </w:r>
      <w:r w:rsidRPr="00692E0D">
        <w:rPr>
          <w:b/>
          <w:bCs/>
        </w:rPr>
        <w:t>GINTARO ŽAGUNIO</w:t>
      </w:r>
      <w:r w:rsidRPr="00692E0D">
        <w:rPr>
          <w:b/>
        </w:rPr>
        <w:t xml:space="preserve"> PASIENIO UŽKARDOS SIENOS STEBĖJIMO SISTEMOS PIRKIMAS“</w:t>
      </w:r>
      <w:r w:rsidRPr="00692E0D">
        <w:rPr>
          <w:b/>
          <w:szCs w:val="24"/>
          <w:lang w:val="lt-LT"/>
        </w:rPr>
        <w:t xml:space="preserve"> </w:t>
      </w:r>
      <w:r w:rsidRPr="00692E0D">
        <w:rPr>
          <w:b/>
          <w:iCs/>
          <w:color w:val="000000"/>
          <w:szCs w:val="24"/>
          <w:lang w:val="lt-LT"/>
        </w:rPr>
        <w:t>PIRKIMO SĄLYGŲ PAAIŠKINIMO</w:t>
      </w:r>
      <w:r w:rsidRPr="00692E0D">
        <w:rPr>
          <w:b/>
          <w:lang w:val="lt-LT"/>
        </w:rPr>
        <w:t xml:space="preserve"> </w:t>
      </w:r>
    </w:p>
    <w:p w:rsidR="003D6D0C" w:rsidRPr="00BA33F0" w:rsidRDefault="003D6D0C" w:rsidP="003D6D0C">
      <w:pPr>
        <w:ind w:firstLine="851"/>
        <w:jc w:val="both"/>
        <w:rPr>
          <w:b/>
          <w:iCs/>
          <w:color w:val="000000"/>
          <w:szCs w:val="24"/>
          <w:lang w:val="lt-LT"/>
        </w:rPr>
      </w:pPr>
    </w:p>
    <w:p w:rsidR="003D6D0C" w:rsidRPr="00BA33F0" w:rsidRDefault="003D6D0C" w:rsidP="003D6D0C">
      <w:pPr>
        <w:ind w:firstLine="851"/>
        <w:jc w:val="both"/>
        <w:rPr>
          <w:b/>
          <w:iCs/>
          <w:color w:val="000000"/>
          <w:szCs w:val="24"/>
          <w:lang w:val="lt-LT"/>
        </w:rPr>
      </w:pPr>
    </w:p>
    <w:p w:rsidR="003D6D0C" w:rsidRPr="00BA33F0" w:rsidRDefault="003D6D0C" w:rsidP="003D6D0C">
      <w:pPr>
        <w:ind w:firstLine="851"/>
        <w:jc w:val="both"/>
        <w:rPr>
          <w:b/>
          <w:iCs/>
          <w:color w:val="000000"/>
          <w:szCs w:val="24"/>
          <w:lang w:val="lt-LT"/>
        </w:rPr>
      </w:pPr>
    </w:p>
    <w:p w:rsidR="003D6D0C" w:rsidRPr="00BA33F0" w:rsidRDefault="003D6D0C" w:rsidP="003D6D0C">
      <w:pPr>
        <w:tabs>
          <w:tab w:val="left" w:pos="993"/>
        </w:tabs>
        <w:ind w:firstLine="851"/>
        <w:jc w:val="both"/>
        <w:rPr>
          <w:szCs w:val="24"/>
          <w:lang w:val="lt-LT"/>
        </w:rPr>
      </w:pPr>
      <w:r w:rsidRPr="00BA33F0">
        <w:rPr>
          <w:szCs w:val="24"/>
          <w:lang w:val="lt-LT"/>
        </w:rPr>
        <w:t>Informuojame, kad tiekėja</w:t>
      </w:r>
      <w:r w:rsidR="00C71595">
        <w:rPr>
          <w:szCs w:val="24"/>
          <w:lang w:val="lt-LT"/>
        </w:rPr>
        <w:t>i</w:t>
      </w:r>
      <w:r w:rsidRPr="00BA33F0">
        <w:rPr>
          <w:szCs w:val="24"/>
          <w:lang w:val="lt-LT"/>
        </w:rPr>
        <w:t xml:space="preserve"> CVP IS priemonėmis pateikė klausimus dėl atviro konkurso </w:t>
      </w:r>
      <w:r w:rsidR="00BA33F0" w:rsidRPr="00BA33F0">
        <w:rPr>
          <w:szCs w:val="24"/>
          <w:lang w:val="lt-LT"/>
        </w:rPr>
        <w:t>„</w:t>
      </w:r>
      <w:r w:rsidR="003B2926">
        <w:rPr>
          <w:szCs w:val="24"/>
          <w:lang w:val="lt-LT"/>
        </w:rPr>
        <w:t>N</w:t>
      </w:r>
      <w:r w:rsidR="003B2926" w:rsidRPr="003B2926">
        <w:rPr>
          <w:szCs w:val="24"/>
        </w:rPr>
        <w:t>eringos pasienio užkardos sienos stebėjimo sistemos pirkimas</w:t>
      </w:r>
      <w:r w:rsidR="00BA33F0" w:rsidRPr="00BA33F0">
        <w:rPr>
          <w:szCs w:val="24"/>
          <w:lang w:val="lt-LT"/>
        </w:rPr>
        <w:t>“</w:t>
      </w:r>
      <w:r w:rsidRPr="00BA33F0">
        <w:rPr>
          <w:szCs w:val="24"/>
          <w:lang w:val="lt-LT"/>
        </w:rPr>
        <w:t>.</w:t>
      </w:r>
    </w:p>
    <w:p w:rsidR="00C71595" w:rsidRPr="000924F1" w:rsidRDefault="00C71595" w:rsidP="00C71595">
      <w:pPr>
        <w:tabs>
          <w:tab w:val="left" w:pos="993"/>
        </w:tabs>
        <w:ind w:firstLine="851"/>
        <w:jc w:val="both"/>
        <w:rPr>
          <w:szCs w:val="24"/>
        </w:rPr>
      </w:pPr>
      <w:r w:rsidRPr="000924F1">
        <w:rPr>
          <w:szCs w:val="24"/>
        </w:rPr>
        <w:t xml:space="preserve">Komisija, nepažeisdama pirkimo sąlygų 37 </w:t>
      </w:r>
      <w:r w:rsidRPr="000924F1">
        <w:rPr>
          <w:i/>
          <w:szCs w:val="24"/>
        </w:rPr>
        <w:t>(Atsakydama į kiekvieną tiekėjo CVP IS susirašinėjimo priemonėmis laiku pateiktą prašymą paaiškinti pirkimo dokumentus arba aiškindama, papildydama, tikslindama pirkimo dokumentus</w:t>
      </w:r>
      <w:r w:rsidRPr="000924F1" w:rsidDel="006B2089">
        <w:rPr>
          <w:i/>
          <w:szCs w:val="24"/>
        </w:rPr>
        <w:t xml:space="preserve"> </w:t>
      </w:r>
      <w:r w:rsidRPr="000924F1">
        <w:rPr>
          <w:i/>
          <w:szCs w:val="24"/>
        </w:rPr>
        <w:t xml:space="preserve">savo iniciatyva, perkančioji organizacija teikia paaiškinimus, papildymus, patikslinimus paskelbdama CVP IS priemonėmis bei išsiųsdama CVP IS priemonėmis prie pirkimo prisijungusiems tiekėjams, ne vėliau kaip likus </w:t>
      </w:r>
      <w:r w:rsidRPr="000924F1">
        <w:rPr>
          <w:b/>
          <w:bCs/>
          <w:i/>
          <w:szCs w:val="24"/>
        </w:rPr>
        <w:t>6</w:t>
      </w:r>
      <w:r w:rsidRPr="000924F1">
        <w:rPr>
          <w:i/>
          <w:szCs w:val="24"/>
        </w:rPr>
        <w:t xml:space="preserve"> dienoms iki pasiūlymų pateikimo termino pabaigos)</w:t>
      </w:r>
      <w:r w:rsidRPr="000924F1">
        <w:rPr>
          <w:szCs w:val="24"/>
        </w:rPr>
        <w:t xml:space="preserve"> punkt</w:t>
      </w:r>
      <w:r w:rsidR="00692E0D">
        <w:rPr>
          <w:szCs w:val="24"/>
        </w:rPr>
        <w:t>o</w:t>
      </w:r>
      <w:r w:rsidRPr="000924F1">
        <w:rPr>
          <w:szCs w:val="24"/>
        </w:rPr>
        <w:t xml:space="preserve"> reikalavim</w:t>
      </w:r>
      <w:r w:rsidR="00692E0D">
        <w:rPr>
          <w:szCs w:val="24"/>
        </w:rPr>
        <w:t>o</w:t>
      </w:r>
      <w:r w:rsidRPr="000924F1">
        <w:rPr>
          <w:szCs w:val="24"/>
        </w:rPr>
        <w:t>, išnagrinėjo pateiktus klausimus ir teikia tokius atsakymus/paaiškinimus:</w:t>
      </w:r>
    </w:p>
    <w:p w:rsidR="00692E0D" w:rsidRPr="00EC461E" w:rsidRDefault="00692E0D" w:rsidP="00692E0D">
      <w:pPr>
        <w:pStyle w:val="Default"/>
        <w:ind w:firstLine="851"/>
        <w:jc w:val="both"/>
      </w:pPr>
      <w:r w:rsidRPr="00EC461E">
        <w:rPr>
          <w:b/>
        </w:rPr>
        <w:t xml:space="preserve">1 klausimas. </w:t>
      </w:r>
      <w:r w:rsidRPr="00EC461E">
        <w:t>Pirkimo dokumentų 1 priedo „Techninė specifikacija“ 28 punkte nurodyta, kad „Siekiant įgyvendinti EUROSUR (European Border Surveillance System) reglamentą integruojant diegiamą sistemą ateityje į vieną valdymo centrą su vieninga programine įranga sistema privalo turėti pilną programinį ir aparatinį suderinamumą su jau esamomis Purvėnų, Tribonių ir Padvarionių pasienio užkardų sienos stebėjimo sistemomis“. Prašome nurodyti kokio gamintojo bei kokia programinė ir aparatinė įranga yra įdiegta esamuose Purvėnų, Tribonių ir Padvarionių užkardų valdymo centruose?</w:t>
      </w:r>
    </w:p>
    <w:p w:rsidR="00692E0D" w:rsidRPr="00EC461E" w:rsidRDefault="00692E0D" w:rsidP="00692E0D">
      <w:pPr>
        <w:pStyle w:val="Default"/>
        <w:ind w:firstLine="851"/>
        <w:jc w:val="both"/>
      </w:pPr>
      <w:r w:rsidRPr="00EC461E">
        <w:rPr>
          <w:b/>
        </w:rPr>
        <w:t>Atsakymas.</w:t>
      </w:r>
      <w:r w:rsidRPr="00EC461E">
        <w:t xml:space="preserve"> Susipažinti su prašoma informacija galima susipažinus su nurodytų pasienio užkardų sienos stebėjimo sistemų technine dokumentacija. Susipažinimo vietą, datą ir laiką galima iš anksto derinti su kontaktiniu asmeniu (Jurij Rouba, Varėnos pasienio rinktinės Sienos kontrolės skyriaus specialistas, tel. Nr. +370 707 43107, jurij.rouba@vsat.vrm.lt).</w:t>
      </w:r>
    </w:p>
    <w:p w:rsidR="00692E0D" w:rsidRPr="00EC461E" w:rsidRDefault="00692E0D" w:rsidP="00692E0D">
      <w:pPr>
        <w:pStyle w:val="Default"/>
        <w:ind w:firstLine="851"/>
        <w:jc w:val="both"/>
      </w:pPr>
      <w:r w:rsidRPr="00EC461E">
        <w:rPr>
          <w:b/>
        </w:rPr>
        <w:t xml:space="preserve">2 klausimas. </w:t>
      </w:r>
      <w:r w:rsidRPr="00EC461E">
        <w:t>Pirkimo dokumentų 1 priedo „Techninė specifikacija“ 31 punkte nurodyta, kad „Tiekėjo siūlomos prekės, paslaugos ar darbai turi nekelti grėsmės nacionaliniam saugumui.“ Patikslinkite, prašom, kurioms prekėms taikomas šis reikalavimas: ar tik prekėms, kurios tiesiogiai susijusios su duomenų perdavimu (kameros, komutatoriai, saugyklos ir pan.), ar visoms siūlomoms prekėms.</w:t>
      </w:r>
    </w:p>
    <w:p w:rsidR="00692E0D" w:rsidRPr="00EC461E" w:rsidRDefault="00692E0D" w:rsidP="00692E0D">
      <w:pPr>
        <w:pStyle w:val="Default"/>
        <w:ind w:firstLine="851"/>
        <w:jc w:val="both"/>
      </w:pPr>
      <w:r w:rsidRPr="00EC461E">
        <w:rPr>
          <w:b/>
        </w:rPr>
        <w:t>Atsakymas.</w:t>
      </w:r>
      <w:r w:rsidRPr="00EC461E">
        <w:t xml:space="preserve"> Šis reikalavimas taikomas visoms siūlomoms prekėms. Vertinant visų pasiūlymus pateikusių tiekėjų įrangos atitiktį techninės specifikacijos 31 punkto reikalavimams perkančiosios organizacijos diskrecijos teisė spręsti dėl pasiūlymų tinkamumo ir atliktini veiksmai bus planuojami ir vykdomi tik susipažinus su visais pasiūlymais ir įvertinus poreikį kreiptis į kompetentingas institucijas.</w:t>
      </w:r>
    </w:p>
    <w:p w:rsidR="00692E0D" w:rsidRPr="00EC461E" w:rsidRDefault="00692E0D" w:rsidP="00692E0D">
      <w:pPr>
        <w:tabs>
          <w:tab w:val="num" w:pos="720"/>
        </w:tabs>
        <w:ind w:firstLine="851"/>
        <w:jc w:val="both"/>
        <w:rPr>
          <w:szCs w:val="24"/>
        </w:rPr>
      </w:pPr>
      <w:proofErr w:type="gramStart"/>
      <w:r w:rsidRPr="00EC461E">
        <w:rPr>
          <w:b/>
          <w:szCs w:val="24"/>
        </w:rPr>
        <w:lastRenderedPageBreak/>
        <w:t>3 klausimas.</w:t>
      </w:r>
      <w:proofErr w:type="gramEnd"/>
      <w:r w:rsidRPr="00EC461E">
        <w:rPr>
          <w:b/>
          <w:szCs w:val="24"/>
        </w:rPr>
        <w:t xml:space="preserve"> </w:t>
      </w:r>
      <w:r w:rsidRPr="00EC461E">
        <w:rPr>
          <w:szCs w:val="24"/>
        </w:rPr>
        <w:t>Pirkimo dokumentų 1 priedo „Techninė specifikacija</w:t>
      </w:r>
      <w:proofErr w:type="gramStart"/>
      <w:r w:rsidRPr="00EC461E">
        <w:rPr>
          <w:szCs w:val="24"/>
        </w:rPr>
        <w:t>“ 31</w:t>
      </w:r>
      <w:proofErr w:type="gramEnd"/>
      <w:r w:rsidRPr="00EC461E">
        <w:rPr>
          <w:szCs w:val="24"/>
        </w:rPr>
        <w:t xml:space="preserve"> punkte nurodyta, kad „Tiekėjo siūlomos prekės, paslaugos ar darbai turi nekelti grėsmės nacionaliniam saugumui.“ </w:t>
      </w:r>
      <w:proofErr w:type="gramStart"/>
      <w:r w:rsidRPr="00EC461E">
        <w:rPr>
          <w:szCs w:val="24"/>
        </w:rPr>
        <w:t>Patikslinkite, prašom, ar šis reikalavimas taikomas kažkurioms siūlomoms prekių kategorijoms, ar visoms prekėms, gaminamoms įmonėse valstybių, kurios VSD ataskaitose įvardinamos, kaip keliančios grėsmę nacionaliniam saugumui (Rusija, Kinija, Baltarusija).</w:t>
      </w:r>
      <w:proofErr w:type="gramEnd"/>
    </w:p>
    <w:p w:rsidR="00692E0D" w:rsidRPr="00EC461E" w:rsidRDefault="00692E0D" w:rsidP="00692E0D">
      <w:pPr>
        <w:tabs>
          <w:tab w:val="num" w:pos="720"/>
        </w:tabs>
        <w:ind w:firstLine="851"/>
        <w:rPr>
          <w:szCs w:val="24"/>
        </w:rPr>
      </w:pPr>
      <w:proofErr w:type="gramStart"/>
      <w:r w:rsidRPr="00EC461E">
        <w:rPr>
          <w:b/>
          <w:szCs w:val="24"/>
        </w:rPr>
        <w:t>Atsakymas.</w:t>
      </w:r>
      <w:proofErr w:type="gramEnd"/>
      <w:r w:rsidRPr="00EC461E">
        <w:rPr>
          <w:szCs w:val="24"/>
        </w:rPr>
        <w:t xml:space="preserve"> </w:t>
      </w:r>
      <w:proofErr w:type="gramStart"/>
      <w:r w:rsidRPr="00EC461E">
        <w:rPr>
          <w:szCs w:val="24"/>
        </w:rPr>
        <w:t>Žiūrėti atsakymą į 2 klausimą.</w:t>
      </w:r>
      <w:proofErr w:type="gramEnd"/>
    </w:p>
    <w:p w:rsidR="00692E0D" w:rsidRPr="00EC461E" w:rsidRDefault="00692E0D" w:rsidP="00692E0D">
      <w:pPr>
        <w:tabs>
          <w:tab w:val="left" w:pos="5670"/>
        </w:tabs>
        <w:ind w:firstLine="851"/>
        <w:jc w:val="both"/>
        <w:rPr>
          <w:szCs w:val="24"/>
        </w:rPr>
      </w:pPr>
      <w:proofErr w:type="gramStart"/>
      <w:r w:rsidRPr="00EC461E">
        <w:rPr>
          <w:b/>
          <w:szCs w:val="24"/>
        </w:rPr>
        <w:t>4 klausimas.</w:t>
      </w:r>
      <w:proofErr w:type="gramEnd"/>
      <w:r w:rsidRPr="00EC461E">
        <w:rPr>
          <w:b/>
          <w:szCs w:val="24"/>
        </w:rPr>
        <w:t xml:space="preserve"> </w:t>
      </w:r>
      <w:r w:rsidRPr="00EC461E">
        <w:rPr>
          <w:szCs w:val="24"/>
        </w:rPr>
        <w:t>Pirkimo dokumentų 1 priedo „Techninė specifikacija</w:t>
      </w:r>
      <w:proofErr w:type="gramStart"/>
      <w:r w:rsidRPr="00EC461E">
        <w:rPr>
          <w:szCs w:val="24"/>
        </w:rPr>
        <w:t>“ 52.6</w:t>
      </w:r>
      <w:proofErr w:type="gramEnd"/>
      <w:r w:rsidRPr="00EC461E">
        <w:rPr>
          <w:szCs w:val="24"/>
        </w:rPr>
        <w:t xml:space="preserve">. </w:t>
      </w:r>
      <w:proofErr w:type="gramStart"/>
      <w:r w:rsidRPr="00EC461E">
        <w:rPr>
          <w:szCs w:val="24"/>
        </w:rPr>
        <w:t>punkte</w:t>
      </w:r>
      <w:proofErr w:type="gramEnd"/>
      <w:r w:rsidRPr="00EC461E">
        <w:rPr>
          <w:szCs w:val="24"/>
        </w:rPr>
        <w:t xml:space="preserve"> nurodyta, kad optoelektroninės įrangos komplekto stebėjimo kameros objektyvo santykinė apertūra F (F-Number) turi būti ne blogesnė kaip 1,7. Objektyvų gamintojai 10 – 210 mm didinimo, 2 MP ir geresnius objektyvus IP kameroms gamina su santykine apertūra F (F-Number) 1</w:t>
      </w:r>
      <w:proofErr w:type="gramStart"/>
      <w:r w:rsidRPr="00EC461E">
        <w:rPr>
          <w:szCs w:val="24"/>
        </w:rPr>
        <w:t>,8</w:t>
      </w:r>
      <w:proofErr w:type="gramEnd"/>
      <w:r w:rsidRPr="00EC461E">
        <w:rPr>
          <w:szCs w:val="24"/>
        </w:rPr>
        <w:t xml:space="preserve"> ar net didesne. Tokie objektyvai su santykine apertūra F (F-Number) 1</w:t>
      </w:r>
      <w:proofErr w:type="gramStart"/>
      <w:r w:rsidRPr="00EC461E">
        <w:rPr>
          <w:szCs w:val="24"/>
        </w:rPr>
        <w:t>,7</w:t>
      </w:r>
      <w:proofErr w:type="gramEnd"/>
      <w:r w:rsidRPr="00EC461E">
        <w:rPr>
          <w:szCs w:val="24"/>
        </w:rPr>
        <w:t xml:space="preserve"> IP kameroms nebegaminami arba gaminami valstybėse, kurios gali kelti grėsmę nacionaliniam saugumui. Todėl prašome leisti siūlyti ir naudoti objektyvus, kurių santykinė apertūra F (F-Number) gali būti ne blogesnė kaip 1</w:t>
      </w:r>
      <w:proofErr w:type="gramStart"/>
      <w:r w:rsidRPr="00EC461E">
        <w:rPr>
          <w:szCs w:val="24"/>
        </w:rPr>
        <w:t>,8</w:t>
      </w:r>
      <w:proofErr w:type="gramEnd"/>
      <w:r w:rsidRPr="00EC461E">
        <w:rPr>
          <w:szCs w:val="24"/>
        </w:rPr>
        <w:t>.</w:t>
      </w:r>
    </w:p>
    <w:p w:rsidR="00692E0D" w:rsidRPr="00EC461E" w:rsidRDefault="00692E0D" w:rsidP="00692E0D">
      <w:pPr>
        <w:tabs>
          <w:tab w:val="left" w:pos="5670"/>
        </w:tabs>
        <w:ind w:firstLine="851"/>
        <w:jc w:val="both"/>
        <w:rPr>
          <w:szCs w:val="24"/>
        </w:rPr>
      </w:pPr>
      <w:proofErr w:type="gramStart"/>
      <w:r w:rsidRPr="00EC461E">
        <w:rPr>
          <w:b/>
          <w:szCs w:val="24"/>
        </w:rPr>
        <w:t>Atsakymas.</w:t>
      </w:r>
      <w:proofErr w:type="gramEnd"/>
      <w:r w:rsidRPr="00EC461E">
        <w:rPr>
          <w:b/>
          <w:szCs w:val="24"/>
        </w:rPr>
        <w:t xml:space="preserve"> </w:t>
      </w:r>
      <w:r w:rsidRPr="00EC461E">
        <w:rPr>
          <w:szCs w:val="24"/>
        </w:rPr>
        <w:t>Tiksliname techninių specifikacijų 52.6 papunktį ir išdėstome taip: „52.6.santykinė apertūra F (F-Number) ne blogiau kaip 1</w:t>
      </w:r>
      <w:proofErr w:type="gramStart"/>
      <w:r w:rsidRPr="00EC461E">
        <w:rPr>
          <w:szCs w:val="24"/>
        </w:rPr>
        <w:t>,8</w:t>
      </w:r>
      <w:proofErr w:type="gramEnd"/>
      <w:r w:rsidRPr="00EC461E">
        <w:rPr>
          <w:szCs w:val="24"/>
        </w:rPr>
        <w:t>.“.</w:t>
      </w:r>
    </w:p>
    <w:p w:rsidR="00692E0D" w:rsidRPr="00EC461E" w:rsidRDefault="00692E0D" w:rsidP="00692E0D">
      <w:pPr>
        <w:tabs>
          <w:tab w:val="left" w:pos="5670"/>
        </w:tabs>
        <w:ind w:firstLine="851"/>
        <w:jc w:val="both"/>
        <w:rPr>
          <w:szCs w:val="24"/>
        </w:rPr>
      </w:pPr>
      <w:r w:rsidRPr="00EC461E">
        <w:rPr>
          <w:szCs w:val="24"/>
        </w:rPr>
        <w:t>Analogiškai tikslinamas Konkurso sąlygų 2 priedo 4 punkto lentelės „Siūlomos prekės visiškai atitinka pirkimo dokumentuose nurodytus reikalavimus ir jų savybės tokios</w:t>
      </w:r>
      <w:proofErr w:type="gramStart"/>
      <w:r w:rsidRPr="00EC461E">
        <w:rPr>
          <w:szCs w:val="24"/>
        </w:rPr>
        <w:t>:“</w:t>
      </w:r>
      <w:proofErr w:type="gramEnd"/>
      <w:r w:rsidRPr="00EC461E">
        <w:rPr>
          <w:szCs w:val="24"/>
        </w:rPr>
        <w:t xml:space="preserve"> 8.6 papunktis.</w:t>
      </w:r>
    </w:p>
    <w:p w:rsidR="00692E0D" w:rsidRPr="00EC461E" w:rsidRDefault="00692E0D" w:rsidP="00692E0D">
      <w:pPr>
        <w:tabs>
          <w:tab w:val="left" w:pos="5670"/>
        </w:tabs>
        <w:ind w:firstLine="851"/>
        <w:jc w:val="both"/>
        <w:rPr>
          <w:szCs w:val="24"/>
        </w:rPr>
      </w:pPr>
      <w:proofErr w:type="gramStart"/>
      <w:r w:rsidRPr="00EC461E">
        <w:rPr>
          <w:b/>
          <w:szCs w:val="24"/>
        </w:rPr>
        <w:t>5 klausimas.</w:t>
      </w:r>
      <w:proofErr w:type="gramEnd"/>
      <w:r w:rsidRPr="00EC461E">
        <w:rPr>
          <w:b/>
          <w:szCs w:val="24"/>
        </w:rPr>
        <w:t xml:space="preserve"> </w:t>
      </w:r>
      <w:proofErr w:type="gramStart"/>
      <w:r w:rsidRPr="00EC461E">
        <w:rPr>
          <w:szCs w:val="24"/>
        </w:rPr>
        <w:t>Norime patikslinti techninės specifikacijos 81 punkto reikalavimus (Viena operatoriaus darbo vieta turi būti įrengta VSAT centrinėje įstaigoje).</w:t>
      </w:r>
      <w:proofErr w:type="gramEnd"/>
    </w:p>
    <w:p w:rsidR="00692E0D" w:rsidRPr="00EC461E" w:rsidRDefault="00692E0D" w:rsidP="00692E0D">
      <w:pPr>
        <w:tabs>
          <w:tab w:val="left" w:pos="5670"/>
        </w:tabs>
        <w:ind w:firstLine="851"/>
        <w:jc w:val="both"/>
        <w:rPr>
          <w:szCs w:val="24"/>
        </w:rPr>
      </w:pPr>
      <w:proofErr w:type="gramStart"/>
      <w:r w:rsidRPr="00EC461E">
        <w:rPr>
          <w:szCs w:val="24"/>
        </w:rPr>
        <w:t>Kokią įrangą reikia patiekti ir kokius darbus reikia atlikti?</w:t>
      </w:r>
      <w:proofErr w:type="gramEnd"/>
    </w:p>
    <w:p w:rsidR="00692E0D" w:rsidRPr="00EC461E" w:rsidRDefault="00692E0D" w:rsidP="00692E0D">
      <w:pPr>
        <w:tabs>
          <w:tab w:val="left" w:pos="5670"/>
        </w:tabs>
        <w:ind w:firstLine="851"/>
        <w:jc w:val="both"/>
        <w:rPr>
          <w:szCs w:val="24"/>
        </w:rPr>
      </w:pPr>
      <w:proofErr w:type="gramStart"/>
      <w:r w:rsidRPr="00EC461E">
        <w:rPr>
          <w:b/>
          <w:szCs w:val="24"/>
        </w:rPr>
        <w:t>Atsakymas.</w:t>
      </w:r>
      <w:proofErr w:type="gramEnd"/>
      <w:r w:rsidRPr="00EC461E">
        <w:rPr>
          <w:b/>
          <w:szCs w:val="24"/>
        </w:rPr>
        <w:t xml:space="preserve"> </w:t>
      </w:r>
      <w:r w:rsidRPr="00EC461E">
        <w:rPr>
          <w:szCs w:val="24"/>
        </w:rPr>
        <w:t>VSAT centrinėje įstaigoje turi būti įrengta viena operatoriaus darbo vieta (įskaitant baldus bei kėdę), komplektuojama su įranga, nurodyta Techninių specifikacijų 82</w:t>
      </w:r>
      <w:proofErr w:type="gramStart"/>
      <w:r w:rsidRPr="00EC461E">
        <w:rPr>
          <w:szCs w:val="24"/>
        </w:rPr>
        <w:t>,84</w:t>
      </w:r>
      <w:proofErr w:type="gramEnd"/>
      <w:r w:rsidRPr="00EC461E">
        <w:rPr>
          <w:szCs w:val="24"/>
        </w:rPr>
        <w:t xml:space="preserve"> ir 85 punktuose. </w:t>
      </w:r>
      <w:proofErr w:type="gramStart"/>
      <w:r w:rsidRPr="00EC461E">
        <w:rPr>
          <w:szCs w:val="24"/>
        </w:rPr>
        <w:t>Papildomai stebėjimui turi būti pateikti 2 (du) ne mažesni kaip 49 colių didelės raiškos (ne mažiau kaip 1920x1080 taškų) LCD ar lygiavertės technologijos monitoriai.</w:t>
      </w:r>
      <w:proofErr w:type="gramEnd"/>
    </w:p>
    <w:p w:rsidR="00692E0D" w:rsidRPr="00EC461E" w:rsidRDefault="00692E0D" w:rsidP="00692E0D">
      <w:pPr>
        <w:tabs>
          <w:tab w:val="left" w:pos="5670"/>
        </w:tabs>
        <w:ind w:firstLine="851"/>
        <w:jc w:val="both"/>
        <w:rPr>
          <w:szCs w:val="24"/>
        </w:rPr>
      </w:pPr>
      <w:r w:rsidRPr="00EC461E">
        <w:rPr>
          <w:szCs w:val="24"/>
        </w:rPr>
        <w:t>Tiksliname Konkurso sąlygų 2 priedo 3 punkto lentelės 12 poziciją ir išdėstome taip:</w:t>
      </w:r>
    </w:p>
    <w:tbl>
      <w:tblPr>
        <w:tblStyle w:val="TableGrid1"/>
        <w:tblW w:w="0" w:type="auto"/>
        <w:tblInd w:w="108" w:type="dxa"/>
        <w:tblLook w:val="04A0"/>
      </w:tblPr>
      <w:tblGrid>
        <w:gridCol w:w="567"/>
        <w:gridCol w:w="4962"/>
        <w:gridCol w:w="967"/>
        <w:gridCol w:w="1584"/>
        <w:gridCol w:w="1559"/>
      </w:tblGrid>
      <w:tr w:rsidR="00692E0D" w:rsidRPr="00EC461E" w:rsidTr="0003634F">
        <w:tc>
          <w:tcPr>
            <w:tcW w:w="567" w:type="dxa"/>
          </w:tcPr>
          <w:p w:rsidR="00692E0D" w:rsidRPr="00EC461E" w:rsidRDefault="00692E0D" w:rsidP="0003634F">
            <w:pPr>
              <w:widowControl w:val="0"/>
              <w:autoSpaceDE w:val="0"/>
              <w:autoSpaceDN w:val="0"/>
              <w:adjustRightInd w:val="0"/>
              <w:ind w:left="-859" w:firstLine="851"/>
              <w:rPr>
                <w:szCs w:val="24"/>
              </w:rPr>
            </w:pPr>
            <w:r w:rsidRPr="00EC461E">
              <w:rPr>
                <w:szCs w:val="24"/>
              </w:rPr>
              <w:t>12.</w:t>
            </w:r>
          </w:p>
        </w:tc>
        <w:tc>
          <w:tcPr>
            <w:tcW w:w="4962" w:type="dxa"/>
          </w:tcPr>
          <w:p w:rsidR="00692E0D" w:rsidRPr="00EC461E" w:rsidRDefault="00692E0D" w:rsidP="0003634F">
            <w:pPr>
              <w:widowControl w:val="0"/>
              <w:tabs>
                <w:tab w:val="left" w:pos="4144"/>
              </w:tabs>
              <w:autoSpaceDE w:val="0"/>
              <w:autoSpaceDN w:val="0"/>
              <w:adjustRightInd w:val="0"/>
              <w:ind w:left="-859" w:firstLine="893"/>
              <w:jc w:val="both"/>
              <w:rPr>
                <w:szCs w:val="24"/>
              </w:rPr>
            </w:pPr>
            <w:r w:rsidRPr="00293960">
              <w:rPr>
                <w:szCs w:val="24"/>
              </w:rPr>
              <w:t>Valdymo centro stebėjimo monitorius (≥ 49“)</w:t>
            </w:r>
          </w:p>
        </w:tc>
        <w:tc>
          <w:tcPr>
            <w:tcW w:w="967" w:type="dxa"/>
          </w:tcPr>
          <w:p w:rsidR="00692E0D" w:rsidRPr="00EC461E" w:rsidRDefault="00692E0D" w:rsidP="0003634F">
            <w:pPr>
              <w:widowControl w:val="0"/>
              <w:autoSpaceDE w:val="0"/>
              <w:autoSpaceDN w:val="0"/>
              <w:adjustRightInd w:val="0"/>
              <w:ind w:left="-859" w:firstLine="851"/>
              <w:jc w:val="center"/>
              <w:rPr>
                <w:szCs w:val="24"/>
              </w:rPr>
            </w:pPr>
            <w:r w:rsidRPr="00EC461E">
              <w:rPr>
                <w:szCs w:val="24"/>
              </w:rPr>
              <w:t>10</w:t>
            </w:r>
          </w:p>
        </w:tc>
        <w:tc>
          <w:tcPr>
            <w:tcW w:w="1584" w:type="dxa"/>
          </w:tcPr>
          <w:p w:rsidR="00692E0D" w:rsidRPr="00EC461E" w:rsidRDefault="00692E0D" w:rsidP="0003634F">
            <w:pPr>
              <w:widowControl w:val="0"/>
              <w:autoSpaceDE w:val="0"/>
              <w:autoSpaceDN w:val="0"/>
              <w:adjustRightInd w:val="0"/>
              <w:ind w:left="-859" w:firstLine="851"/>
              <w:jc w:val="both"/>
              <w:rPr>
                <w:szCs w:val="24"/>
              </w:rPr>
            </w:pPr>
          </w:p>
        </w:tc>
        <w:tc>
          <w:tcPr>
            <w:tcW w:w="1559" w:type="dxa"/>
          </w:tcPr>
          <w:p w:rsidR="00692E0D" w:rsidRPr="00EC461E" w:rsidRDefault="00692E0D" w:rsidP="0003634F">
            <w:pPr>
              <w:widowControl w:val="0"/>
              <w:autoSpaceDE w:val="0"/>
              <w:autoSpaceDN w:val="0"/>
              <w:adjustRightInd w:val="0"/>
              <w:ind w:left="-859" w:firstLine="851"/>
              <w:jc w:val="both"/>
              <w:rPr>
                <w:szCs w:val="24"/>
              </w:rPr>
            </w:pPr>
          </w:p>
        </w:tc>
      </w:tr>
    </w:tbl>
    <w:p w:rsidR="00692E0D" w:rsidRPr="00EC461E" w:rsidRDefault="00692E0D" w:rsidP="00692E0D">
      <w:pPr>
        <w:tabs>
          <w:tab w:val="left" w:pos="5670"/>
        </w:tabs>
        <w:ind w:firstLine="851"/>
        <w:jc w:val="both"/>
        <w:rPr>
          <w:szCs w:val="24"/>
        </w:rPr>
      </w:pPr>
      <w:proofErr w:type="gramStart"/>
      <w:r w:rsidRPr="00EC461E">
        <w:rPr>
          <w:b/>
          <w:szCs w:val="24"/>
        </w:rPr>
        <w:t>6 klausimas.</w:t>
      </w:r>
      <w:proofErr w:type="gramEnd"/>
      <w:r w:rsidRPr="00EC461E">
        <w:rPr>
          <w:b/>
          <w:szCs w:val="24"/>
        </w:rPr>
        <w:t xml:space="preserve"> </w:t>
      </w:r>
      <w:proofErr w:type="gramStart"/>
      <w:r w:rsidRPr="00EC461E">
        <w:rPr>
          <w:szCs w:val="24"/>
        </w:rPr>
        <w:t>Ar teisingai suprantame, kad 6 tarpiniai aktavimai numatyti vieneriems metams, užsakovui pratęsus sutartį pvz.</w:t>
      </w:r>
      <w:proofErr w:type="gramEnd"/>
      <w:r w:rsidRPr="00EC461E">
        <w:rPr>
          <w:szCs w:val="24"/>
        </w:rPr>
        <w:t xml:space="preserve"> 2 metams bus 12 aktavimų?</w:t>
      </w:r>
    </w:p>
    <w:p w:rsidR="00692E0D" w:rsidRPr="00EC461E" w:rsidRDefault="00692E0D" w:rsidP="00692E0D">
      <w:pPr>
        <w:tabs>
          <w:tab w:val="left" w:pos="5670"/>
        </w:tabs>
        <w:ind w:firstLine="851"/>
        <w:jc w:val="both"/>
        <w:rPr>
          <w:b/>
          <w:szCs w:val="24"/>
        </w:rPr>
      </w:pPr>
      <w:proofErr w:type="gramStart"/>
      <w:r w:rsidRPr="00EC461E">
        <w:rPr>
          <w:b/>
          <w:szCs w:val="24"/>
        </w:rPr>
        <w:t>Atsakymas.</w:t>
      </w:r>
      <w:proofErr w:type="gramEnd"/>
      <w:r w:rsidRPr="00EC461E">
        <w:rPr>
          <w:b/>
          <w:szCs w:val="24"/>
        </w:rPr>
        <w:t xml:space="preserve"> </w:t>
      </w:r>
      <w:proofErr w:type="gramStart"/>
      <w:r w:rsidRPr="00EC461E">
        <w:rPr>
          <w:szCs w:val="24"/>
        </w:rPr>
        <w:t>Ne daugiau kaip 6 tarpiniai aktavimai numatyti visam sutarties galiojimo terminui, įskaitant ir galimus pratęsimus.</w:t>
      </w:r>
      <w:proofErr w:type="gramEnd"/>
    </w:p>
    <w:p w:rsidR="00692E0D" w:rsidRPr="00EC461E" w:rsidRDefault="00692E0D" w:rsidP="00692E0D">
      <w:pPr>
        <w:tabs>
          <w:tab w:val="left" w:pos="5670"/>
        </w:tabs>
        <w:ind w:firstLine="851"/>
        <w:jc w:val="both"/>
        <w:rPr>
          <w:szCs w:val="24"/>
        </w:rPr>
      </w:pPr>
      <w:proofErr w:type="gramStart"/>
      <w:r w:rsidRPr="00EC461E">
        <w:rPr>
          <w:b/>
          <w:szCs w:val="24"/>
        </w:rPr>
        <w:t>7 klausimas.</w:t>
      </w:r>
      <w:proofErr w:type="gramEnd"/>
      <w:r w:rsidRPr="00EC461E">
        <w:rPr>
          <w:b/>
          <w:szCs w:val="24"/>
        </w:rPr>
        <w:t xml:space="preserve"> </w:t>
      </w:r>
      <w:proofErr w:type="gramStart"/>
      <w:r w:rsidRPr="00EC461E">
        <w:rPr>
          <w:szCs w:val="24"/>
        </w:rPr>
        <w:t>Pirkime reikalaujamas tinklo atsistatymo laikas nutraukus kabelį 50ms.</w:t>
      </w:r>
      <w:proofErr w:type="gramEnd"/>
      <w:r w:rsidRPr="00EC461E">
        <w:rPr>
          <w:szCs w:val="24"/>
        </w:rPr>
        <w:t xml:space="preserve"> </w:t>
      </w:r>
      <w:proofErr w:type="gramStart"/>
      <w:r w:rsidRPr="00EC461E">
        <w:rPr>
          <w:szCs w:val="24"/>
        </w:rPr>
        <w:t>Kaip šį punktą planuojate tikrinti?</w:t>
      </w:r>
      <w:proofErr w:type="gramEnd"/>
    </w:p>
    <w:p w:rsidR="00692E0D" w:rsidRPr="00EC461E" w:rsidRDefault="00692E0D" w:rsidP="00692E0D">
      <w:pPr>
        <w:tabs>
          <w:tab w:val="left" w:pos="5670"/>
        </w:tabs>
        <w:ind w:firstLine="851"/>
        <w:jc w:val="both"/>
        <w:rPr>
          <w:szCs w:val="24"/>
        </w:rPr>
      </w:pPr>
      <w:proofErr w:type="gramStart"/>
      <w:r w:rsidRPr="00EC461E">
        <w:rPr>
          <w:b/>
          <w:szCs w:val="24"/>
        </w:rPr>
        <w:t>Atsakymas.</w:t>
      </w:r>
      <w:proofErr w:type="gramEnd"/>
      <w:r w:rsidRPr="00EC461E">
        <w:rPr>
          <w:b/>
          <w:szCs w:val="24"/>
        </w:rPr>
        <w:t xml:space="preserve"> </w:t>
      </w:r>
      <w:r w:rsidRPr="00EC461E">
        <w:rPr>
          <w:szCs w:val="24"/>
        </w:rPr>
        <w:t>Techninių specifikacijų 94.3 papunktyje nurodytas techninis reikalavimas komutatoriams, kuris bus tikrinamas pagal tiekėjo pasiūlyme nurodytą įrangos gamintoją/modelį ir pateiktus reikalaujamą funkcionalumą/rodiklius patvirtinančius dokumentus.</w:t>
      </w:r>
    </w:p>
    <w:p w:rsidR="00692E0D" w:rsidRPr="00EC461E" w:rsidRDefault="00692E0D" w:rsidP="00692E0D">
      <w:pPr>
        <w:tabs>
          <w:tab w:val="left" w:pos="5670"/>
        </w:tabs>
        <w:ind w:firstLine="851"/>
        <w:jc w:val="both"/>
        <w:rPr>
          <w:szCs w:val="24"/>
        </w:rPr>
      </w:pPr>
      <w:r w:rsidRPr="00EC461E">
        <w:rPr>
          <w:b/>
          <w:szCs w:val="24"/>
        </w:rPr>
        <w:t>8 klausimas</w:t>
      </w:r>
      <w:proofErr w:type="gramStart"/>
      <w:r w:rsidRPr="00EC461E">
        <w:rPr>
          <w:b/>
          <w:szCs w:val="24"/>
        </w:rPr>
        <w:t>.</w:t>
      </w:r>
      <w:r w:rsidRPr="00EC461E">
        <w:rPr>
          <w:szCs w:val="24"/>
        </w:rPr>
        <w:t>.</w:t>
      </w:r>
      <w:proofErr w:type="gramEnd"/>
      <w:r w:rsidRPr="00EC461E">
        <w:rPr>
          <w:szCs w:val="24"/>
        </w:rPr>
        <w:t xml:space="preserve"> </w:t>
      </w:r>
      <w:proofErr w:type="gramStart"/>
      <w:r w:rsidRPr="00EC461E">
        <w:rPr>
          <w:szCs w:val="24"/>
        </w:rPr>
        <w:t>Šiuo metu prašomas atsistatymo laikas 50ms, tačiau nereikalaujama stebėti tinklo.</w:t>
      </w:r>
      <w:proofErr w:type="gramEnd"/>
      <w:r w:rsidRPr="00EC461E">
        <w:rPr>
          <w:szCs w:val="24"/>
        </w:rPr>
        <w:t xml:space="preserve"> Įvykus gedimui tinklas atsistato, tačiau be tinklo stebėjimo programinės įrangos negalime matyti ar yra įvykęs gedimas ar </w:t>
      </w:r>
      <w:proofErr w:type="gramStart"/>
      <w:r w:rsidRPr="00EC461E">
        <w:rPr>
          <w:szCs w:val="24"/>
        </w:rPr>
        <w:t>ne</w:t>
      </w:r>
      <w:proofErr w:type="gramEnd"/>
      <w:r w:rsidRPr="00EC461E">
        <w:rPr>
          <w:szCs w:val="24"/>
        </w:rPr>
        <w:t>. Įvykus antrajam gedimui didelė tinklo dalis (kameros, termovizoriai) pilnai atsijungia ir gedimo šalinimas užtruks daug laiko.</w:t>
      </w:r>
    </w:p>
    <w:p w:rsidR="00692E0D" w:rsidRPr="00EC461E" w:rsidRDefault="00692E0D" w:rsidP="00692E0D">
      <w:pPr>
        <w:tabs>
          <w:tab w:val="left" w:pos="5670"/>
        </w:tabs>
        <w:ind w:firstLine="851"/>
        <w:jc w:val="both"/>
        <w:rPr>
          <w:szCs w:val="24"/>
        </w:rPr>
      </w:pPr>
      <w:proofErr w:type="gramStart"/>
      <w:r w:rsidRPr="00EC461E">
        <w:rPr>
          <w:b/>
          <w:szCs w:val="24"/>
        </w:rPr>
        <w:t>Atsakymas.</w:t>
      </w:r>
      <w:proofErr w:type="gramEnd"/>
      <w:r w:rsidRPr="00EC461E">
        <w:rPr>
          <w:b/>
          <w:szCs w:val="24"/>
        </w:rPr>
        <w:t xml:space="preserve"> </w:t>
      </w:r>
      <w:proofErr w:type="gramStart"/>
      <w:r w:rsidRPr="00EC461E">
        <w:rPr>
          <w:szCs w:val="24"/>
        </w:rPr>
        <w:t>Techninių specifikacijų 20.11 papunktyje nurodyta, kad skaitmeniniame žemėlapyje sistema turi atvaizduoti „informaciją apie sistemos elementų gedimus, telemetrinius duomenis...“.</w:t>
      </w:r>
      <w:proofErr w:type="gramEnd"/>
    </w:p>
    <w:p w:rsidR="00692E0D" w:rsidRPr="00EC461E" w:rsidRDefault="00692E0D" w:rsidP="00692E0D">
      <w:pPr>
        <w:tabs>
          <w:tab w:val="left" w:pos="5670"/>
        </w:tabs>
        <w:ind w:firstLine="851"/>
        <w:jc w:val="both"/>
        <w:rPr>
          <w:szCs w:val="24"/>
        </w:rPr>
      </w:pPr>
      <w:proofErr w:type="gramStart"/>
      <w:r w:rsidRPr="00EC461E">
        <w:rPr>
          <w:b/>
          <w:szCs w:val="24"/>
        </w:rPr>
        <w:t>9 klausimas.</w:t>
      </w:r>
      <w:proofErr w:type="gramEnd"/>
      <w:r w:rsidRPr="00EC461E">
        <w:rPr>
          <w:b/>
          <w:szCs w:val="24"/>
        </w:rPr>
        <w:t xml:space="preserve"> </w:t>
      </w:r>
      <w:r w:rsidRPr="00EC461E">
        <w:rPr>
          <w:szCs w:val="24"/>
        </w:rPr>
        <w:t xml:space="preserve"> </w:t>
      </w:r>
      <w:proofErr w:type="gramStart"/>
      <w:r w:rsidRPr="00EC461E">
        <w:rPr>
          <w:szCs w:val="24"/>
        </w:rPr>
        <w:t>Kaip apsaugosite sistemas, kad niekas neprisijungtų iš vidaus.</w:t>
      </w:r>
      <w:proofErr w:type="gramEnd"/>
      <w:r w:rsidRPr="00EC461E">
        <w:rPr>
          <w:szCs w:val="24"/>
        </w:rPr>
        <w:t xml:space="preserve"> Šiuo metu </w:t>
      </w:r>
      <w:proofErr w:type="gramStart"/>
      <w:r w:rsidRPr="00EC461E">
        <w:rPr>
          <w:szCs w:val="24"/>
        </w:rPr>
        <w:t>tai</w:t>
      </w:r>
      <w:proofErr w:type="gramEnd"/>
      <w:r w:rsidRPr="00EC461E">
        <w:rPr>
          <w:szCs w:val="24"/>
        </w:rPr>
        <w:t xml:space="preserve"> vienas populiariausių įsilaužimo būdų pramoniniuose tinkluose.</w:t>
      </w:r>
    </w:p>
    <w:p w:rsidR="00692E0D" w:rsidRPr="00EC461E" w:rsidRDefault="00692E0D" w:rsidP="00692E0D">
      <w:pPr>
        <w:tabs>
          <w:tab w:val="left" w:pos="5670"/>
        </w:tabs>
        <w:ind w:firstLine="851"/>
        <w:jc w:val="both"/>
        <w:rPr>
          <w:szCs w:val="24"/>
        </w:rPr>
      </w:pPr>
      <w:proofErr w:type="gramStart"/>
      <w:r w:rsidRPr="00EC461E">
        <w:rPr>
          <w:b/>
          <w:szCs w:val="24"/>
        </w:rPr>
        <w:t>Atsakymas.</w:t>
      </w:r>
      <w:proofErr w:type="gramEnd"/>
      <w:r w:rsidRPr="00EC461E">
        <w:rPr>
          <w:b/>
          <w:szCs w:val="24"/>
        </w:rPr>
        <w:t xml:space="preserve"> </w:t>
      </w:r>
      <w:r w:rsidRPr="00EC461E">
        <w:rPr>
          <w:szCs w:val="24"/>
        </w:rPr>
        <w:t>Techninių specifikacijų 15 punktas nustato, kad „sistema turi būti apsaugota nuo nesankcionuoto prisijungimo, valdymo, perkonfigūravimo</w:t>
      </w:r>
      <w:proofErr w:type="gramStart"/>
      <w:r w:rsidRPr="00EC461E">
        <w:rPr>
          <w:szCs w:val="24"/>
        </w:rPr>
        <w:t>.“</w:t>
      </w:r>
      <w:proofErr w:type="gramEnd"/>
      <w:r w:rsidRPr="00EC461E">
        <w:rPr>
          <w:b/>
          <w:szCs w:val="24"/>
        </w:rPr>
        <w:t xml:space="preserve"> </w:t>
      </w:r>
      <w:r w:rsidRPr="00EC461E">
        <w:rPr>
          <w:szCs w:val="24"/>
        </w:rPr>
        <w:t>Tinklo topologija bei kibernetinį saugumą užtikrinančios priemonės bus derinamos techninio projekto rengimo metu.</w:t>
      </w:r>
    </w:p>
    <w:p w:rsidR="00692E0D" w:rsidRPr="00EC461E" w:rsidRDefault="00692E0D" w:rsidP="00692E0D">
      <w:pPr>
        <w:tabs>
          <w:tab w:val="left" w:pos="5670"/>
        </w:tabs>
        <w:ind w:firstLine="851"/>
        <w:jc w:val="both"/>
        <w:rPr>
          <w:szCs w:val="24"/>
        </w:rPr>
      </w:pPr>
      <w:proofErr w:type="gramStart"/>
      <w:r w:rsidRPr="00EC461E">
        <w:rPr>
          <w:b/>
          <w:szCs w:val="24"/>
        </w:rPr>
        <w:t>10 klausimas.</w:t>
      </w:r>
      <w:proofErr w:type="gramEnd"/>
      <w:r w:rsidRPr="00EC461E">
        <w:rPr>
          <w:b/>
          <w:szCs w:val="24"/>
        </w:rPr>
        <w:t xml:space="preserve"> </w:t>
      </w:r>
      <w:proofErr w:type="gramStart"/>
      <w:r w:rsidRPr="00EC461E">
        <w:rPr>
          <w:szCs w:val="24"/>
        </w:rPr>
        <w:t>Šiuo metu reikalaujama komutatorius sujungti į žiedą ir taip užtikrinti tinklo veikimą, tačiau nieko nėra rašoma apie pagrindinį stuburinį komutatorių, kuris yra vienas ir gedimo atveju išsijungtų visa stebėjimo įranga.</w:t>
      </w:r>
      <w:proofErr w:type="gramEnd"/>
      <w:r w:rsidRPr="00EC461E">
        <w:rPr>
          <w:szCs w:val="24"/>
        </w:rPr>
        <w:t xml:space="preserve"> </w:t>
      </w:r>
      <w:proofErr w:type="gramStart"/>
      <w:r w:rsidRPr="00EC461E">
        <w:rPr>
          <w:szCs w:val="24"/>
        </w:rPr>
        <w:t>Ar nereiktų dviejų vieną kitą dubliuojančių stuburinių komutatorių?</w:t>
      </w:r>
      <w:proofErr w:type="gramEnd"/>
    </w:p>
    <w:p w:rsidR="00692E0D" w:rsidRPr="00EC461E" w:rsidRDefault="00692E0D" w:rsidP="00692E0D">
      <w:pPr>
        <w:tabs>
          <w:tab w:val="left" w:pos="5670"/>
        </w:tabs>
        <w:ind w:firstLine="851"/>
        <w:jc w:val="both"/>
        <w:rPr>
          <w:szCs w:val="24"/>
        </w:rPr>
      </w:pPr>
      <w:proofErr w:type="gramStart"/>
      <w:r w:rsidRPr="00EC461E">
        <w:rPr>
          <w:b/>
          <w:szCs w:val="24"/>
        </w:rPr>
        <w:lastRenderedPageBreak/>
        <w:t>Atsakymas.</w:t>
      </w:r>
      <w:proofErr w:type="gramEnd"/>
      <w:r w:rsidRPr="00EC461E">
        <w:rPr>
          <w:b/>
          <w:szCs w:val="24"/>
        </w:rPr>
        <w:t xml:space="preserve"> </w:t>
      </w:r>
      <w:proofErr w:type="gramStart"/>
      <w:r w:rsidRPr="00EC461E">
        <w:rPr>
          <w:szCs w:val="24"/>
        </w:rPr>
        <w:t>Techninių specifikacijų 91 punktas nustato, kad „duomenų perdavimo elementai turi sudaryti tokią struktūrą, kad, vienam elementui sugedus, informacijos perdavimas nenutrūktų“.</w:t>
      </w:r>
      <w:proofErr w:type="gramEnd"/>
      <w:r w:rsidRPr="00EC461E">
        <w:rPr>
          <w:szCs w:val="24"/>
        </w:rPr>
        <w:t xml:space="preserve"> </w:t>
      </w:r>
      <w:proofErr w:type="gramStart"/>
      <w:r w:rsidRPr="00EC461E">
        <w:rPr>
          <w:szCs w:val="24"/>
        </w:rPr>
        <w:t>Centriniai tinklo komutatoriai privalo būti dubliuoti/rezervuoti, kad užtikrintų šio punkto reikalavimą.</w:t>
      </w:r>
      <w:proofErr w:type="gramEnd"/>
    </w:p>
    <w:p w:rsidR="00692E0D" w:rsidRPr="00EC461E" w:rsidRDefault="00692E0D" w:rsidP="00692E0D">
      <w:pPr>
        <w:tabs>
          <w:tab w:val="left" w:pos="5670"/>
        </w:tabs>
        <w:ind w:firstLine="851"/>
        <w:jc w:val="both"/>
        <w:rPr>
          <w:szCs w:val="24"/>
        </w:rPr>
      </w:pPr>
      <w:proofErr w:type="gramStart"/>
      <w:r w:rsidRPr="00EC461E">
        <w:rPr>
          <w:b/>
          <w:szCs w:val="24"/>
        </w:rPr>
        <w:t>11 klausimas.</w:t>
      </w:r>
      <w:proofErr w:type="gramEnd"/>
      <w:r w:rsidRPr="00EC461E">
        <w:rPr>
          <w:b/>
          <w:szCs w:val="24"/>
        </w:rPr>
        <w:t xml:space="preserve"> </w:t>
      </w:r>
      <w:r w:rsidRPr="00EC461E">
        <w:rPr>
          <w:szCs w:val="24"/>
        </w:rPr>
        <w:t xml:space="preserve">Iš esamos patirties žinomie, kad laikas nuo laiko sistemose būna viršįtampiai ir rekomenduotume turėti bent po vieną papildomą sąsają žiediniam sujungimui (1gps greičio), tuo atveju, </w:t>
      </w:r>
      <w:proofErr w:type="gramStart"/>
      <w:r w:rsidRPr="00EC461E">
        <w:rPr>
          <w:szCs w:val="24"/>
        </w:rPr>
        <w:t>jei</w:t>
      </w:r>
      <w:proofErr w:type="gramEnd"/>
      <w:r w:rsidRPr="00EC461E">
        <w:rPr>
          <w:szCs w:val="24"/>
        </w:rPr>
        <w:t xml:space="preserve"> įvyksta gedimas ir reikia greitai atstatyti veikimą.</w:t>
      </w:r>
    </w:p>
    <w:p w:rsidR="00692E0D" w:rsidRPr="00EC461E" w:rsidRDefault="00692E0D" w:rsidP="00692E0D">
      <w:pPr>
        <w:tabs>
          <w:tab w:val="left" w:pos="5670"/>
        </w:tabs>
        <w:ind w:firstLine="851"/>
        <w:jc w:val="both"/>
        <w:rPr>
          <w:szCs w:val="24"/>
        </w:rPr>
      </w:pPr>
      <w:proofErr w:type="gramStart"/>
      <w:r w:rsidRPr="00EC461E">
        <w:rPr>
          <w:b/>
          <w:szCs w:val="24"/>
        </w:rPr>
        <w:t>Atsakymas.</w:t>
      </w:r>
      <w:proofErr w:type="gramEnd"/>
      <w:r w:rsidRPr="00EC461E">
        <w:rPr>
          <w:b/>
          <w:szCs w:val="24"/>
        </w:rPr>
        <w:t xml:space="preserve"> </w:t>
      </w:r>
      <w:proofErr w:type="gramStart"/>
      <w:r w:rsidRPr="00EC461E">
        <w:rPr>
          <w:szCs w:val="24"/>
        </w:rPr>
        <w:t>Techninių specifikacijų reikalavimai komutatoriams nebus keičiami.</w:t>
      </w:r>
      <w:proofErr w:type="gramEnd"/>
    </w:p>
    <w:p w:rsidR="00692E0D" w:rsidRPr="00EC461E" w:rsidRDefault="00692E0D" w:rsidP="00692E0D">
      <w:pPr>
        <w:tabs>
          <w:tab w:val="left" w:pos="5670"/>
        </w:tabs>
        <w:ind w:firstLine="851"/>
        <w:jc w:val="both"/>
        <w:rPr>
          <w:szCs w:val="24"/>
        </w:rPr>
      </w:pPr>
      <w:proofErr w:type="gramStart"/>
      <w:r w:rsidRPr="00EC461E">
        <w:rPr>
          <w:b/>
          <w:szCs w:val="24"/>
        </w:rPr>
        <w:t>12 klausimas.</w:t>
      </w:r>
      <w:proofErr w:type="gramEnd"/>
      <w:r w:rsidRPr="00EC461E">
        <w:rPr>
          <w:b/>
          <w:szCs w:val="24"/>
        </w:rPr>
        <w:t xml:space="preserve"> </w:t>
      </w:r>
      <w:proofErr w:type="gramStart"/>
      <w:r w:rsidRPr="00EC461E">
        <w:rPr>
          <w:szCs w:val="24"/>
        </w:rPr>
        <w:t>Pagal Geoportal.lt svetainės viešai prieinamus duomenis G. Žagūnio užkardos pasienio ruože yra įrengti melioracijos įrenginiai.</w:t>
      </w:r>
      <w:proofErr w:type="gramEnd"/>
      <w:r w:rsidRPr="00EC461E">
        <w:rPr>
          <w:szCs w:val="24"/>
        </w:rPr>
        <w:t xml:space="preserve"> Ar reikalinga, </w:t>
      </w:r>
      <w:proofErr w:type="gramStart"/>
      <w:r w:rsidRPr="00EC461E">
        <w:rPr>
          <w:szCs w:val="24"/>
        </w:rPr>
        <w:t>ŽŪM  2015.09.09</w:t>
      </w:r>
      <w:proofErr w:type="gramEnd"/>
      <w:r w:rsidRPr="00EC461E">
        <w:rPr>
          <w:szCs w:val="24"/>
        </w:rPr>
        <w:t xml:space="preserve"> įsakyme Nr. 3D-673 nurodytu atstumu nuo projektuotinų linijų ir įrenginių, numatyti šių melioracijos įrenginių pertvarkymą pagal Melioracijos techninio reglamento (MTR) reikalavimus?</w:t>
      </w:r>
    </w:p>
    <w:p w:rsidR="00692E0D" w:rsidRPr="00EC461E" w:rsidRDefault="00692E0D" w:rsidP="00692E0D">
      <w:pPr>
        <w:tabs>
          <w:tab w:val="left" w:pos="5670"/>
        </w:tabs>
        <w:ind w:firstLine="851"/>
        <w:jc w:val="both"/>
        <w:rPr>
          <w:szCs w:val="24"/>
        </w:rPr>
      </w:pPr>
      <w:proofErr w:type="gramStart"/>
      <w:r w:rsidRPr="00EC461E">
        <w:rPr>
          <w:b/>
          <w:szCs w:val="24"/>
        </w:rPr>
        <w:t>Atsakymas.</w:t>
      </w:r>
      <w:proofErr w:type="gramEnd"/>
      <w:r w:rsidRPr="00EC461E">
        <w:rPr>
          <w:b/>
          <w:szCs w:val="24"/>
        </w:rPr>
        <w:t xml:space="preserve"> </w:t>
      </w:r>
      <w:r w:rsidRPr="00EC461E">
        <w:rPr>
          <w:szCs w:val="24"/>
        </w:rPr>
        <w:t>Vadovaujantis Pirkimo sąlygų techninių specifikacijų 121, 134 ir 135 punktais tiekėjas teisės aktų nustatyta tvarka turės parengti techninius projektus, suderinti su atitinkamomis institucijomis ir gauti leidimus įrengimo darbams vykdyti, tuo pačiu įvykdyti ir nustatytus reikalavimus.</w:t>
      </w:r>
    </w:p>
    <w:p w:rsidR="00692E0D" w:rsidRPr="00EC461E" w:rsidRDefault="00692E0D" w:rsidP="00692E0D">
      <w:pPr>
        <w:tabs>
          <w:tab w:val="left" w:pos="5670"/>
        </w:tabs>
        <w:ind w:firstLine="851"/>
        <w:jc w:val="both"/>
        <w:rPr>
          <w:szCs w:val="24"/>
        </w:rPr>
      </w:pPr>
      <w:proofErr w:type="gramStart"/>
      <w:r w:rsidRPr="00EC461E">
        <w:rPr>
          <w:b/>
          <w:szCs w:val="24"/>
        </w:rPr>
        <w:t>13 klausimas.</w:t>
      </w:r>
      <w:proofErr w:type="gramEnd"/>
      <w:r w:rsidRPr="00EC461E">
        <w:rPr>
          <w:b/>
          <w:szCs w:val="24"/>
        </w:rPr>
        <w:t xml:space="preserve"> </w:t>
      </w:r>
      <w:r w:rsidRPr="00EC461E">
        <w:rPr>
          <w:szCs w:val="24"/>
        </w:rPr>
        <w:t>Pirkimo dokumentų 1 priedo „Techninė specifikacija</w:t>
      </w:r>
      <w:proofErr w:type="gramStart"/>
      <w:r w:rsidRPr="00EC461E">
        <w:rPr>
          <w:szCs w:val="24"/>
        </w:rPr>
        <w:t>“ 31</w:t>
      </w:r>
      <w:proofErr w:type="gramEnd"/>
      <w:r w:rsidRPr="00EC461E">
        <w:rPr>
          <w:szCs w:val="24"/>
        </w:rPr>
        <w:t xml:space="preserve"> punkte nurodyta, kad „Tiekėjo siūlomos prekės, paslaugos ar darbai turi nekelti grėsmės nacionaliniam saugumui.“</w:t>
      </w:r>
    </w:p>
    <w:p w:rsidR="00692E0D" w:rsidRPr="00EC461E" w:rsidRDefault="00692E0D" w:rsidP="00692E0D">
      <w:pPr>
        <w:tabs>
          <w:tab w:val="left" w:pos="5670"/>
        </w:tabs>
        <w:ind w:firstLine="851"/>
        <w:jc w:val="both"/>
        <w:rPr>
          <w:szCs w:val="24"/>
        </w:rPr>
      </w:pPr>
      <w:r w:rsidRPr="00EC461E">
        <w:rPr>
          <w:szCs w:val="24"/>
        </w:rPr>
        <w:t xml:space="preserve">Nacionalinis kibernetinio saugumo centras (NKSC) prie Krašto apsaugos ministerijos, atsižvelgdamas į visuomenės, žiniasklaidos ir valstybės institucijų poreikį įvertinti vaizdo stebėjimo kamerų kibernetinį saugumą, atliko Kinijos gamintojų „Hikvision“ ir „Dahua“ vaizdo stebėjimo kamerų vertinimą, kuriame nurodė, kad Kinijos gamintojų „Hikvision“ ir „Dahua“ vaizdo stebėjimo kamerų naudojimas gali kelti grėsmę nacionaliniam saugumui. Nacionalinis kibernetinio saugumo centras šiame vertinime taip pat nurodė, kad „Hikvision“ ir „Dahua“ tiekia savo elektronikos komponentus kitiems gamintojams kaip OEM (angl. </w:t>
      </w:r>
      <w:proofErr w:type="gramStart"/>
      <w:r w:rsidRPr="00EC461E">
        <w:rPr>
          <w:szCs w:val="24"/>
        </w:rPr>
        <w:t>Original Equipment Manufacturer).</w:t>
      </w:r>
      <w:proofErr w:type="gramEnd"/>
    </w:p>
    <w:p w:rsidR="00692E0D" w:rsidRPr="00EC461E" w:rsidRDefault="00692E0D" w:rsidP="00692E0D">
      <w:pPr>
        <w:tabs>
          <w:tab w:val="left" w:pos="5670"/>
        </w:tabs>
        <w:ind w:firstLine="851"/>
        <w:jc w:val="both"/>
        <w:rPr>
          <w:szCs w:val="24"/>
        </w:rPr>
      </w:pPr>
      <w:r w:rsidRPr="00EC461E">
        <w:rPr>
          <w:szCs w:val="24"/>
        </w:rPr>
        <w:t>Ar teisingai suprantame, kad kitų gamintojų kameros, naudojančios „Hikvision“ ir „Dahua“ elektronikos komponentus kaip OEM, taip pat bus vertinamos kaip galinčios  kelti grėsmę nacionaliniam saugumui?</w:t>
      </w:r>
    </w:p>
    <w:p w:rsidR="00692E0D" w:rsidRPr="00EC461E" w:rsidRDefault="00692E0D" w:rsidP="00692E0D">
      <w:pPr>
        <w:tabs>
          <w:tab w:val="left" w:pos="5670"/>
        </w:tabs>
        <w:ind w:firstLine="851"/>
        <w:jc w:val="both"/>
        <w:rPr>
          <w:szCs w:val="24"/>
        </w:rPr>
      </w:pPr>
      <w:proofErr w:type="gramStart"/>
      <w:r w:rsidRPr="00EC461E">
        <w:rPr>
          <w:b/>
          <w:szCs w:val="24"/>
        </w:rPr>
        <w:t>Atsakymas.</w:t>
      </w:r>
      <w:proofErr w:type="gramEnd"/>
      <w:r w:rsidRPr="00EC461E">
        <w:rPr>
          <w:szCs w:val="24"/>
        </w:rPr>
        <w:t xml:space="preserve"> </w:t>
      </w:r>
      <w:proofErr w:type="gramStart"/>
      <w:r w:rsidRPr="00EC461E">
        <w:rPr>
          <w:szCs w:val="24"/>
        </w:rPr>
        <w:t>Žiūrėti atsakymą į 2 klausimą.</w:t>
      </w:r>
      <w:proofErr w:type="gramEnd"/>
    </w:p>
    <w:p w:rsidR="00692E0D" w:rsidRPr="00EC461E" w:rsidRDefault="00692E0D" w:rsidP="00692E0D">
      <w:pPr>
        <w:tabs>
          <w:tab w:val="left" w:pos="5670"/>
        </w:tabs>
        <w:ind w:firstLine="851"/>
        <w:jc w:val="both"/>
        <w:rPr>
          <w:szCs w:val="24"/>
        </w:rPr>
      </w:pPr>
      <w:proofErr w:type="gramStart"/>
      <w:r w:rsidRPr="00EC461E">
        <w:rPr>
          <w:b/>
          <w:szCs w:val="24"/>
        </w:rPr>
        <w:t>14 klausimas.</w:t>
      </w:r>
      <w:proofErr w:type="gramEnd"/>
      <w:r w:rsidRPr="00EC461E">
        <w:rPr>
          <w:b/>
          <w:szCs w:val="24"/>
        </w:rPr>
        <w:t xml:space="preserve"> </w:t>
      </w:r>
      <w:proofErr w:type="gramStart"/>
      <w:r w:rsidRPr="00EC461E">
        <w:rPr>
          <w:szCs w:val="24"/>
        </w:rPr>
        <w:t>Pirkimo dokumentų 1 priedo techninėse specifikacijose p 55.6.</w:t>
      </w:r>
      <w:proofErr w:type="gramEnd"/>
      <w:r w:rsidRPr="00EC461E">
        <w:rPr>
          <w:szCs w:val="24"/>
        </w:rPr>
        <w:t xml:space="preserve"> </w:t>
      </w:r>
      <w:proofErr w:type="gramStart"/>
      <w:r w:rsidRPr="00EC461E">
        <w:rPr>
          <w:szCs w:val="24"/>
        </w:rPr>
        <w:t>nurodyta</w:t>
      </w:r>
      <w:proofErr w:type="gramEnd"/>
      <w:r w:rsidRPr="00EC461E">
        <w:rPr>
          <w:szCs w:val="24"/>
        </w:rPr>
        <w:t xml:space="preserve"> pozicionavimo mechanizmo darbinė temperatūra ne siauresnė ribose kaip nuo –35ºC iki +45ºC.</w:t>
      </w:r>
    </w:p>
    <w:p w:rsidR="00692E0D" w:rsidRPr="00EC461E" w:rsidRDefault="00692E0D" w:rsidP="00692E0D">
      <w:pPr>
        <w:tabs>
          <w:tab w:val="left" w:pos="5670"/>
        </w:tabs>
        <w:ind w:firstLine="851"/>
        <w:jc w:val="both"/>
        <w:rPr>
          <w:szCs w:val="24"/>
        </w:rPr>
      </w:pPr>
      <w:proofErr w:type="gramStart"/>
      <w:r w:rsidRPr="00EC461E">
        <w:rPr>
          <w:szCs w:val="24"/>
        </w:rPr>
        <w:t>Prašome išplėsti rinkoje esamų pozicionavimo įrenginių panaudojimą, pakeičiant, p. 55.6.</w:t>
      </w:r>
      <w:proofErr w:type="gramEnd"/>
      <w:r w:rsidRPr="00EC461E">
        <w:rPr>
          <w:szCs w:val="24"/>
        </w:rPr>
        <w:t xml:space="preserve"> reikalavimą</w:t>
      </w:r>
      <w:proofErr w:type="gramStart"/>
      <w:r w:rsidRPr="00EC461E">
        <w:rPr>
          <w:szCs w:val="24"/>
        </w:rPr>
        <w:t>  ir</w:t>
      </w:r>
      <w:proofErr w:type="gramEnd"/>
      <w:r w:rsidRPr="00EC461E">
        <w:rPr>
          <w:szCs w:val="24"/>
        </w:rPr>
        <w:t xml:space="preserve"> išdėstant jį taip:  „darbinė temperatūra ne siauresnėse ribose kaip nuo –30ºC iki +45ºC“;</w:t>
      </w:r>
    </w:p>
    <w:p w:rsidR="00692E0D" w:rsidRPr="00EC461E" w:rsidRDefault="00692E0D" w:rsidP="00692E0D">
      <w:pPr>
        <w:tabs>
          <w:tab w:val="left" w:pos="5670"/>
        </w:tabs>
        <w:ind w:firstLine="851"/>
        <w:jc w:val="both"/>
        <w:rPr>
          <w:szCs w:val="24"/>
        </w:rPr>
      </w:pPr>
      <w:proofErr w:type="gramStart"/>
      <w:r w:rsidRPr="00EC461E">
        <w:rPr>
          <w:b/>
          <w:szCs w:val="24"/>
        </w:rPr>
        <w:t>Atsakymas.</w:t>
      </w:r>
      <w:proofErr w:type="gramEnd"/>
      <w:r w:rsidRPr="00EC461E">
        <w:rPr>
          <w:szCs w:val="24"/>
        </w:rPr>
        <w:t xml:space="preserve"> </w:t>
      </w:r>
      <w:proofErr w:type="gramStart"/>
      <w:r w:rsidRPr="00EC461E">
        <w:rPr>
          <w:szCs w:val="24"/>
        </w:rPr>
        <w:t>Techninių specifikacijų reikalavimai pozicionavimo mechanizmui nebus keičiami.</w:t>
      </w:r>
      <w:proofErr w:type="gramEnd"/>
    </w:p>
    <w:p w:rsidR="00692E0D" w:rsidRPr="00EC461E" w:rsidRDefault="00692E0D" w:rsidP="00692E0D">
      <w:pPr>
        <w:tabs>
          <w:tab w:val="left" w:pos="5670"/>
        </w:tabs>
        <w:ind w:firstLine="851"/>
        <w:jc w:val="both"/>
        <w:rPr>
          <w:szCs w:val="24"/>
        </w:rPr>
      </w:pPr>
      <w:proofErr w:type="gramStart"/>
      <w:r w:rsidRPr="00EC461E">
        <w:rPr>
          <w:b/>
          <w:szCs w:val="24"/>
        </w:rPr>
        <w:t>15 klausimas.</w:t>
      </w:r>
      <w:proofErr w:type="gramEnd"/>
      <w:r w:rsidRPr="00EC461E">
        <w:rPr>
          <w:b/>
          <w:szCs w:val="24"/>
        </w:rPr>
        <w:t xml:space="preserve"> </w:t>
      </w:r>
      <w:r w:rsidRPr="00EC461E">
        <w:rPr>
          <w:szCs w:val="24"/>
        </w:rPr>
        <w:t>Pirkimo dokumentų 1 priedo „Techninė specifikacija</w:t>
      </w:r>
      <w:proofErr w:type="gramStart"/>
      <w:r w:rsidRPr="00EC461E">
        <w:rPr>
          <w:szCs w:val="24"/>
        </w:rPr>
        <w:t>“ 28</w:t>
      </w:r>
      <w:proofErr w:type="gramEnd"/>
      <w:r w:rsidRPr="00EC461E">
        <w:rPr>
          <w:szCs w:val="24"/>
        </w:rPr>
        <w:t xml:space="preserve"> punkte nurodyta, kad „Siekiant įgyvendinti EUROSUR (European Border Surveillance System) reglamentą integruojant diegiamą sistemą ateityje į vieną valdymo centrą su vieninga programine įranga sistema privalo turėti pilną programinį ir aparatinį suderinamumą su jau esamomis Purvėnų, Tribonių ir Padvarionių pasienio užkardų sienos stebėjimo sistemomis“.</w:t>
      </w:r>
    </w:p>
    <w:p w:rsidR="00692E0D" w:rsidRPr="00EC461E" w:rsidRDefault="00692E0D" w:rsidP="00692E0D">
      <w:pPr>
        <w:tabs>
          <w:tab w:val="left" w:pos="5670"/>
        </w:tabs>
        <w:ind w:firstLine="851"/>
        <w:jc w:val="both"/>
        <w:rPr>
          <w:szCs w:val="24"/>
        </w:rPr>
      </w:pPr>
      <w:proofErr w:type="gramStart"/>
      <w:r w:rsidRPr="00EC461E">
        <w:rPr>
          <w:szCs w:val="24"/>
        </w:rPr>
        <w:t>Susipažinus su Tribonių ir Padvarionių pasienio užkardų sienų stebėjimo sistemų technine dokumentacija nustatyta, kad Tribonių ir Padvarionių užkardų sienos stebėjimo sistemose naudojama kompanijos Bosch vaizdo stebėjimo aparatinė įranga ir kompanijos Bosch programinė įranga BVMS.</w:t>
      </w:r>
      <w:proofErr w:type="gramEnd"/>
    </w:p>
    <w:p w:rsidR="00692E0D" w:rsidRPr="00EC461E" w:rsidRDefault="00692E0D" w:rsidP="00692E0D">
      <w:pPr>
        <w:tabs>
          <w:tab w:val="left" w:pos="5670"/>
        </w:tabs>
        <w:ind w:firstLine="851"/>
        <w:jc w:val="both"/>
        <w:rPr>
          <w:szCs w:val="24"/>
        </w:rPr>
      </w:pPr>
      <w:r w:rsidRPr="00EC461E">
        <w:rPr>
          <w:szCs w:val="24"/>
        </w:rPr>
        <w:t>Paaiškinkite prašom, kaip bus vertinamas siūlomos sistemos pilnas programinis ir aparatinis suderinamumas su jau esamomis Tribonių ir Padvarionių užkardų stebėjimo sistemomis, kuriose įdiegta kompanijos Bosch aparatinė ir programinė įranga: ar teisingai suprantame, kad siūlant kito gamintojo nei Bosch programinę ir/ar aparatinę įrangą, pilnam programiniam ir aparatiniam suderinamumui pagrįsti reikės pateikti tiek siūlomos įrangos gamintojo, tiek jau esamos įrangos gamintojo (Bosch) raštiškus patvirtinimus, apie pilną abiejų įrangų programinį ir aparatinį suderinamumą?</w:t>
      </w:r>
    </w:p>
    <w:p w:rsidR="00692E0D" w:rsidRPr="00EC461E" w:rsidRDefault="00692E0D" w:rsidP="00692E0D">
      <w:pPr>
        <w:tabs>
          <w:tab w:val="left" w:pos="5670"/>
        </w:tabs>
        <w:ind w:firstLine="851"/>
        <w:jc w:val="both"/>
        <w:rPr>
          <w:szCs w:val="24"/>
        </w:rPr>
      </w:pPr>
      <w:proofErr w:type="gramStart"/>
      <w:r w:rsidRPr="00EC461E">
        <w:rPr>
          <w:b/>
          <w:szCs w:val="24"/>
        </w:rPr>
        <w:lastRenderedPageBreak/>
        <w:t>Atsakymas.</w:t>
      </w:r>
      <w:proofErr w:type="gramEnd"/>
      <w:r w:rsidRPr="00EC461E">
        <w:rPr>
          <w:b/>
          <w:szCs w:val="24"/>
        </w:rPr>
        <w:t xml:space="preserve"> </w:t>
      </w:r>
      <w:proofErr w:type="gramStart"/>
      <w:r w:rsidRPr="00EC461E">
        <w:rPr>
          <w:szCs w:val="24"/>
        </w:rPr>
        <w:t>Tiekėjas turi pateikti informaciją, patvirtinančią techninių specifikacijų 28 punkto reikalavimų įgyvendinimo užtikrinimą.</w:t>
      </w:r>
      <w:proofErr w:type="gramEnd"/>
    </w:p>
    <w:p w:rsidR="00692E0D" w:rsidRPr="00EC461E" w:rsidRDefault="00692E0D" w:rsidP="00692E0D">
      <w:pPr>
        <w:tabs>
          <w:tab w:val="left" w:pos="5670"/>
        </w:tabs>
        <w:ind w:firstLine="851"/>
        <w:jc w:val="both"/>
        <w:rPr>
          <w:szCs w:val="24"/>
        </w:rPr>
      </w:pPr>
      <w:proofErr w:type="gramStart"/>
      <w:r w:rsidRPr="00EC461E">
        <w:rPr>
          <w:b/>
          <w:szCs w:val="24"/>
        </w:rPr>
        <w:t>16 klausimas.</w:t>
      </w:r>
      <w:proofErr w:type="gramEnd"/>
      <w:r w:rsidRPr="00EC461E">
        <w:rPr>
          <w:b/>
          <w:szCs w:val="24"/>
        </w:rPr>
        <w:t xml:space="preserve"> </w:t>
      </w:r>
      <w:r w:rsidRPr="00EC461E">
        <w:rPr>
          <w:szCs w:val="24"/>
        </w:rPr>
        <w:t>Pirkimo dokumentų 1 priedo „Techninė specifikacija</w:t>
      </w:r>
      <w:proofErr w:type="gramStart"/>
      <w:r w:rsidRPr="00EC461E">
        <w:rPr>
          <w:szCs w:val="24"/>
        </w:rPr>
        <w:t>“ 76.1</w:t>
      </w:r>
      <w:proofErr w:type="gramEnd"/>
      <w:r w:rsidRPr="00EC461E">
        <w:rPr>
          <w:szCs w:val="24"/>
        </w:rPr>
        <w:t xml:space="preserve">. </w:t>
      </w:r>
      <w:proofErr w:type="gramStart"/>
      <w:r w:rsidRPr="00EC461E">
        <w:rPr>
          <w:szCs w:val="24"/>
        </w:rPr>
        <w:t>punkte</w:t>
      </w:r>
      <w:proofErr w:type="gramEnd"/>
      <w:r w:rsidRPr="00EC461E">
        <w:rPr>
          <w:szCs w:val="24"/>
        </w:rPr>
        <w:t xml:space="preserve"> reikalaujama, kad sensorinio (mikrofoninio) detekcinio kabelio kontroleris, montuojamo ant naujai pastatytos tvoros, turi turėti galimybę prijungti papildomus signalizacijos jutiklius su “sausais” kontaktais. </w:t>
      </w:r>
      <w:proofErr w:type="gramStart"/>
      <w:r w:rsidRPr="00EC461E">
        <w:rPr>
          <w:szCs w:val="24"/>
        </w:rPr>
        <w:t>Sensorinio (mikrofoninio) detekcinio kabelio kontroleriai, montuojami ant naujai pastatytos tvoros, jungiami prie pagrindinių valdymo valdiklių/centralių, kurie jau turi relinius įėjimus, skirtus prijungti papildomus signalizacijos jutiklius su “sausais” kontaktais.</w:t>
      </w:r>
      <w:proofErr w:type="gramEnd"/>
      <w:r w:rsidRPr="00EC461E">
        <w:rPr>
          <w:szCs w:val="24"/>
        </w:rPr>
        <w:t xml:space="preserve"> </w:t>
      </w:r>
      <w:proofErr w:type="gramStart"/>
      <w:r w:rsidRPr="00EC461E">
        <w:rPr>
          <w:szCs w:val="24"/>
        </w:rPr>
        <w:t>Ar gali 76.1.</w:t>
      </w:r>
      <w:proofErr w:type="gramEnd"/>
      <w:r w:rsidRPr="00EC461E">
        <w:rPr>
          <w:szCs w:val="24"/>
        </w:rPr>
        <w:t xml:space="preserve"> punkto reikalavimą turėti galimybę prijungti papildomus signalizacijos jutiklius su “sausais” kontaktais tenkinti pagrindinis valdymo valdiklis/centralė, o ne pats sensorinio (mikrofoninio) detekcinio kabelio kontroleris, kuris vis tiek perduoda informaciją į pagrindinį valdymo valdiklį/centralę?</w:t>
      </w:r>
    </w:p>
    <w:p w:rsidR="00692E0D" w:rsidRPr="00EC461E" w:rsidRDefault="00692E0D" w:rsidP="00692E0D">
      <w:pPr>
        <w:tabs>
          <w:tab w:val="left" w:pos="5670"/>
        </w:tabs>
        <w:ind w:firstLine="851"/>
        <w:jc w:val="both"/>
        <w:rPr>
          <w:szCs w:val="24"/>
        </w:rPr>
      </w:pPr>
      <w:proofErr w:type="gramStart"/>
      <w:r w:rsidRPr="00EC461E">
        <w:rPr>
          <w:b/>
          <w:szCs w:val="24"/>
        </w:rPr>
        <w:t>Atsakymas.</w:t>
      </w:r>
      <w:proofErr w:type="gramEnd"/>
      <w:r w:rsidRPr="00EC461E">
        <w:rPr>
          <w:b/>
          <w:szCs w:val="24"/>
        </w:rPr>
        <w:t xml:space="preserve"> </w:t>
      </w:r>
      <w:proofErr w:type="gramStart"/>
      <w:r w:rsidRPr="00EC461E">
        <w:rPr>
          <w:szCs w:val="24"/>
        </w:rPr>
        <w:t>Techninės specifikacijos 76.3 papunkčio reikalavimas gali būti užtikrinimas ir naudojant pagrindinio valdymo valdiklio/centralės funkcionalumą.</w:t>
      </w:r>
      <w:proofErr w:type="gramEnd"/>
    </w:p>
    <w:p w:rsidR="00692E0D" w:rsidRPr="00EC461E" w:rsidRDefault="00692E0D" w:rsidP="00692E0D">
      <w:pPr>
        <w:tabs>
          <w:tab w:val="left" w:pos="5670"/>
        </w:tabs>
        <w:ind w:firstLine="851"/>
        <w:jc w:val="both"/>
        <w:rPr>
          <w:szCs w:val="24"/>
        </w:rPr>
      </w:pPr>
      <w:proofErr w:type="gramStart"/>
      <w:r w:rsidRPr="00EC461E">
        <w:rPr>
          <w:b/>
          <w:szCs w:val="24"/>
        </w:rPr>
        <w:t>17 klausimas.</w:t>
      </w:r>
      <w:proofErr w:type="gramEnd"/>
      <w:r w:rsidRPr="00EC461E">
        <w:rPr>
          <w:b/>
          <w:szCs w:val="24"/>
        </w:rPr>
        <w:t xml:space="preserve"> </w:t>
      </w:r>
      <w:proofErr w:type="gramStart"/>
      <w:r w:rsidRPr="00EC461E">
        <w:rPr>
          <w:szCs w:val="24"/>
        </w:rPr>
        <w:t>Mūsų žiniomis G.Žagunio užkardoje yra įrengti seisminiai detektoriai su retransliatoriais.</w:t>
      </w:r>
      <w:proofErr w:type="gramEnd"/>
      <w:r w:rsidRPr="00EC461E">
        <w:rPr>
          <w:szCs w:val="24"/>
        </w:rPr>
        <w:t xml:space="preserve"> </w:t>
      </w:r>
      <w:proofErr w:type="gramStart"/>
      <w:r w:rsidRPr="00EC461E">
        <w:rPr>
          <w:szCs w:val="24"/>
        </w:rPr>
        <w:t>Ar reikia demontuoti/iškasti esamus seisminius detektorius bei retransliatorius?</w:t>
      </w:r>
      <w:proofErr w:type="gramEnd"/>
      <w:r w:rsidRPr="00EC461E">
        <w:rPr>
          <w:szCs w:val="24"/>
        </w:rPr>
        <w:t xml:space="preserve"> </w:t>
      </w:r>
      <w:proofErr w:type="gramStart"/>
      <w:r w:rsidRPr="00EC461E">
        <w:rPr>
          <w:szCs w:val="24"/>
        </w:rPr>
        <w:t>Jeigu taip, prašome nurodyti daviklių ir retransliatoriu kiekį.</w:t>
      </w:r>
      <w:proofErr w:type="gramEnd"/>
    </w:p>
    <w:p w:rsidR="00692E0D" w:rsidRPr="00EC461E" w:rsidRDefault="00692E0D" w:rsidP="00692E0D">
      <w:pPr>
        <w:tabs>
          <w:tab w:val="left" w:pos="5670"/>
        </w:tabs>
        <w:ind w:firstLine="851"/>
        <w:jc w:val="both"/>
        <w:rPr>
          <w:b/>
          <w:szCs w:val="24"/>
        </w:rPr>
      </w:pPr>
      <w:proofErr w:type="gramStart"/>
      <w:r w:rsidRPr="00EC461E">
        <w:rPr>
          <w:b/>
          <w:szCs w:val="24"/>
        </w:rPr>
        <w:t>Atsakymas.</w:t>
      </w:r>
      <w:proofErr w:type="gramEnd"/>
      <w:r w:rsidRPr="00EC461E">
        <w:rPr>
          <w:b/>
          <w:szCs w:val="24"/>
        </w:rPr>
        <w:t xml:space="preserve"> </w:t>
      </w:r>
      <w:r w:rsidRPr="00EC461E">
        <w:rPr>
          <w:szCs w:val="24"/>
        </w:rPr>
        <w:t>Taip, G. Žagunio pasienio užkardoje turi būti demontuoti/iškasti seisminiai detektoriai su retransliatoriais pagal pateiktą sąrašą:</w:t>
      </w:r>
    </w:p>
    <w:p w:rsidR="00692E0D" w:rsidRPr="00EC461E" w:rsidRDefault="00692E0D" w:rsidP="00692E0D">
      <w:pPr>
        <w:tabs>
          <w:tab w:val="left" w:pos="5670"/>
        </w:tabs>
        <w:ind w:firstLine="851"/>
        <w:jc w:val="both"/>
        <w:rPr>
          <w:szCs w:val="24"/>
        </w:rPr>
      </w:pPr>
      <w:r w:rsidRPr="00EC461E">
        <w:rPr>
          <w:szCs w:val="24"/>
        </w:rPr>
        <w:t>Trajektorijos nenustatantis seisminis daviklis RS-</w:t>
      </w:r>
      <w:proofErr w:type="gramStart"/>
      <w:r w:rsidRPr="00EC461E">
        <w:rPr>
          <w:szCs w:val="24"/>
        </w:rPr>
        <w:t>U</w:t>
      </w:r>
      <w:r>
        <w:rPr>
          <w:szCs w:val="24"/>
        </w:rPr>
        <w:t xml:space="preserve">  </w:t>
      </w:r>
      <w:r w:rsidRPr="00EC461E">
        <w:rPr>
          <w:szCs w:val="24"/>
        </w:rPr>
        <w:t>38</w:t>
      </w:r>
      <w:proofErr w:type="gramEnd"/>
      <w:r w:rsidRPr="00EC461E">
        <w:rPr>
          <w:szCs w:val="24"/>
        </w:rPr>
        <w:t xml:space="preserve"> vnt;</w:t>
      </w:r>
    </w:p>
    <w:p w:rsidR="00692E0D" w:rsidRPr="00EC461E" w:rsidRDefault="00692E0D" w:rsidP="00692E0D">
      <w:pPr>
        <w:tabs>
          <w:tab w:val="left" w:pos="5670"/>
        </w:tabs>
        <w:ind w:firstLine="851"/>
        <w:jc w:val="both"/>
        <w:rPr>
          <w:szCs w:val="24"/>
        </w:rPr>
      </w:pPr>
      <w:r w:rsidRPr="00EC461E">
        <w:rPr>
          <w:szCs w:val="24"/>
        </w:rPr>
        <w:t>Trajektoriją nustatantis seisminis daviklis RS-U</w:t>
      </w:r>
      <w:r w:rsidRPr="00EC461E">
        <w:rPr>
          <w:szCs w:val="24"/>
        </w:rPr>
        <w:tab/>
      </w:r>
      <w:r>
        <w:rPr>
          <w:szCs w:val="24"/>
        </w:rPr>
        <w:t xml:space="preserve">    </w:t>
      </w:r>
      <w:r w:rsidRPr="00EC461E">
        <w:rPr>
          <w:szCs w:val="24"/>
        </w:rPr>
        <w:t>207 vnt;</w:t>
      </w:r>
    </w:p>
    <w:p w:rsidR="00692E0D" w:rsidRPr="00EC461E" w:rsidRDefault="00692E0D" w:rsidP="00692E0D">
      <w:pPr>
        <w:tabs>
          <w:tab w:val="left" w:pos="5670"/>
        </w:tabs>
        <w:ind w:firstLine="851"/>
        <w:jc w:val="both"/>
        <w:rPr>
          <w:szCs w:val="24"/>
        </w:rPr>
      </w:pPr>
      <w:proofErr w:type="gramStart"/>
      <w:r w:rsidRPr="00EC461E">
        <w:rPr>
          <w:szCs w:val="24"/>
        </w:rPr>
        <w:t>Magistraliniai retransliatoriai MR</w:t>
      </w:r>
      <w:r w:rsidRPr="00EC461E">
        <w:rPr>
          <w:szCs w:val="24"/>
        </w:rPr>
        <w:tab/>
      </w:r>
      <w:r>
        <w:rPr>
          <w:szCs w:val="24"/>
        </w:rPr>
        <w:t xml:space="preserve">    </w:t>
      </w:r>
      <w:r w:rsidRPr="00EC461E">
        <w:rPr>
          <w:szCs w:val="24"/>
        </w:rPr>
        <w:t>12 vnt.</w:t>
      </w:r>
      <w:bookmarkStart w:id="0" w:name="_GoBack"/>
      <w:bookmarkEnd w:id="0"/>
      <w:proofErr w:type="gramEnd"/>
    </w:p>
    <w:p w:rsidR="00BA33F0" w:rsidRDefault="00BA33F0" w:rsidP="00534D8C">
      <w:pPr>
        <w:tabs>
          <w:tab w:val="center" w:pos="2835"/>
        </w:tabs>
        <w:jc w:val="both"/>
        <w:rPr>
          <w:b/>
          <w:lang w:val="lt-LT"/>
        </w:rPr>
      </w:pPr>
    </w:p>
    <w:p w:rsidR="00C71595" w:rsidRDefault="00C71595" w:rsidP="00534D8C">
      <w:pPr>
        <w:tabs>
          <w:tab w:val="center" w:pos="2835"/>
        </w:tabs>
        <w:jc w:val="both"/>
        <w:rPr>
          <w:b/>
          <w:lang w:val="lt-LT"/>
        </w:rPr>
      </w:pPr>
    </w:p>
    <w:p w:rsidR="00C71595" w:rsidRPr="00BA33F0" w:rsidRDefault="00C71595" w:rsidP="00534D8C">
      <w:pPr>
        <w:tabs>
          <w:tab w:val="center" w:pos="2835"/>
        </w:tabs>
        <w:jc w:val="both"/>
        <w:rPr>
          <w:b/>
          <w:lang w:val="lt-LT"/>
        </w:rPr>
      </w:pPr>
    </w:p>
    <w:p w:rsidR="00A6781F" w:rsidRPr="00BA33F0" w:rsidRDefault="00A6781F" w:rsidP="00197BF7">
      <w:pPr>
        <w:jc w:val="both"/>
        <w:rPr>
          <w:szCs w:val="24"/>
          <w:lang w:val="lt-LT"/>
        </w:rPr>
      </w:pPr>
    </w:p>
    <w:p w:rsidR="002602D4" w:rsidRPr="00BA33F0" w:rsidRDefault="002602D4" w:rsidP="002602D4">
      <w:pPr>
        <w:jc w:val="both"/>
        <w:rPr>
          <w:szCs w:val="24"/>
          <w:lang w:val="lt-LT"/>
        </w:rPr>
      </w:pPr>
      <w:r w:rsidRPr="00BA33F0">
        <w:rPr>
          <w:szCs w:val="24"/>
          <w:lang w:val="lt-LT"/>
        </w:rPr>
        <w:t>Vieš</w:t>
      </w:r>
      <w:r w:rsidR="003D6D0C" w:rsidRPr="00BA33F0">
        <w:rPr>
          <w:szCs w:val="24"/>
          <w:lang w:val="lt-LT"/>
        </w:rPr>
        <w:t>ojo</w:t>
      </w:r>
      <w:r w:rsidRPr="00BA33F0">
        <w:rPr>
          <w:szCs w:val="24"/>
          <w:lang w:val="lt-LT"/>
        </w:rPr>
        <w:t xml:space="preserve"> pirkim</w:t>
      </w:r>
      <w:r w:rsidR="003D6D0C" w:rsidRPr="00BA33F0">
        <w:rPr>
          <w:szCs w:val="24"/>
          <w:lang w:val="lt-LT"/>
        </w:rPr>
        <w:t>o</w:t>
      </w:r>
      <w:r w:rsidRPr="00BA33F0">
        <w:rPr>
          <w:szCs w:val="24"/>
          <w:lang w:val="lt-LT"/>
        </w:rPr>
        <w:t xml:space="preserve"> </w:t>
      </w:r>
      <w:r w:rsidR="003D6D0C" w:rsidRPr="00BA33F0">
        <w:rPr>
          <w:szCs w:val="24"/>
          <w:lang w:val="lt-LT"/>
        </w:rPr>
        <w:t>komisijos pirmininkė</w:t>
      </w:r>
      <w:r w:rsidRPr="00BA33F0">
        <w:rPr>
          <w:szCs w:val="24"/>
          <w:lang w:val="lt-LT"/>
        </w:rPr>
        <w:tab/>
      </w:r>
      <w:r w:rsidRPr="00BA33F0">
        <w:rPr>
          <w:szCs w:val="24"/>
          <w:lang w:val="lt-LT"/>
        </w:rPr>
        <w:tab/>
      </w:r>
      <w:r w:rsidRPr="00BA33F0">
        <w:rPr>
          <w:szCs w:val="24"/>
          <w:lang w:val="lt-LT"/>
        </w:rPr>
        <w:tab/>
      </w:r>
      <w:r w:rsidRPr="00BA33F0">
        <w:rPr>
          <w:szCs w:val="24"/>
          <w:lang w:val="lt-LT"/>
        </w:rPr>
        <w:tab/>
      </w:r>
      <w:r w:rsidRPr="00BA33F0">
        <w:rPr>
          <w:szCs w:val="24"/>
          <w:lang w:val="lt-LT"/>
        </w:rPr>
        <w:tab/>
      </w:r>
      <w:r w:rsidRPr="00BA33F0">
        <w:rPr>
          <w:szCs w:val="24"/>
          <w:lang w:val="lt-LT"/>
        </w:rPr>
        <w:tab/>
        <w:t xml:space="preserve">     Eglė Maigienė</w:t>
      </w:r>
    </w:p>
    <w:p w:rsidR="0060409A" w:rsidRPr="00BA33F0" w:rsidRDefault="0060409A" w:rsidP="00C80C09">
      <w:pPr>
        <w:rPr>
          <w:szCs w:val="24"/>
          <w:lang w:val="lt-LT"/>
        </w:rPr>
      </w:pPr>
    </w:p>
    <w:p w:rsidR="004464FD" w:rsidRDefault="004464FD" w:rsidP="00C80C09">
      <w:pPr>
        <w:rPr>
          <w:szCs w:val="24"/>
          <w:lang w:val="lt-LT"/>
        </w:rPr>
      </w:pPr>
    </w:p>
    <w:p w:rsidR="003B2926" w:rsidRDefault="003B2926" w:rsidP="00C80C09">
      <w:pPr>
        <w:rPr>
          <w:szCs w:val="24"/>
          <w:lang w:val="lt-LT"/>
        </w:rPr>
      </w:pPr>
    </w:p>
    <w:p w:rsidR="004464FD" w:rsidRDefault="004464FD" w:rsidP="00C80C09">
      <w:pPr>
        <w:rPr>
          <w:szCs w:val="24"/>
          <w:lang w:val="lt-LT"/>
        </w:rPr>
      </w:pPr>
    </w:p>
    <w:p w:rsidR="004464FD" w:rsidRDefault="004464FD" w:rsidP="00C80C09">
      <w:pPr>
        <w:rPr>
          <w:szCs w:val="24"/>
          <w:lang w:val="lt-LT"/>
        </w:rPr>
      </w:pPr>
    </w:p>
    <w:p w:rsidR="004464FD" w:rsidRDefault="004464FD" w:rsidP="00C80C09">
      <w:pPr>
        <w:rPr>
          <w:szCs w:val="24"/>
          <w:lang w:val="lt-LT"/>
        </w:rPr>
      </w:pPr>
    </w:p>
    <w:p w:rsidR="004464FD" w:rsidRDefault="004464FD" w:rsidP="00C80C09">
      <w:pPr>
        <w:rPr>
          <w:szCs w:val="24"/>
          <w:lang w:val="lt-LT"/>
        </w:rPr>
      </w:pPr>
    </w:p>
    <w:p w:rsidR="004464FD" w:rsidRDefault="004464FD" w:rsidP="00C80C09">
      <w:pPr>
        <w:rPr>
          <w:szCs w:val="24"/>
          <w:lang w:val="lt-LT"/>
        </w:rPr>
      </w:pPr>
    </w:p>
    <w:p w:rsidR="004464FD" w:rsidRDefault="004464FD" w:rsidP="00C80C09">
      <w:pPr>
        <w:rPr>
          <w:szCs w:val="24"/>
          <w:lang w:val="lt-LT"/>
        </w:rPr>
      </w:pPr>
    </w:p>
    <w:p w:rsidR="00C71595" w:rsidRDefault="00C71595" w:rsidP="00C80C09">
      <w:pPr>
        <w:rPr>
          <w:szCs w:val="24"/>
          <w:lang w:val="lt-LT"/>
        </w:rPr>
      </w:pPr>
    </w:p>
    <w:p w:rsidR="00692E0D" w:rsidRDefault="00692E0D" w:rsidP="00C80C09">
      <w:pPr>
        <w:rPr>
          <w:szCs w:val="24"/>
          <w:lang w:val="lt-LT"/>
        </w:rPr>
      </w:pPr>
    </w:p>
    <w:p w:rsidR="00692E0D" w:rsidRDefault="00692E0D" w:rsidP="00C80C09">
      <w:pPr>
        <w:rPr>
          <w:szCs w:val="24"/>
          <w:lang w:val="lt-LT"/>
        </w:rPr>
      </w:pPr>
    </w:p>
    <w:p w:rsidR="00692E0D" w:rsidRDefault="00692E0D" w:rsidP="00C80C09">
      <w:pPr>
        <w:rPr>
          <w:szCs w:val="24"/>
          <w:lang w:val="lt-LT"/>
        </w:rPr>
      </w:pPr>
    </w:p>
    <w:p w:rsidR="00692E0D" w:rsidRDefault="00692E0D" w:rsidP="00C80C09">
      <w:pPr>
        <w:rPr>
          <w:szCs w:val="24"/>
          <w:lang w:val="lt-LT"/>
        </w:rPr>
      </w:pPr>
    </w:p>
    <w:p w:rsidR="00692E0D" w:rsidRDefault="00692E0D" w:rsidP="00C80C09">
      <w:pPr>
        <w:rPr>
          <w:szCs w:val="24"/>
          <w:lang w:val="lt-LT"/>
        </w:rPr>
      </w:pPr>
    </w:p>
    <w:p w:rsidR="00692E0D" w:rsidRDefault="00692E0D" w:rsidP="00C80C09">
      <w:pPr>
        <w:rPr>
          <w:szCs w:val="24"/>
          <w:lang w:val="lt-LT"/>
        </w:rPr>
      </w:pPr>
    </w:p>
    <w:p w:rsidR="00692E0D" w:rsidRDefault="00692E0D" w:rsidP="00C80C09">
      <w:pPr>
        <w:rPr>
          <w:szCs w:val="24"/>
          <w:lang w:val="lt-LT"/>
        </w:rPr>
      </w:pPr>
    </w:p>
    <w:p w:rsidR="00C71595" w:rsidRDefault="00C71595" w:rsidP="00C80C09">
      <w:pPr>
        <w:rPr>
          <w:szCs w:val="24"/>
          <w:lang w:val="lt-LT"/>
        </w:rPr>
      </w:pPr>
    </w:p>
    <w:p w:rsidR="00C71595" w:rsidRDefault="00C71595" w:rsidP="00C80C09">
      <w:pPr>
        <w:rPr>
          <w:szCs w:val="24"/>
          <w:lang w:val="lt-LT"/>
        </w:rPr>
      </w:pPr>
    </w:p>
    <w:p w:rsidR="00C71595" w:rsidRDefault="00C71595" w:rsidP="00C80C09">
      <w:pPr>
        <w:rPr>
          <w:szCs w:val="24"/>
          <w:lang w:val="lt-LT"/>
        </w:rPr>
      </w:pPr>
    </w:p>
    <w:p w:rsidR="00C71595" w:rsidRDefault="00C71595" w:rsidP="00C80C09">
      <w:pPr>
        <w:rPr>
          <w:szCs w:val="24"/>
          <w:lang w:val="lt-LT"/>
        </w:rPr>
      </w:pPr>
    </w:p>
    <w:p w:rsidR="00C71595" w:rsidRDefault="00C71595" w:rsidP="00C80C09">
      <w:pPr>
        <w:rPr>
          <w:szCs w:val="24"/>
          <w:lang w:val="lt-LT"/>
        </w:rPr>
      </w:pPr>
    </w:p>
    <w:p w:rsidR="00C71595" w:rsidRPr="00BA33F0" w:rsidRDefault="00C71595" w:rsidP="00C80C09">
      <w:pPr>
        <w:rPr>
          <w:szCs w:val="24"/>
          <w:lang w:val="lt-LT"/>
        </w:rPr>
      </w:pPr>
    </w:p>
    <w:p w:rsidR="004B2CA5" w:rsidRPr="00BA33F0" w:rsidRDefault="00C80C09" w:rsidP="00B813AB">
      <w:pPr>
        <w:rPr>
          <w:szCs w:val="24"/>
          <w:lang w:val="lt-LT"/>
        </w:rPr>
      </w:pPr>
      <w:r w:rsidRPr="00BA33F0">
        <w:rPr>
          <w:szCs w:val="24"/>
          <w:lang w:val="lt-LT"/>
        </w:rPr>
        <w:t xml:space="preserve">Viktoras Katkus, tel. (8 5) 271 6999, el. p. </w:t>
      </w:r>
      <w:hyperlink r:id="rId10" w:history="1">
        <w:r w:rsidRPr="00BA33F0">
          <w:rPr>
            <w:rStyle w:val="Hipersaitas"/>
            <w:color w:val="auto"/>
            <w:szCs w:val="24"/>
            <w:u w:val="none"/>
            <w:lang w:val="lt-LT"/>
          </w:rPr>
          <w:t>viktoras.katkus@vsat.vrm.lt</w:t>
        </w:r>
      </w:hyperlink>
    </w:p>
    <w:sectPr w:rsidR="004B2CA5" w:rsidRPr="00BA33F0" w:rsidSect="009114ED">
      <w:headerReference w:type="even" r:id="rId11"/>
      <w:headerReference w:type="default" r:id="rId12"/>
      <w:footerReference w:type="first" r:id="rId13"/>
      <w:pgSz w:w="11906" w:h="16838" w:code="9"/>
      <w:pgMar w:top="1134" w:right="567" w:bottom="1134" w:left="1701" w:header="567" w:footer="227"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C86" w:rsidRDefault="00194C86" w:rsidP="00F0421B">
      <w:r>
        <w:separator/>
      </w:r>
    </w:p>
  </w:endnote>
  <w:endnote w:type="continuationSeparator" w:id="0">
    <w:p w:rsidR="00194C86" w:rsidRDefault="00194C86" w:rsidP="00F042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A00002FF" w:usb1="5000004F" w:usb2="00000000" w:usb3="00000000" w:csb0="00000085"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330"/>
      <w:gridCol w:w="1524"/>
    </w:tblGrid>
    <w:tr w:rsidR="00F81AF3" w:rsidTr="0084493C">
      <w:tc>
        <w:tcPr>
          <w:tcW w:w="8330" w:type="dxa"/>
          <w:shd w:val="clear" w:color="auto" w:fill="auto"/>
        </w:tcPr>
        <w:p w:rsidR="00F81AF3" w:rsidRPr="002A1842" w:rsidRDefault="00F81AF3" w:rsidP="00F81AF3">
          <w:pPr>
            <w:pStyle w:val="Porat"/>
            <w:rPr>
              <w:sz w:val="24"/>
            </w:rPr>
          </w:pPr>
        </w:p>
        <w:p w:rsidR="00F81AF3" w:rsidRPr="002A1842" w:rsidRDefault="00F81AF3" w:rsidP="00F81AF3">
          <w:pPr>
            <w:pStyle w:val="Porat"/>
            <w:rPr>
              <w:sz w:val="24"/>
            </w:rPr>
          </w:pPr>
        </w:p>
        <w:p w:rsidR="00F81AF3" w:rsidRPr="002A1842" w:rsidRDefault="00F81AF3" w:rsidP="00F81AF3">
          <w:pPr>
            <w:pStyle w:val="Porat"/>
            <w:rPr>
              <w:sz w:val="24"/>
            </w:rPr>
          </w:pPr>
        </w:p>
      </w:tc>
      <w:tc>
        <w:tcPr>
          <w:tcW w:w="1524" w:type="dxa"/>
          <w:shd w:val="clear" w:color="auto" w:fill="auto"/>
        </w:tcPr>
        <w:p w:rsidR="00F81AF3" w:rsidRPr="002A1842" w:rsidRDefault="00F81AF3" w:rsidP="008B2FA3">
          <w:pPr>
            <w:pStyle w:val="Porat"/>
            <w:jc w:val="center"/>
            <w:rPr>
              <w:sz w:val="24"/>
            </w:rPr>
          </w:pPr>
        </w:p>
      </w:tc>
    </w:tr>
  </w:tbl>
  <w:p w:rsidR="00F81AF3" w:rsidRPr="00733FA3" w:rsidRDefault="00F81AF3" w:rsidP="00F81AF3">
    <w:pPr>
      <w:pStyle w:val="Pora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C86" w:rsidRDefault="00194C86" w:rsidP="00F0421B">
      <w:r>
        <w:separator/>
      </w:r>
    </w:p>
  </w:footnote>
  <w:footnote w:type="continuationSeparator" w:id="0">
    <w:p w:rsidR="00194C86" w:rsidRDefault="00194C86" w:rsidP="00F04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F3" w:rsidRDefault="005A6894" w:rsidP="00F81AF3">
    <w:pPr>
      <w:pStyle w:val="Antrats"/>
      <w:framePr w:wrap="around" w:vAnchor="text" w:hAnchor="margin" w:xAlign="center" w:y="1"/>
      <w:rPr>
        <w:rStyle w:val="Puslapionumeris"/>
      </w:rPr>
    </w:pPr>
    <w:r>
      <w:rPr>
        <w:rStyle w:val="Puslapionumeris"/>
      </w:rPr>
      <w:fldChar w:fldCharType="begin"/>
    </w:r>
    <w:r w:rsidR="008E0DC3">
      <w:rPr>
        <w:rStyle w:val="Puslapionumeris"/>
      </w:rPr>
      <w:instrText xml:space="preserve">PAGE  </w:instrText>
    </w:r>
    <w:r>
      <w:rPr>
        <w:rStyle w:val="Puslapionumeris"/>
      </w:rPr>
      <w:fldChar w:fldCharType="separate"/>
    </w:r>
    <w:r w:rsidR="008E0DC3">
      <w:rPr>
        <w:rStyle w:val="Puslapionumeris"/>
        <w:noProof/>
      </w:rPr>
      <w:t>1</w:t>
    </w:r>
    <w:r>
      <w:rPr>
        <w:rStyle w:val="Puslapionumeris"/>
      </w:rPr>
      <w:fldChar w:fldCharType="end"/>
    </w:r>
  </w:p>
  <w:p w:rsidR="00F81AF3" w:rsidRDefault="00F81AF3">
    <w:pPr>
      <w:pStyle w:val="Antrats"/>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28" w:rsidRDefault="005A6894">
    <w:pPr>
      <w:pStyle w:val="Antrats"/>
      <w:jc w:val="center"/>
    </w:pPr>
    <w:r>
      <w:fldChar w:fldCharType="begin"/>
    </w:r>
    <w:r w:rsidR="00B53228">
      <w:instrText xml:space="preserve"> PAGE   \* MERGEFORMAT </w:instrText>
    </w:r>
    <w:r>
      <w:fldChar w:fldCharType="separate"/>
    </w:r>
    <w:r w:rsidR="00692E0D">
      <w:rPr>
        <w:noProof/>
      </w:rPr>
      <w:t>4</w:t>
    </w:r>
    <w:r>
      <w:fldChar w:fldCharType="end"/>
    </w:r>
  </w:p>
  <w:p w:rsidR="00B53228" w:rsidRDefault="00B5322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46B6"/>
    <w:multiLevelType w:val="hybridMultilevel"/>
    <w:tmpl w:val="604EF2A6"/>
    <w:lvl w:ilvl="0" w:tplc="04270001">
      <w:start w:val="1"/>
      <w:numFmt w:val="bullet"/>
      <w:lvlText w:val=""/>
      <w:lvlJc w:val="left"/>
      <w:pPr>
        <w:ind w:left="8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nsid w:val="13B95692"/>
    <w:multiLevelType w:val="hybridMultilevel"/>
    <w:tmpl w:val="CAD03FA6"/>
    <w:lvl w:ilvl="0" w:tplc="88583BA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DC248A7"/>
    <w:multiLevelType w:val="hybridMultilevel"/>
    <w:tmpl w:val="A2E6C22A"/>
    <w:lvl w:ilvl="0" w:tplc="4198D7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208841AF"/>
    <w:multiLevelType w:val="hybridMultilevel"/>
    <w:tmpl w:val="C05E6DAC"/>
    <w:lvl w:ilvl="0" w:tplc="4B0458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2D8E6219"/>
    <w:multiLevelType w:val="hybridMultilevel"/>
    <w:tmpl w:val="057CB5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3EB320B1"/>
    <w:multiLevelType w:val="hybridMultilevel"/>
    <w:tmpl w:val="0D328ECE"/>
    <w:lvl w:ilvl="0" w:tplc="93FE05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3F52DF0"/>
    <w:multiLevelType w:val="multilevel"/>
    <w:tmpl w:val="D68C569C"/>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MS Mincho"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715B7549"/>
    <w:multiLevelType w:val="hybridMultilevel"/>
    <w:tmpl w:val="99D4D4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nsid w:val="734C7EB7"/>
    <w:multiLevelType w:val="hybridMultilevel"/>
    <w:tmpl w:val="00CA9D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nsid w:val="7A823245"/>
    <w:multiLevelType w:val="hybridMultilevel"/>
    <w:tmpl w:val="A3CEC162"/>
    <w:lvl w:ilvl="0" w:tplc="A560F8D8">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9"/>
  </w:num>
  <w:num w:numId="6">
    <w:abstractNumId w:val="3"/>
  </w:num>
  <w:num w:numId="7">
    <w:abstractNumId w:val="5"/>
  </w:num>
  <w:num w:numId="8">
    <w:abstractNumId w:val="2"/>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0421B"/>
    <w:rsid w:val="000027E7"/>
    <w:rsid w:val="00010C96"/>
    <w:rsid w:val="00015180"/>
    <w:rsid w:val="000564CF"/>
    <w:rsid w:val="00057771"/>
    <w:rsid w:val="00057CB2"/>
    <w:rsid w:val="00083C1B"/>
    <w:rsid w:val="0008447A"/>
    <w:rsid w:val="000923D0"/>
    <w:rsid w:val="000955AA"/>
    <w:rsid w:val="000A21EE"/>
    <w:rsid w:val="000B62AB"/>
    <w:rsid w:val="000D74FC"/>
    <w:rsid w:val="000E175C"/>
    <w:rsid w:val="000F2FC4"/>
    <w:rsid w:val="000F3E34"/>
    <w:rsid w:val="00104155"/>
    <w:rsid w:val="001072ED"/>
    <w:rsid w:val="0015739A"/>
    <w:rsid w:val="00161F92"/>
    <w:rsid w:val="00167103"/>
    <w:rsid w:val="00186FF2"/>
    <w:rsid w:val="001928D8"/>
    <w:rsid w:val="00194C86"/>
    <w:rsid w:val="00197BF7"/>
    <w:rsid w:val="00197DE2"/>
    <w:rsid w:val="001A02E8"/>
    <w:rsid w:val="001B6A2F"/>
    <w:rsid w:val="001C0A9D"/>
    <w:rsid w:val="001C159A"/>
    <w:rsid w:val="001D5335"/>
    <w:rsid w:val="001D619C"/>
    <w:rsid w:val="001D6E00"/>
    <w:rsid w:val="001E1ACD"/>
    <w:rsid w:val="001E1C73"/>
    <w:rsid w:val="001E5C18"/>
    <w:rsid w:val="0020150F"/>
    <w:rsid w:val="00213679"/>
    <w:rsid w:val="002174A5"/>
    <w:rsid w:val="002208B1"/>
    <w:rsid w:val="0022123F"/>
    <w:rsid w:val="002224BF"/>
    <w:rsid w:val="00223BE3"/>
    <w:rsid w:val="002602D4"/>
    <w:rsid w:val="002716E2"/>
    <w:rsid w:val="002A1842"/>
    <w:rsid w:val="002A4FE8"/>
    <w:rsid w:val="002B1F27"/>
    <w:rsid w:val="002B6069"/>
    <w:rsid w:val="002B65E5"/>
    <w:rsid w:val="002D0535"/>
    <w:rsid w:val="002F08F6"/>
    <w:rsid w:val="002F2A49"/>
    <w:rsid w:val="002F3755"/>
    <w:rsid w:val="002F440E"/>
    <w:rsid w:val="00307110"/>
    <w:rsid w:val="00321C17"/>
    <w:rsid w:val="0034498F"/>
    <w:rsid w:val="00353DEF"/>
    <w:rsid w:val="00357BE5"/>
    <w:rsid w:val="00360BAB"/>
    <w:rsid w:val="0036267E"/>
    <w:rsid w:val="003650A5"/>
    <w:rsid w:val="003758BC"/>
    <w:rsid w:val="003B26E7"/>
    <w:rsid w:val="003B270E"/>
    <w:rsid w:val="003B2926"/>
    <w:rsid w:val="003B6B6C"/>
    <w:rsid w:val="003C596E"/>
    <w:rsid w:val="003D1AE3"/>
    <w:rsid w:val="003D6D0C"/>
    <w:rsid w:val="003E103D"/>
    <w:rsid w:val="003E2822"/>
    <w:rsid w:val="0040023A"/>
    <w:rsid w:val="00400595"/>
    <w:rsid w:val="00402B85"/>
    <w:rsid w:val="00407927"/>
    <w:rsid w:val="0041520F"/>
    <w:rsid w:val="004407D1"/>
    <w:rsid w:val="004464FD"/>
    <w:rsid w:val="004467AA"/>
    <w:rsid w:val="0045220F"/>
    <w:rsid w:val="00465B1F"/>
    <w:rsid w:val="00470354"/>
    <w:rsid w:val="00475C8D"/>
    <w:rsid w:val="00483F04"/>
    <w:rsid w:val="0049068B"/>
    <w:rsid w:val="004A2263"/>
    <w:rsid w:val="004B2CA5"/>
    <w:rsid w:val="004C5F77"/>
    <w:rsid w:val="004D1D78"/>
    <w:rsid w:val="004E475F"/>
    <w:rsid w:val="004E7C03"/>
    <w:rsid w:val="00523AF7"/>
    <w:rsid w:val="00523F06"/>
    <w:rsid w:val="0053418B"/>
    <w:rsid w:val="00534D8C"/>
    <w:rsid w:val="005531E8"/>
    <w:rsid w:val="005614DF"/>
    <w:rsid w:val="00563BE5"/>
    <w:rsid w:val="005770CE"/>
    <w:rsid w:val="00582B23"/>
    <w:rsid w:val="0059039A"/>
    <w:rsid w:val="00592063"/>
    <w:rsid w:val="005A009A"/>
    <w:rsid w:val="005A6894"/>
    <w:rsid w:val="005B7764"/>
    <w:rsid w:val="005C1D92"/>
    <w:rsid w:val="005C5079"/>
    <w:rsid w:val="005C664C"/>
    <w:rsid w:val="005F5EA9"/>
    <w:rsid w:val="00600B23"/>
    <w:rsid w:val="0060409A"/>
    <w:rsid w:val="006075E0"/>
    <w:rsid w:val="00614095"/>
    <w:rsid w:val="00631B09"/>
    <w:rsid w:val="00640871"/>
    <w:rsid w:val="006453B7"/>
    <w:rsid w:val="00647294"/>
    <w:rsid w:val="00653688"/>
    <w:rsid w:val="00681C21"/>
    <w:rsid w:val="006827A2"/>
    <w:rsid w:val="0069182F"/>
    <w:rsid w:val="00692E0D"/>
    <w:rsid w:val="006939FC"/>
    <w:rsid w:val="00694436"/>
    <w:rsid w:val="006974B4"/>
    <w:rsid w:val="006B745D"/>
    <w:rsid w:val="006C01FE"/>
    <w:rsid w:val="006C40AF"/>
    <w:rsid w:val="006C76C2"/>
    <w:rsid w:val="006D2909"/>
    <w:rsid w:val="006F5332"/>
    <w:rsid w:val="00702E79"/>
    <w:rsid w:val="00714951"/>
    <w:rsid w:val="007177A7"/>
    <w:rsid w:val="00734048"/>
    <w:rsid w:val="007373A9"/>
    <w:rsid w:val="00737817"/>
    <w:rsid w:val="0074319E"/>
    <w:rsid w:val="00776E09"/>
    <w:rsid w:val="00781789"/>
    <w:rsid w:val="00785A59"/>
    <w:rsid w:val="007B4341"/>
    <w:rsid w:val="007B6E4E"/>
    <w:rsid w:val="007F63AF"/>
    <w:rsid w:val="00814F78"/>
    <w:rsid w:val="00830695"/>
    <w:rsid w:val="008430F6"/>
    <w:rsid w:val="0084493C"/>
    <w:rsid w:val="00851002"/>
    <w:rsid w:val="00872C26"/>
    <w:rsid w:val="00874354"/>
    <w:rsid w:val="0087504F"/>
    <w:rsid w:val="008813C4"/>
    <w:rsid w:val="0089411B"/>
    <w:rsid w:val="008B1F0D"/>
    <w:rsid w:val="008B2FA3"/>
    <w:rsid w:val="008B4641"/>
    <w:rsid w:val="008C2329"/>
    <w:rsid w:val="008C7D56"/>
    <w:rsid w:val="008D019D"/>
    <w:rsid w:val="008D12B7"/>
    <w:rsid w:val="008E0DC3"/>
    <w:rsid w:val="008F2C78"/>
    <w:rsid w:val="008F475B"/>
    <w:rsid w:val="00902D8D"/>
    <w:rsid w:val="009114ED"/>
    <w:rsid w:val="00912981"/>
    <w:rsid w:val="00912C1B"/>
    <w:rsid w:val="00915649"/>
    <w:rsid w:val="009174AC"/>
    <w:rsid w:val="009175FE"/>
    <w:rsid w:val="00923A00"/>
    <w:rsid w:val="00925EED"/>
    <w:rsid w:val="009374D9"/>
    <w:rsid w:val="00981720"/>
    <w:rsid w:val="00983E72"/>
    <w:rsid w:val="00985A32"/>
    <w:rsid w:val="00994892"/>
    <w:rsid w:val="00994BAB"/>
    <w:rsid w:val="009B0E22"/>
    <w:rsid w:val="009B2E0A"/>
    <w:rsid w:val="009D49B0"/>
    <w:rsid w:val="009E1644"/>
    <w:rsid w:val="009E6B1D"/>
    <w:rsid w:val="00A0297F"/>
    <w:rsid w:val="00A10099"/>
    <w:rsid w:val="00A102CA"/>
    <w:rsid w:val="00A10E3B"/>
    <w:rsid w:val="00A322DA"/>
    <w:rsid w:val="00A335FC"/>
    <w:rsid w:val="00A60D15"/>
    <w:rsid w:val="00A6183D"/>
    <w:rsid w:val="00A66F69"/>
    <w:rsid w:val="00A6781F"/>
    <w:rsid w:val="00A81D68"/>
    <w:rsid w:val="00A86A5B"/>
    <w:rsid w:val="00A90164"/>
    <w:rsid w:val="00A9658F"/>
    <w:rsid w:val="00AC4003"/>
    <w:rsid w:val="00AE0B48"/>
    <w:rsid w:val="00B114BD"/>
    <w:rsid w:val="00B11C1F"/>
    <w:rsid w:val="00B15080"/>
    <w:rsid w:val="00B15093"/>
    <w:rsid w:val="00B165B6"/>
    <w:rsid w:val="00B23696"/>
    <w:rsid w:val="00B302D0"/>
    <w:rsid w:val="00B47A10"/>
    <w:rsid w:val="00B513BA"/>
    <w:rsid w:val="00B53228"/>
    <w:rsid w:val="00B54722"/>
    <w:rsid w:val="00B750B6"/>
    <w:rsid w:val="00B80BCF"/>
    <w:rsid w:val="00B813AB"/>
    <w:rsid w:val="00B81FC5"/>
    <w:rsid w:val="00B84538"/>
    <w:rsid w:val="00B9526F"/>
    <w:rsid w:val="00B968B9"/>
    <w:rsid w:val="00BA33F0"/>
    <w:rsid w:val="00BB0029"/>
    <w:rsid w:val="00BB738D"/>
    <w:rsid w:val="00BC3CA5"/>
    <w:rsid w:val="00BD6AB3"/>
    <w:rsid w:val="00BF00A6"/>
    <w:rsid w:val="00BF5BA3"/>
    <w:rsid w:val="00C14DC8"/>
    <w:rsid w:val="00C24153"/>
    <w:rsid w:val="00C310D4"/>
    <w:rsid w:val="00C603B8"/>
    <w:rsid w:val="00C615D4"/>
    <w:rsid w:val="00C70D97"/>
    <w:rsid w:val="00C71595"/>
    <w:rsid w:val="00C73E7C"/>
    <w:rsid w:val="00C80C09"/>
    <w:rsid w:val="00C8509F"/>
    <w:rsid w:val="00C97BC9"/>
    <w:rsid w:val="00CD5A6C"/>
    <w:rsid w:val="00CF0022"/>
    <w:rsid w:val="00D03D5D"/>
    <w:rsid w:val="00D2010A"/>
    <w:rsid w:val="00D41ECB"/>
    <w:rsid w:val="00D42BB2"/>
    <w:rsid w:val="00D478A9"/>
    <w:rsid w:val="00D50E39"/>
    <w:rsid w:val="00D51D01"/>
    <w:rsid w:val="00D67590"/>
    <w:rsid w:val="00D717BB"/>
    <w:rsid w:val="00D72FEF"/>
    <w:rsid w:val="00D75544"/>
    <w:rsid w:val="00D82CBA"/>
    <w:rsid w:val="00D83263"/>
    <w:rsid w:val="00D83CA4"/>
    <w:rsid w:val="00D84360"/>
    <w:rsid w:val="00D857A9"/>
    <w:rsid w:val="00DB5B1A"/>
    <w:rsid w:val="00DB6CE0"/>
    <w:rsid w:val="00DB7CA9"/>
    <w:rsid w:val="00DC7716"/>
    <w:rsid w:val="00DD6D7B"/>
    <w:rsid w:val="00DE413F"/>
    <w:rsid w:val="00DF180F"/>
    <w:rsid w:val="00DF415F"/>
    <w:rsid w:val="00DF49D0"/>
    <w:rsid w:val="00E00661"/>
    <w:rsid w:val="00E16BF0"/>
    <w:rsid w:val="00E16FF4"/>
    <w:rsid w:val="00E246E6"/>
    <w:rsid w:val="00E3175F"/>
    <w:rsid w:val="00E361C6"/>
    <w:rsid w:val="00E37EBF"/>
    <w:rsid w:val="00E41144"/>
    <w:rsid w:val="00E4559E"/>
    <w:rsid w:val="00E525E6"/>
    <w:rsid w:val="00E60AF5"/>
    <w:rsid w:val="00E74EC5"/>
    <w:rsid w:val="00EA1F12"/>
    <w:rsid w:val="00EC07C6"/>
    <w:rsid w:val="00EC3920"/>
    <w:rsid w:val="00EC648D"/>
    <w:rsid w:val="00ED5B34"/>
    <w:rsid w:val="00ED643D"/>
    <w:rsid w:val="00EE0B68"/>
    <w:rsid w:val="00EE5176"/>
    <w:rsid w:val="00EF064E"/>
    <w:rsid w:val="00F00C97"/>
    <w:rsid w:val="00F0421B"/>
    <w:rsid w:val="00F34B9F"/>
    <w:rsid w:val="00F63A6A"/>
    <w:rsid w:val="00F65D68"/>
    <w:rsid w:val="00F67395"/>
    <w:rsid w:val="00F81AF3"/>
    <w:rsid w:val="00F8202D"/>
    <w:rsid w:val="00F82929"/>
    <w:rsid w:val="00F87983"/>
    <w:rsid w:val="00F90C44"/>
    <w:rsid w:val="00FA581F"/>
    <w:rsid w:val="00FB7A4F"/>
    <w:rsid w:val="00FC6584"/>
    <w:rsid w:val="00FD4135"/>
    <w:rsid w:val="00FE4F22"/>
    <w:rsid w:val="00FE6739"/>
    <w:rsid w:val="00FF68C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421B"/>
    <w:rPr>
      <w:rFonts w:eastAsia="Times New Roman"/>
      <w:sz w:val="24"/>
      <w:lang w:val="en-GB" w:eastAsia="en-US"/>
    </w:rPr>
  </w:style>
  <w:style w:type="paragraph" w:styleId="Antrat2">
    <w:name w:val="heading 2"/>
    <w:basedOn w:val="prastasis"/>
    <w:next w:val="prastasis"/>
    <w:link w:val="Antrat2Diagrama"/>
    <w:qFormat/>
    <w:rsid w:val="007B6E4E"/>
    <w:pPr>
      <w:jc w:val="both"/>
      <w:outlineLvl w:val="1"/>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421B"/>
    <w:pPr>
      <w:tabs>
        <w:tab w:val="center" w:pos="4153"/>
        <w:tab w:val="right" w:pos="8306"/>
      </w:tabs>
    </w:pPr>
    <w:rPr>
      <w:sz w:val="20"/>
      <w:lang w:val="lt-LT"/>
    </w:rPr>
  </w:style>
  <w:style w:type="character" w:customStyle="1" w:styleId="AntratsDiagrama">
    <w:name w:val="Antraštės Diagrama"/>
    <w:link w:val="Antrats"/>
    <w:uiPriority w:val="99"/>
    <w:rsid w:val="00F0421B"/>
    <w:rPr>
      <w:rFonts w:eastAsia="Times New Roman" w:cs="Times New Roman"/>
      <w:szCs w:val="20"/>
      <w:lang w:val="lt-LT"/>
    </w:rPr>
  </w:style>
  <w:style w:type="paragraph" w:styleId="Antrat">
    <w:name w:val="caption"/>
    <w:basedOn w:val="prastasis"/>
    <w:next w:val="prastasis"/>
    <w:qFormat/>
    <w:rsid w:val="00F0421B"/>
    <w:pPr>
      <w:jc w:val="center"/>
    </w:pPr>
    <w:rPr>
      <w:b/>
      <w:sz w:val="28"/>
      <w:lang w:val="lt-LT"/>
    </w:rPr>
  </w:style>
  <w:style w:type="character" w:styleId="Puslapionumeris">
    <w:name w:val="page number"/>
    <w:basedOn w:val="Numatytasispastraiposriftas"/>
    <w:rsid w:val="00F0421B"/>
  </w:style>
  <w:style w:type="character" w:styleId="Hipersaitas">
    <w:name w:val="Hyperlink"/>
    <w:rsid w:val="00F0421B"/>
    <w:rPr>
      <w:color w:val="0000FF"/>
      <w:u w:val="single"/>
    </w:rPr>
  </w:style>
  <w:style w:type="paragraph" w:styleId="Porat">
    <w:name w:val="footer"/>
    <w:basedOn w:val="prastasis"/>
    <w:link w:val="PoratDiagrama"/>
    <w:uiPriority w:val="99"/>
    <w:unhideWhenUsed/>
    <w:rsid w:val="00F0421B"/>
    <w:pPr>
      <w:tabs>
        <w:tab w:val="center" w:pos="4680"/>
        <w:tab w:val="right" w:pos="9360"/>
      </w:tabs>
    </w:pPr>
    <w:rPr>
      <w:sz w:val="20"/>
    </w:rPr>
  </w:style>
  <w:style w:type="character" w:customStyle="1" w:styleId="PoratDiagrama">
    <w:name w:val="Poraštė Diagrama"/>
    <w:link w:val="Porat"/>
    <w:uiPriority w:val="99"/>
    <w:rsid w:val="00F0421B"/>
    <w:rPr>
      <w:rFonts w:eastAsia="Times New Roman" w:cs="Times New Roman"/>
      <w:szCs w:val="20"/>
      <w:lang w:val="en-GB"/>
    </w:rPr>
  </w:style>
  <w:style w:type="table" w:styleId="Lentelstinklelis">
    <w:name w:val="Table Grid"/>
    <w:basedOn w:val="prastojilentel"/>
    <w:uiPriority w:val="59"/>
    <w:rsid w:val="00F042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0421B"/>
    <w:rPr>
      <w:rFonts w:ascii="Tahoma" w:hAnsi="Tahoma"/>
      <w:sz w:val="16"/>
      <w:szCs w:val="16"/>
    </w:rPr>
  </w:style>
  <w:style w:type="character" w:customStyle="1" w:styleId="DebesliotekstasDiagrama">
    <w:name w:val="Debesėlio tekstas Diagrama"/>
    <w:link w:val="Debesliotekstas"/>
    <w:uiPriority w:val="99"/>
    <w:semiHidden/>
    <w:rsid w:val="00F0421B"/>
    <w:rPr>
      <w:rFonts w:ascii="Tahoma" w:eastAsia="Times New Roman" w:hAnsi="Tahoma" w:cs="Tahoma"/>
      <w:sz w:val="16"/>
      <w:szCs w:val="16"/>
      <w:lang w:val="en-GB"/>
    </w:rPr>
  </w:style>
  <w:style w:type="paragraph" w:styleId="Pagrindiniotekstotrauka2">
    <w:name w:val="Body Text Indent 2"/>
    <w:basedOn w:val="prastasis"/>
    <w:link w:val="Pagrindiniotekstotrauka2Diagrama"/>
    <w:rsid w:val="006D2909"/>
    <w:pPr>
      <w:ind w:firstLine="426"/>
    </w:pPr>
    <w:rPr>
      <w:rFonts w:ascii="Arial" w:hAnsi="Arial"/>
      <w:sz w:val="20"/>
      <w:lang w:val="lt-LT"/>
    </w:rPr>
  </w:style>
  <w:style w:type="character" w:customStyle="1" w:styleId="Pagrindiniotekstotrauka2Diagrama">
    <w:name w:val="Pagrindinio teksto įtrauka 2 Diagrama"/>
    <w:link w:val="Pagrindiniotekstotrauka2"/>
    <w:rsid w:val="006D2909"/>
    <w:rPr>
      <w:rFonts w:ascii="Arial" w:eastAsia="Times New Roman" w:hAnsi="Arial"/>
      <w:lang w:eastAsia="en-US"/>
    </w:rPr>
  </w:style>
  <w:style w:type="paragraph" w:styleId="Betarp">
    <w:name w:val="No Spacing"/>
    <w:basedOn w:val="prastasis"/>
    <w:uiPriority w:val="1"/>
    <w:qFormat/>
    <w:rsid w:val="008C7D56"/>
    <w:rPr>
      <w:rFonts w:ascii="Calibri" w:eastAsia="Calibri" w:hAnsi="Calibri"/>
      <w:sz w:val="22"/>
      <w:szCs w:val="22"/>
      <w:lang w:val="lt-LT" w:eastAsia="lt-LT"/>
    </w:rPr>
  </w:style>
  <w:style w:type="paragraph" w:styleId="Sraopastraipa">
    <w:name w:val="List Paragraph"/>
    <w:aliases w:val="Numbering,ERP-List Paragraph,List Paragraph11,List Paragraph111,Sąrao pastraipa,Bullet EY,List Paragraph Red,Buletai,List Paragraph21,List Paragraph1,List Paragraph2,lp1,Bullet 1,Use Case List Paragraph,Paragraph,List not in Table"/>
    <w:basedOn w:val="prastasis"/>
    <w:link w:val="SraopastraipaDiagrama"/>
    <w:uiPriority w:val="34"/>
    <w:qFormat/>
    <w:rsid w:val="008C7D56"/>
    <w:pPr>
      <w:spacing w:after="200" w:line="276" w:lineRule="auto"/>
      <w:ind w:left="720"/>
    </w:pPr>
    <w:rPr>
      <w:rFonts w:ascii="Calibri" w:eastAsia="Calibri" w:hAnsi="Calibri" w:cs="Calibri"/>
      <w:sz w:val="22"/>
      <w:szCs w:val="22"/>
      <w:lang w:val="lt-LT" w:eastAsia="lt-LT"/>
    </w:rPr>
  </w:style>
  <w:style w:type="paragraph" w:customStyle="1" w:styleId="Default">
    <w:name w:val="Default"/>
    <w:rsid w:val="00DB6CE0"/>
    <w:pPr>
      <w:autoSpaceDE w:val="0"/>
      <w:autoSpaceDN w:val="0"/>
      <w:adjustRightInd w:val="0"/>
    </w:pPr>
    <w:rPr>
      <w:rFonts w:eastAsia="Times New Roman"/>
      <w:color w:val="000000"/>
      <w:sz w:val="24"/>
      <w:szCs w:val="24"/>
    </w:rPr>
  </w:style>
  <w:style w:type="character" w:customStyle="1" w:styleId="Antrat2Diagrama">
    <w:name w:val="Antraštė 2 Diagrama"/>
    <w:link w:val="Antrat2"/>
    <w:rsid w:val="007B6E4E"/>
    <w:rPr>
      <w:rFonts w:eastAsia="Times New Roman"/>
      <w:sz w:val="24"/>
    </w:rPr>
  </w:style>
  <w:style w:type="paragraph" w:styleId="Komentarotekstas">
    <w:name w:val="annotation text"/>
    <w:basedOn w:val="prastasis"/>
    <w:link w:val="KomentarotekstasDiagrama"/>
    <w:rsid w:val="00470354"/>
    <w:rPr>
      <w:sz w:val="20"/>
      <w:lang w:val="lt-LT" w:eastAsia="lt-LT"/>
    </w:rPr>
  </w:style>
  <w:style w:type="character" w:customStyle="1" w:styleId="KomentarotekstasDiagrama">
    <w:name w:val="Komentaro tekstas Diagrama"/>
    <w:link w:val="Komentarotekstas"/>
    <w:rsid w:val="00470354"/>
    <w:rPr>
      <w:rFonts w:eastAsia="Times New Roman"/>
    </w:rPr>
  </w:style>
  <w:style w:type="paragraph" w:customStyle="1" w:styleId="AntrasteI">
    <w:name w:val="_Antraste I."/>
    <w:basedOn w:val="prastasis"/>
    <w:autoRedefine/>
    <w:rsid w:val="00DB7CA9"/>
    <w:pPr>
      <w:suppressAutoHyphens/>
      <w:jc w:val="both"/>
    </w:pPr>
    <w:rPr>
      <w:b/>
      <w:caps/>
      <w:szCs w:val="24"/>
      <w:lang w:val="lt-LT" w:eastAsia="ar-SA"/>
    </w:rPr>
  </w:style>
  <w:style w:type="paragraph" w:customStyle="1" w:styleId="Style19">
    <w:name w:val="Style19"/>
    <w:basedOn w:val="prastasis"/>
    <w:rsid w:val="00534D8C"/>
    <w:pPr>
      <w:widowControl w:val="0"/>
      <w:autoSpaceDE w:val="0"/>
      <w:autoSpaceDN w:val="0"/>
      <w:adjustRightInd w:val="0"/>
      <w:ind w:firstLine="720"/>
      <w:jc w:val="center"/>
    </w:pPr>
    <w:rPr>
      <w:rFonts w:ascii="Arial" w:hAnsi="Arial" w:cs="Arial"/>
      <w:sz w:val="20"/>
      <w:szCs w:val="24"/>
      <w:lang w:val="lt-LT" w:eastAsia="lt-LT"/>
    </w:rPr>
  </w:style>
  <w:style w:type="character" w:customStyle="1" w:styleId="SraopastraipaDiagrama">
    <w:name w:val="Sąrašo pastraipa Diagrama"/>
    <w:aliases w:val="Numbering Diagrama,ERP-List Paragraph Diagrama,List Paragraph11 Diagrama,List Paragraph111 Diagrama,Sąrao pastraipa Diagrama,Bullet EY Diagrama,List Paragraph Red Diagrama,Buletai Diagrama,List Paragraph21 Diagrama"/>
    <w:link w:val="Sraopastraipa"/>
    <w:uiPriority w:val="34"/>
    <w:qFormat/>
    <w:locked/>
    <w:rsid w:val="00A335FC"/>
    <w:rPr>
      <w:rFonts w:ascii="Calibri" w:hAnsi="Calibri" w:cs="Calibri"/>
      <w:sz w:val="22"/>
      <w:szCs w:val="22"/>
    </w:rPr>
  </w:style>
  <w:style w:type="table" w:customStyle="1" w:styleId="TableGrid1">
    <w:name w:val="Table Grid1"/>
    <w:basedOn w:val="prastojilentel"/>
    <w:next w:val="Lentelstinklelis"/>
    <w:uiPriority w:val="99"/>
    <w:rsid w:val="00692E0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2421888">
      <w:bodyDiv w:val="1"/>
      <w:marLeft w:val="0"/>
      <w:marRight w:val="0"/>
      <w:marTop w:val="0"/>
      <w:marBottom w:val="0"/>
      <w:divBdr>
        <w:top w:val="none" w:sz="0" w:space="0" w:color="auto"/>
        <w:left w:val="none" w:sz="0" w:space="0" w:color="auto"/>
        <w:bottom w:val="none" w:sz="0" w:space="0" w:color="auto"/>
        <w:right w:val="none" w:sz="0" w:space="0" w:color="auto"/>
      </w:divBdr>
    </w:div>
    <w:div w:id="431629430">
      <w:bodyDiv w:val="1"/>
      <w:marLeft w:val="0"/>
      <w:marRight w:val="0"/>
      <w:marTop w:val="0"/>
      <w:marBottom w:val="0"/>
      <w:divBdr>
        <w:top w:val="none" w:sz="0" w:space="0" w:color="auto"/>
        <w:left w:val="none" w:sz="0" w:space="0" w:color="auto"/>
        <w:bottom w:val="none" w:sz="0" w:space="0" w:color="auto"/>
        <w:right w:val="none" w:sz="0" w:space="0" w:color="auto"/>
      </w:divBdr>
    </w:div>
    <w:div w:id="1034770703">
      <w:bodyDiv w:val="1"/>
      <w:marLeft w:val="0"/>
      <w:marRight w:val="0"/>
      <w:marTop w:val="0"/>
      <w:marBottom w:val="0"/>
      <w:divBdr>
        <w:top w:val="none" w:sz="0" w:space="0" w:color="auto"/>
        <w:left w:val="none" w:sz="0" w:space="0" w:color="auto"/>
        <w:bottom w:val="none" w:sz="0" w:space="0" w:color="auto"/>
        <w:right w:val="none" w:sz="0" w:space="0" w:color="auto"/>
      </w:divBdr>
    </w:div>
    <w:div w:id="163456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iktoras.katkus@vsat.vrm.lt" TargetMode="External"/><Relationship Id="rId4" Type="http://schemas.openxmlformats.org/officeDocument/2006/relationships/webSettings" Target="webSettings.xml"/><Relationship Id="rId9" Type="http://schemas.openxmlformats.org/officeDocument/2006/relationships/hyperlink" Target="mailto:dvks@vsat.vr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8378</Words>
  <Characters>4777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13129</CharactersWithSpaces>
  <SharedDoc>false</SharedDoc>
  <HLinks>
    <vt:vector size="6" baseType="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Katkus Viktoras</cp:lastModifiedBy>
  <cp:revision>3</cp:revision>
  <cp:lastPrinted>2016-06-14T12:12:00Z</cp:lastPrinted>
  <dcterms:created xsi:type="dcterms:W3CDTF">2020-09-01T08:15:00Z</dcterms:created>
  <dcterms:modified xsi:type="dcterms:W3CDTF">2020-09-01T08:18:00Z</dcterms:modified>
</cp:coreProperties>
</file>