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FF" w:rsidRPr="00E378AA" w:rsidRDefault="004E44FF" w:rsidP="005235C4">
      <w:pPr>
        <w:pStyle w:val="Title"/>
        <w:rPr>
          <w:szCs w:val="24"/>
        </w:rPr>
      </w:pPr>
      <w:r w:rsidRPr="00E378AA">
        <w:rPr>
          <w:szCs w:val="24"/>
        </w:rPr>
        <w:t xml:space="preserve">KOMPIUTERINĖS </w:t>
      </w:r>
    </w:p>
    <w:p w:rsidR="004E44FF" w:rsidRPr="00E378AA" w:rsidRDefault="004E44FF" w:rsidP="004E44FF">
      <w:pPr>
        <w:pStyle w:val="Title"/>
        <w:rPr>
          <w:szCs w:val="24"/>
        </w:rPr>
      </w:pPr>
      <w:r w:rsidRPr="00E378AA">
        <w:rPr>
          <w:szCs w:val="24"/>
        </w:rPr>
        <w:t>ĮRANGOS REMONTO IR PRIEŽIŪROS PASLAUGŲ SUTARTIS</w:t>
      </w:r>
    </w:p>
    <w:p w:rsidR="004E44FF" w:rsidRPr="00E378AA" w:rsidRDefault="004E44FF" w:rsidP="004E44FF">
      <w:pPr>
        <w:pStyle w:val="Title"/>
        <w:rPr>
          <w:b w:val="0"/>
          <w:szCs w:val="24"/>
        </w:rPr>
      </w:pPr>
    </w:p>
    <w:p w:rsidR="004E44FF" w:rsidRPr="00E378AA" w:rsidRDefault="0067577B" w:rsidP="004E44FF">
      <w:pPr>
        <w:pStyle w:val="Title"/>
        <w:rPr>
          <w:szCs w:val="24"/>
        </w:rPr>
      </w:pPr>
      <w:r>
        <w:rPr>
          <w:szCs w:val="24"/>
        </w:rPr>
        <w:t>NR. T2-104</w:t>
      </w:r>
    </w:p>
    <w:p w:rsidR="004E44FF" w:rsidRPr="00E378AA" w:rsidRDefault="004E44FF" w:rsidP="004E44FF">
      <w:pPr>
        <w:jc w:val="center"/>
        <w:rPr>
          <w:szCs w:val="24"/>
        </w:rPr>
      </w:pPr>
    </w:p>
    <w:p w:rsidR="004E44FF" w:rsidRPr="00E378AA" w:rsidRDefault="004E44FF" w:rsidP="004E44FF">
      <w:pPr>
        <w:jc w:val="center"/>
        <w:rPr>
          <w:b/>
          <w:szCs w:val="24"/>
        </w:rPr>
      </w:pPr>
      <w:r w:rsidRPr="00E378AA">
        <w:rPr>
          <w:b/>
          <w:szCs w:val="24"/>
        </w:rPr>
        <w:t>Vilnius</w:t>
      </w:r>
    </w:p>
    <w:p w:rsidR="004E44FF" w:rsidRPr="00E378AA" w:rsidRDefault="004E44FF" w:rsidP="004E44FF">
      <w:pPr>
        <w:jc w:val="center"/>
        <w:rPr>
          <w:szCs w:val="24"/>
        </w:rPr>
      </w:pPr>
    </w:p>
    <w:p w:rsidR="004E44FF" w:rsidRPr="00E378AA" w:rsidRDefault="004E44FF" w:rsidP="004E44FF">
      <w:pPr>
        <w:jc w:val="center"/>
        <w:rPr>
          <w:b/>
          <w:szCs w:val="24"/>
        </w:rPr>
      </w:pPr>
      <w:r w:rsidRPr="00E378AA">
        <w:rPr>
          <w:b/>
          <w:szCs w:val="24"/>
        </w:rPr>
        <w:t>2020-</w:t>
      </w:r>
      <w:r w:rsidR="00F40699">
        <w:rPr>
          <w:b/>
          <w:szCs w:val="24"/>
        </w:rPr>
        <w:t>11-20</w:t>
      </w:r>
    </w:p>
    <w:p w:rsidR="004E44FF" w:rsidRPr="00E378AA" w:rsidRDefault="004E44FF" w:rsidP="004E44FF">
      <w:pPr>
        <w:jc w:val="both"/>
        <w:rPr>
          <w:szCs w:val="24"/>
        </w:rPr>
      </w:pPr>
    </w:p>
    <w:p w:rsidR="004F614D" w:rsidRDefault="004E44FF" w:rsidP="004F614D">
      <w:pPr>
        <w:ind w:firstLine="540"/>
        <w:jc w:val="both"/>
        <w:rPr>
          <w:b/>
          <w:szCs w:val="24"/>
        </w:rPr>
      </w:pPr>
      <w:r w:rsidRPr="00E378AA">
        <w:rPr>
          <w:szCs w:val="24"/>
        </w:rPr>
        <w:tab/>
      </w:r>
      <w:r w:rsidRPr="00E378AA">
        <w:rPr>
          <w:b/>
          <w:szCs w:val="24"/>
        </w:rPr>
        <w:t>Valstybinė maisto ir veterinarijos tarnyba</w:t>
      </w:r>
      <w:r w:rsidRPr="00E378AA">
        <w:rPr>
          <w:szCs w:val="24"/>
        </w:rPr>
        <w:t>, viešojo juridinio asmens kodas 188601279, buveinės adresas Siesikų g. 19, LT-07170</w:t>
      </w:r>
      <w:r w:rsidR="005F5ADD">
        <w:rPr>
          <w:szCs w:val="24"/>
        </w:rPr>
        <w:t xml:space="preserve"> Vilnius, atstovaujama direktoriaus Dariau Remeikos</w:t>
      </w:r>
      <w:r w:rsidRPr="00E378AA">
        <w:rPr>
          <w:szCs w:val="24"/>
        </w:rPr>
        <w:t xml:space="preserve">, veikiančio pagal Valstybinės maisto ir veterinarijos tarnybos nuostatus, patvirtintus Lietuvos Respublikos Vyriausybės 2000 m. birželio 28 d. nutarimu Nr. 744 „Dėl Valstybinės maisto ir veterinarijos tarnybos nuostatų patvirtinimo“, toliau vadinama – </w:t>
      </w:r>
      <w:r w:rsidR="004F614D">
        <w:rPr>
          <w:b/>
          <w:szCs w:val="24"/>
        </w:rPr>
        <w:t>Užsakovas,</w:t>
      </w:r>
    </w:p>
    <w:p w:rsidR="003E2848" w:rsidRDefault="005F5ADD" w:rsidP="004F614D">
      <w:pPr>
        <w:ind w:firstLine="540"/>
        <w:jc w:val="both"/>
        <w:rPr>
          <w:szCs w:val="24"/>
        </w:rPr>
      </w:pPr>
      <w:r>
        <w:rPr>
          <w:szCs w:val="24"/>
        </w:rPr>
        <w:t>i</w:t>
      </w:r>
      <w:r w:rsidR="004E44FF" w:rsidRPr="00E378AA">
        <w:rPr>
          <w:szCs w:val="24"/>
        </w:rPr>
        <w:t>r</w:t>
      </w:r>
      <w:r w:rsidR="004F614D">
        <w:rPr>
          <w:b/>
          <w:szCs w:val="24"/>
        </w:rPr>
        <w:t xml:space="preserve"> UAB „</w:t>
      </w:r>
      <w:r>
        <w:rPr>
          <w:b/>
          <w:szCs w:val="24"/>
        </w:rPr>
        <w:t>EIT Sprendimai</w:t>
      </w:r>
      <w:r w:rsidR="004F614D">
        <w:rPr>
          <w:b/>
          <w:szCs w:val="24"/>
        </w:rPr>
        <w:t>“</w:t>
      </w:r>
      <w:r w:rsidRPr="00E378AA">
        <w:rPr>
          <w:szCs w:val="24"/>
        </w:rPr>
        <w:t xml:space="preserve">, juridinio asmens kodas </w:t>
      </w:r>
      <w:r w:rsidRPr="0090285B">
        <w:rPr>
          <w:color w:val="000000"/>
          <w:szCs w:val="24"/>
        </w:rPr>
        <w:t>226107940</w:t>
      </w:r>
      <w:r w:rsidRPr="00E378AA">
        <w:rPr>
          <w:szCs w:val="24"/>
        </w:rPr>
        <w:t xml:space="preserve">, buveinės adresas </w:t>
      </w:r>
      <w:r>
        <w:rPr>
          <w:szCs w:val="24"/>
        </w:rPr>
        <w:t>J. Rutkausko g. 6, LT-05132</w:t>
      </w:r>
      <w:r w:rsidRPr="0090285B">
        <w:rPr>
          <w:szCs w:val="24"/>
        </w:rPr>
        <w:t xml:space="preserve"> Vilnius</w:t>
      </w:r>
      <w:r>
        <w:rPr>
          <w:szCs w:val="24"/>
        </w:rPr>
        <w:t xml:space="preserve">, </w:t>
      </w:r>
      <w:r w:rsidRPr="004F614D">
        <w:rPr>
          <w:szCs w:val="24"/>
        </w:rPr>
        <w:t>ats</w:t>
      </w:r>
      <w:r w:rsidR="003C3A39" w:rsidRPr="004F614D">
        <w:rPr>
          <w:szCs w:val="24"/>
        </w:rPr>
        <w:t xml:space="preserve">tovaujama </w:t>
      </w:r>
      <w:r w:rsidR="00C3361E">
        <w:rPr>
          <w:szCs w:val="24"/>
        </w:rPr>
        <w:t xml:space="preserve">Svarbių klientų skyriaus </w:t>
      </w:r>
      <w:r w:rsidR="004F614D" w:rsidRPr="004F614D">
        <w:rPr>
          <w:szCs w:val="24"/>
        </w:rPr>
        <w:t xml:space="preserve">projektų </w:t>
      </w:r>
      <w:r w:rsidR="004F614D">
        <w:rPr>
          <w:szCs w:val="24"/>
        </w:rPr>
        <w:t>vadybininko</w:t>
      </w:r>
      <w:r w:rsidR="003C3A39" w:rsidRPr="004F614D">
        <w:rPr>
          <w:color w:val="000000"/>
          <w:szCs w:val="24"/>
        </w:rPr>
        <w:t xml:space="preserve"> </w:t>
      </w:r>
      <w:r w:rsidR="004F614D" w:rsidRPr="004F614D">
        <w:rPr>
          <w:szCs w:val="24"/>
        </w:rPr>
        <w:t>Vykinto Čibiro</w:t>
      </w:r>
      <w:r w:rsidR="003C3A39" w:rsidRPr="004F614D">
        <w:rPr>
          <w:rFonts w:eastAsia="Calibri"/>
          <w:szCs w:val="24"/>
        </w:rPr>
        <w:t>, veikiančio pagal 2020 m. sausio 2 d. įgaliojimą Nr. IG-</w:t>
      </w:r>
      <w:r w:rsidR="004F614D" w:rsidRPr="004F614D">
        <w:rPr>
          <w:rFonts w:eastAsia="Calibri"/>
          <w:szCs w:val="24"/>
        </w:rPr>
        <w:t>01</w:t>
      </w:r>
      <w:r w:rsidR="003C3A39" w:rsidRPr="004F614D">
        <w:rPr>
          <w:szCs w:val="24"/>
        </w:rPr>
        <w:t xml:space="preserve">, </w:t>
      </w:r>
      <w:r w:rsidR="004E44FF" w:rsidRPr="004F614D">
        <w:rPr>
          <w:szCs w:val="24"/>
        </w:rPr>
        <w:t xml:space="preserve">toliau vadinama – </w:t>
      </w:r>
      <w:r w:rsidR="004E44FF" w:rsidRPr="004F614D">
        <w:rPr>
          <w:b/>
          <w:szCs w:val="24"/>
        </w:rPr>
        <w:t>Tiekėjas</w:t>
      </w:r>
      <w:r w:rsidR="004E44FF" w:rsidRPr="004F614D">
        <w:rPr>
          <w:szCs w:val="24"/>
        </w:rPr>
        <w:t>,</w:t>
      </w:r>
      <w:r w:rsidR="004E44FF" w:rsidRPr="00E378AA">
        <w:rPr>
          <w:szCs w:val="24"/>
        </w:rPr>
        <w:t xml:space="preserve"> </w:t>
      </w:r>
    </w:p>
    <w:p w:rsidR="004E44FF" w:rsidRPr="00E378AA" w:rsidRDefault="004E44FF" w:rsidP="003E2848">
      <w:pPr>
        <w:ind w:firstLine="540"/>
        <w:jc w:val="both"/>
        <w:rPr>
          <w:szCs w:val="24"/>
        </w:rPr>
      </w:pPr>
      <w:r w:rsidRPr="00E378AA">
        <w:rPr>
          <w:szCs w:val="24"/>
        </w:rPr>
        <w:t xml:space="preserve">(toliau šios Sutarties tekste Tiekėjas ir Užsakovas kartu vadinami </w:t>
      </w:r>
      <w:r w:rsidRPr="00E378AA">
        <w:rPr>
          <w:b/>
          <w:szCs w:val="24"/>
        </w:rPr>
        <w:t>Šalimis</w:t>
      </w:r>
      <w:r w:rsidRPr="00E378AA">
        <w:rPr>
          <w:szCs w:val="24"/>
        </w:rPr>
        <w:t xml:space="preserve">, o kiekvienas atskirai - </w:t>
      </w:r>
      <w:r w:rsidRPr="00E378AA">
        <w:rPr>
          <w:b/>
          <w:szCs w:val="24"/>
        </w:rPr>
        <w:t>Šalimi</w:t>
      </w:r>
      <w:r w:rsidRPr="00E378AA">
        <w:rPr>
          <w:szCs w:val="24"/>
        </w:rPr>
        <w:t xml:space="preserve">), sudarė šią </w:t>
      </w:r>
      <w:r w:rsidRPr="005235C4">
        <w:rPr>
          <w:b/>
          <w:szCs w:val="24"/>
        </w:rPr>
        <w:t>Kompiuterinės įrangos remonto ir priežiūros</w:t>
      </w:r>
      <w:r w:rsidRPr="00E378AA">
        <w:rPr>
          <w:szCs w:val="24"/>
        </w:rPr>
        <w:t xml:space="preserve"> </w:t>
      </w:r>
      <w:r w:rsidRPr="005235C4">
        <w:rPr>
          <w:b/>
          <w:szCs w:val="24"/>
        </w:rPr>
        <w:t>paslaugų</w:t>
      </w:r>
      <w:r w:rsidRPr="00E378AA">
        <w:rPr>
          <w:szCs w:val="24"/>
        </w:rPr>
        <w:t xml:space="preserve"> teikimo Sutartį (toliau - </w:t>
      </w:r>
      <w:r w:rsidRPr="00E378AA">
        <w:rPr>
          <w:b/>
          <w:szCs w:val="24"/>
        </w:rPr>
        <w:t>Sutartis</w:t>
      </w:r>
      <w:r w:rsidRPr="00E378AA">
        <w:rPr>
          <w:szCs w:val="24"/>
        </w:rPr>
        <w:t xml:space="preserve">): </w:t>
      </w:r>
    </w:p>
    <w:p w:rsidR="004E44FF" w:rsidRPr="00E378AA" w:rsidRDefault="00D76026" w:rsidP="00D76026">
      <w:pPr>
        <w:tabs>
          <w:tab w:val="left" w:pos="2379"/>
        </w:tabs>
        <w:ind w:firstLine="540"/>
        <w:jc w:val="both"/>
        <w:rPr>
          <w:szCs w:val="24"/>
        </w:rPr>
      </w:pPr>
      <w:r>
        <w:rPr>
          <w:szCs w:val="24"/>
        </w:rPr>
        <w:tab/>
      </w:r>
    </w:p>
    <w:p w:rsidR="004E44FF" w:rsidRPr="00E378AA" w:rsidRDefault="004E44FF" w:rsidP="004E44FF">
      <w:pPr>
        <w:numPr>
          <w:ilvl w:val="0"/>
          <w:numId w:val="1"/>
        </w:numPr>
        <w:tabs>
          <w:tab w:val="left" w:pos="851"/>
          <w:tab w:val="left" w:pos="1560"/>
        </w:tabs>
        <w:ind w:left="0" w:firstLine="567"/>
        <w:jc w:val="both"/>
        <w:rPr>
          <w:b/>
          <w:szCs w:val="24"/>
        </w:rPr>
      </w:pPr>
      <w:r w:rsidRPr="00E378AA">
        <w:rPr>
          <w:b/>
          <w:szCs w:val="24"/>
        </w:rPr>
        <w:t>Sutarties objektas:</w:t>
      </w:r>
    </w:p>
    <w:p w:rsidR="004E44FF" w:rsidRPr="00E378AA" w:rsidRDefault="004E44FF" w:rsidP="004E44FF">
      <w:pPr>
        <w:tabs>
          <w:tab w:val="left" w:pos="851"/>
          <w:tab w:val="left" w:pos="1560"/>
        </w:tabs>
        <w:ind w:firstLine="567"/>
        <w:jc w:val="both"/>
        <w:rPr>
          <w:b/>
          <w:szCs w:val="24"/>
        </w:rPr>
      </w:pPr>
    </w:p>
    <w:p w:rsidR="004E44FF" w:rsidRPr="00E378AA" w:rsidRDefault="004E44FF" w:rsidP="004E44FF">
      <w:pPr>
        <w:pStyle w:val="NormalLent"/>
        <w:tabs>
          <w:tab w:val="left" w:pos="770"/>
          <w:tab w:val="left" w:pos="851"/>
          <w:tab w:val="left" w:pos="1560"/>
        </w:tabs>
        <w:ind w:firstLine="567"/>
        <w:rPr>
          <w:szCs w:val="24"/>
        </w:rPr>
      </w:pPr>
      <w:r w:rsidRPr="00E378AA">
        <w:rPr>
          <w:szCs w:val="24"/>
        </w:rPr>
        <w:t xml:space="preserve">1.1. Užsakovas paveda, o Tiekėjas atlieka </w:t>
      </w:r>
      <w:r w:rsidRPr="00E378AA">
        <w:rPr>
          <w:b/>
          <w:szCs w:val="24"/>
        </w:rPr>
        <w:t>kompiute</w:t>
      </w:r>
      <w:r w:rsidR="005235C4">
        <w:rPr>
          <w:b/>
          <w:szCs w:val="24"/>
        </w:rPr>
        <w:t>rinės įrangos</w:t>
      </w:r>
      <w:r w:rsidRPr="00E378AA">
        <w:rPr>
          <w:szCs w:val="24"/>
        </w:rPr>
        <w:t xml:space="preserve"> </w:t>
      </w:r>
      <w:r w:rsidRPr="005235C4">
        <w:rPr>
          <w:b/>
          <w:szCs w:val="24"/>
        </w:rPr>
        <w:t>remonto</w:t>
      </w:r>
      <w:r w:rsidRPr="00E378AA">
        <w:rPr>
          <w:szCs w:val="24"/>
        </w:rPr>
        <w:t xml:space="preserve"> </w:t>
      </w:r>
      <w:r w:rsidRPr="005235C4">
        <w:rPr>
          <w:b/>
          <w:szCs w:val="24"/>
        </w:rPr>
        <w:t>ir</w:t>
      </w:r>
      <w:r w:rsidRPr="00E378AA">
        <w:rPr>
          <w:szCs w:val="24"/>
        </w:rPr>
        <w:t xml:space="preserve"> </w:t>
      </w:r>
      <w:r w:rsidRPr="005235C4">
        <w:rPr>
          <w:b/>
          <w:szCs w:val="24"/>
        </w:rPr>
        <w:t>priežiūros</w:t>
      </w:r>
      <w:r w:rsidRPr="00E378AA">
        <w:rPr>
          <w:szCs w:val="24"/>
        </w:rPr>
        <w:t xml:space="preserve"> </w:t>
      </w:r>
      <w:r w:rsidRPr="005235C4">
        <w:rPr>
          <w:b/>
          <w:szCs w:val="24"/>
        </w:rPr>
        <w:t>paslaugas</w:t>
      </w:r>
      <w:r w:rsidRPr="00E378AA">
        <w:rPr>
          <w:szCs w:val="24"/>
        </w:rPr>
        <w:t>, kurios detalizuotos Techninėje specifikacijoje (Sutarties priedas) (toliau – paslaugos).</w:t>
      </w:r>
    </w:p>
    <w:p w:rsidR="004E44FF" w:rsidRPr="00E378AA" w:rsidRDefault="004E44FF" w:rsidP="004E44FF">
      <w:pPr>
        <w:pStyle w:val="NormalLent"/>
        <w:tabs>
          <w:tab w:val="left" w:pos="770"/>
          <w:tab w:val="left" w:pos="851"/>
          <w:tab w:val="left" w:pos="1560"/>
        </w:tabs>
        <w:ind w:firstLine="567"/>
        <w:rPr>
          <w:szCs w:val="24"/>
        </w:rPr>
      </w:pPr>
    </w:p>
    <w:p w:rsidR="004E44FF" w:rsidRPr="00E378AA" w:rsidRDefault="004E44FF" w:rsidP="004E44FF">
      <w:pPr>
        <w:tabs>
          <w:tab w:val="left" w:pos="709"/>
          <w:tab w:val="left" w:pos="851"/>
          <w:tab w:val="left" w:pos="1560"/>
        </w:tabs>
        <w:ind w:firstLine="567"/>
        <w:jc w:val="both"/>
        <w:rPr>
          <w:b/>
          <w:szCs w:val="24"/>
        </w:rPr>
      </w:pPr>
      <w:r w:rsidRPr="00E378AA">
        <w:rPr>
          <w:b/>
          <w:bCs/>
          <w:szCs w:val="24"/>
        </w:rPr>
        <w:t>2. Sutarties kaina, paslaugų įkainiai ir atsiskaitymų tvarka</w:t>
      </w:r>
    </w:p>
    <w:p w:rsidR="004E44FF" w:rsidRPr="00E378AA" w:rsidRDefault="004E44FF" w:rsidP="004E44FF">
      <w:pPr>
        <w:pStyle w:val="Default"/>
        <w:tabs>
          <w:tab w:val="left" w:pos="709"/>
          <w:tab w:val="left" w:pos="851"/>
          <w:tab w:val="left" w:pos="1560"/>
        </w:tabs>
        <w:ind w:firstLine="567"/>
        <w:jc w:val="both"/>
        <w:rPr>
          <w:color w:val="auto"/>
        </w:rPr>
      </w:pPr>
    </w:p>
    <w:p w:rsidR="004E44FF" w:rsidRPr="00E378AA" w:rsidRDefault="004E44FF" w:rsidP="004E44FF">
      <w:pPr>
        <w:tabs>
          <w:tab w:val="left" w:pos="851"/>
          <w:tab w:val="left" w:pos="1560"/>
        </w:tabs>
        <w:ind w:firstLine="567"/>
        <w:jc w:val="both"/>
        <w:rPr>
          <w:szCs w:val="24"/>
        </w:rPr>
      </w:pPr>
      <w:r w:rsidRPr="003E2848">
        <w:t>2.1</w:t>
      </w:r>
      <w:r w:rsidRPr="003E2848">
        <w:rPr>
          <w:b/>
        </w:rPr>
        <w:t xml:space="preserve">. </w:t>
      </w:r>
      <w:r w:rsidRPr="003E2848">
        <w:rPr>
          <w:b/>
          <w:szCs w:val="24"/>
        </w:rPr>
        <w:t xml:space="preserve">Maksimali Sutarties kaina yra </w:t>
      </w:r>
      <w:r w:rsidR="006E544D" w:rsidRPr="003E2848">
        <w:rPr>
          <w:b/>
          <w:szCs w:val="24"/>
        </w:rPr>
        <w:t>9 900,00</w:t>
      </w:r>
      <w:r w:rsidRPr="003E2848">
        <w:rPr>
          <w:b/>
          <w:szCs w:val="24"/>
        </w:rPr>
        <w:t xml:space="preserve"> </w:t>
      </w:r>
      <w:proofErr w:type="spellStart"/>
      <w:r w:rsidRPr="003E2848">
        <w:rPr>
          <w:b/>
          <w:szCs w:val="24"/>
        </w:rPr>
        <w:t>Eur</w:t>
      </w:r>
      <w:proofErr w:type="spellEnd"/>
      <w:r w:rsidRPr="003E2848">
        <w:rPr>
          <w:b/>
          <w:szCs w:val="24"/>
        </w:rPr>
        <w:t xml:space="preserve"> be PVM</w:t>
      </w:r>
      <w:r w:rsidRPr="003E2848">
        <w:rPr>
          <w:szCs w:val="24"/>
        </w:rPr>
        <w:t xml:space="preserve">, kas sudaro </w:t>
      </w:r>
      <w:r w:rsidR="006E544D" w:rsidRPr="003E2848">
        <w:rPr>
          <w:szCs w:val="24"/>
        </w:rPr>
        <w:t>11 979,00</w:t>
      </w:r>
      <w:r w:rsidRPr="003E2848">
        <w:rPr>
          <w:szCs w:val="24"/>
        </w:rPr>
        <w:t xml:space="preserve"> </w:t>
      </w:r>
      <w:proofErr w:type="spellStart"/>
      <w:r w:rsidRPr="003E2848">
        <w:rPr>
          <w:szCs w:val="24"/>
        </w:rPr>
        <w:t>Eur</w:t>
      </w:r>
      <w:proofErr w:type="spellEnd"/>
      <w:r w:rsidR="005235C4" w:rsidRPr="003E2848">
        <w:rPr>
          <w:szCs w:val="24"/>
        </w:rPr>
        <w:t xml:space="preserve"> su PVM.</w:t>
      </w:r>
    </w:p>
    <w:p w:rsidR="004E44FF" w:rsidRPr="00E378AA" w:rsidRDefault="004E44FF" w:rsidP="004E44FF">
      <w:pPr>
        <w:ind w:firstLine="720"/>
        <w:jc w:val="both"/>
      </w:pPr>
      <w:r w:rsidRPr="00E378AA">
        <w:rPr>
          <w:szCs w:val="24"/>
        </w:rPr>
        <w:t>2.2. Sutarčiai taikoma fiksuotos kainos su peržiūra</w:t>
      </w:r>
      <w:r w:rsidRPr="00E378AA" w:rsidDel="00844185">
        <w:rPr>
          <w:szCs w:val="24"/>
        </w:rPr>
        <w:t xml:space="preserve"> </w:t>
      </w:r>
      <w:r w:rsidRPr="00E378AA">
        <w:rPr>
          <w:szCs w:val="24"/>
        </w:rPr>
        <w:t xml:space="preserve">(dėl PVM) kainodara. </w:t>
      </w:r>
      <w:r w:rsidRPr="00E378AA">
        <w:rPr>
          <w:b/>
          <w:szCs w:val="24"/>
        </w:rPr>
        <w:t>Atsiskaitoma bus pagal Tiekėjo pasiūlyme pateiktus paslaugų įkainius.</w:t>
      </w:r>
      <w:r w:rsidRPr="00E378AA">
        <w:rPr>
          <w:szCs w:val="24"/>
        </w:rPr>
        <w:t xml:space="preserve"> Sutarties kaina (įkainiai) perskaičiuojama (-i) pasikeitus PVM dydžiui, </w:t>
      </w:r>
      <w:r w:rsidRPr="00E378AA">
        <w:rPr>
          <w:lang w:eastAsia="lt-LT" w:bidi="lt-LT"/>
        </w:rPr>
        <w:t>tokiu atveju, paslaugų įkainiai perskaičiuojami nekeičiant paslaugų įkainių be PVM, atitinkamai perskaičiuojant tik PVM dalį. Perskaičiuoti paslaugų įkainiai įforminami Šalių pasirašomu susitarimu, kuris tampa neatsiejama Sutarties dalimi ir taikomi Paslaugoms, teikiamoms po Šalių pasirašyto susitarimo įsigaliojimo dienos.</w:t>
      </w:r>
      <w:r w:rsidRPr="00E378AA">
        <w:t xml:space="preserve"> Sutarties kaina (įkainiai) dėl bendro kainų lygio ar kitų mokesčių kitimo nebus perskaičiuojama (-i).</w:t>
      </w:r>
    </w:p>
    <w:p w:rsidR="004E44FF" w:rsidRPr="00E378AA" w:rsidRDefault="004E44FF" w:rsidP="004E44FF">
      <w:pPr>
        <w:ind w:firstLine="720"/>
        <w:jc w:val="both"/>
      </w:pPr>
      <w:r w:rsidRPr="003E2848">
        <w:t xml:space="preserve">2.3. </w:t>
      </w:r>
      <w:r w:rsidRPr="003E2848">
        <w:rPr>
          <w:szCs w:val="24"/>
        </w:rPr>
        <w:t xml:space="preserve">Paslaugų, nurodytų Techninėje specifikacijoje, </w:t>
      </w:r>
      <w:r w:rsidRPr="003E2848">
        <w:rPr>
          <w:b/>
          <w:szCs w:val="24"/>
        </w:rPr>
        <w:t>kainą sudaro fiksuota paslaugų kaina</w:t>
      </w:r>
      <w:r w:rsidRPr="003E2848">
        <w:rPr>
          <w:szCs w:val="24"/>
        </w:rPr>
        <w:t xml:space="preserve"> </w:t>
      </w:r>
      <w:r w:rsidRPr="003E2848">
        <w:rPr>
          <w:b/>
          <w:szCs w:val="24"/>
        </w:rPr>
        <w:t>ir, jei reikia, remontui panaudotų medžiagų / detalių kaina</w:t>
      </w:r>
      <w:r w:rsidRPr="003E2848">
        <w:rPr>
          <w:szCs w:val="24"/>
        </w:rPr>
        <w:t xml:space="preserve">. Už įrangos remontui atlikti panaudotas medžiagas / detales Užsakovas </w:t>
      </w:r>
      <w:r w:rsidRPr="003E2848">
        <w:rPr>
          <w:b/>
          <w:szCs w:val="24"/>
        </w:rPr>
        <w:t>apmoka Tiekėjui tiek, kiek jam kainavo šias medžiagas / detales įsigyti iš kitų ūkio subjektų.</w:t>
      </w:r>
      <w:r w:rsidRPr="003E2848">
        <w:rPr>
          <w:szCs w:val="24"/>
        </w:rPr>
        <w:t xml:space="preserve"> Tiekėjas užtikrina, kad paslaugų teikimo metu naudojamos medžiagos / </w:t>
      </w:r>
      <w:r w:rsidRPr="003E2848">
        <w:rPr>
          <w:b/>
          <w:szCs w:val="24"/>
        </w:rPr>
        <w:t>detalės bus pigiausios toje rinkoje</w:t>
      </w:r>
      <w:r w:rsidRPr="003E2848">
        <w:rPr>
          <w:szCs w:val="24"/>
        </w:rPr>
        <w:t>, kur jos buvo įsigytos (pvz., Lietuvos, Vokietijos, Švedijos ir pan.), taip pat turi pateikti šių medžiagų / detalių įsigijimą pagrindžiančių dokumentų kopijas. Jeigu Užsakovas nustato, kad paslaugų teikimui naudojamos medžiagos / detalės rinkoje kainuoja mažiau, nei jas įsigyja Tiekėjas, Užsakovas įgyja teisę neapmokėti šių medžiagų / detalių įsigijimo kainos.</w:t>
      </w:r>
    </w:p>
    <w:p w:rsidR="004E44FF" w:rsidRPr="00E378AA" w:rsidRDefault="004E44FF" w:rsidP="004E44FF">
      <w:pPr>
        <w:pStyle w:val="Default"/>
        <w:tabs>
          <w:tab w:val="left" w:pos="709"/>
          <w:tab w:val="left" w:pos="851"/>
          <w:tab w:val="left" w:pos="1560"/>
        </w:tabs>
        <w:ind w:firstLine="567"/>
        <w:jc w:val="both"/>
        <w:rPr>
          <w:color w:val="auto"/>
        </w:rPr>
      </w:pPr>
      <w:r w:rsidRPr="00E378AA">
        <w:rPr>
          <w:color w:val="auto"/>
        </w:rPr>
        <w:t>2.4. Mokėtinos lėšos pervedamos į Tiekėjo nurodytą sąskaitą ne vėliau kaip per 30 (trisdešimt) kalendorinių dienų nuo dienos, kai Užsakovas gavo visus tinkamai pateiktus dokumentus. Sumokėjimo diena – tai diena, kai lėšos pervedamos iš Užsakovo sąskaitos.</w:t>
      </w:r>
    </w:p>
    <w:p w:rsidR="004E44FF" w:rsidRPr="00E378AA" w:rsidRDefault="004E44FF" w:rsidP="004E44FF">
      <w:pPr>
        <w:pStyle w:val="Default"/>
        <w:tabs>
          <w:tab w:val="left" w:pos="709"/>
          <w:tab w:val="left" w:pos="851"/>
          <w:tab w:val="left" w:pos="1560"/>
        </w:tabs>
        <w:ind w:firstLine="567"/>
        <w:jc w:val="both"/>
        <w:rPr>
          <w:color w:val="auto"/>
        </w:rPr>
      </w:pPr>
      <w:r w:rsidRPr="00E378AA">
        <w:rPr>
          <w:color w:val="auto"/>
        </w:rPr>
        <w:lastRenderedPageBreak/>
        <w:t xml:space="preserve">2.5. Atsiskaitymo terminai gali būti koreguojami, priklausomai nuo Užsakovo gaunamo finansavimo. Sutrikus finansavimui Tiekėjas sutinka laukti dar 30 </w:t>
      </w:r>
      <w:r w:rsidR="005235C4">
        <w:rPr>
          <w:color w:val="auto"/>
        </w:rPr>
        <w:t xml:space="preserve">(trisdešimt) </w:t>
      </w:r>
      <w:r w:rsidRPr="00E378AA">
        <w:rPr>
          <w:color w:val="auto"/>
        </w:rPr>
        <w:t>kalendorinių dienų, neskaičiuodamas už tai delspinigių nuo PVM sąskaitoje-faktūroje nurodytos sumos.</w:t>
      </w:r>
    </w:p>
    <w:p w:rsidR="004E44FF" w:rsidRPr="00E378AA" w:rsidRDefault="004E44FF" w:rsidP="004E44FF">
      <w:pPr>
        <w:pStyle w:val="Default"/>
        <w:tabs>
          <w:tab w:val="left" w:pos="709"/>
          <w:tab w:val="left" w:pos="851"/>
          <w:tab w:val="left" w:pos="1560"/>
        </w:tabs>
        <w:ind w:firstLine="567"/>
        <w:jc w:val="both"/>
        <w:rPr>
          <w:color w:val="auto"/>
        </w:rPr>
      </w:pPr>
      <w:r w:rsidRPr="00E378AA">
        <w:rPr>
          <w:color w:val="auto"/>
        </w:rPr>
        <w:t xml:space="preserve">2.6. Užsakovas turi teisę sustabdyti apmokėjimą, ir tokiu atveju mokėjimo terminai nurodyti šios Sutarties </w:t>
      </w:r>
      <w:r>
        <w:rPr>
          <w:color w:val="auto"/>
        </w:rPr>
        <w:t>2</w:t>
      </w:r>
      <w:r w:rsidRPr="00E378AA">
        <w:rPr>
          <w:color w:val="auto"/>
        </w:rPr>
        <w:t>.</w:t>
      </w:r>
      <w:r>
        <w:rPr>
          <w:color w:val="auto"/>
        </w:rPr>
        <w:t>4 ir 2</w:t>
      </w:r>
      <w:r w:rsidRPr="00E378AA">
        <w:rPr>
          <w:color w:val="auto"/>
        </w:rPr>
        <w:t xml:space="preserve">.5 papunkčiuose nėra skaičiuojami ir taikomi, jei: </w:t>
      </w:r>
    </w:p>
    <w:p w:rsidR="004E44FF" w:rsidRPr="00E378AA" w:rsidRDefault="004E44FF" w:rsidP="004E44FF">
      <w:pPr>
        <w:pStyle w:val="Default"/>
        <w:tabs>
          <w:tab w:val="left" w:pos="709"/>
          <w:tab w:val="left" w:pos="851"/>
          <w:tab w:val="left" w:pos="1560"/>
        </w:tabs>
        <w:ind w:firstLine="567"/>
        <w:jc w:val="both"/>
        <w:rPr>
          <w:color w:val="auto"/>
        </w:rPr>
      </w:pPr>
      <w:r w:rsidRPr="00E378AA">
        <w:rPr>
          <w:color w:val="auto"/>
        </w:rPr>
        <w:t xml:space="preserve">2.6.1. PVM sąskaitoje faktūroje nenurodytas Sutarties numeris ir jos sudarymo data; </w:t>
      </w:r>
    </w:p>
    <w:p w:rsidR="004E44FF" w:rsidRPr="00E378AA" w:rsidRDefault="004E44FF" w:rsidP="004E44FF">
      <w:pPr>
        <w:pStyle w:val="Default"/>
        <w:tabs>
          <w:tab w:val="left" w:pos="709"/>
          <w:tab w:val="left" w:pos="851"/>
          <w:tab w:val="left" w:pos="1560"/>
        </w:tabs>
        <w:ind w:firstLine="567"/>
        <w:jc w:val="both"/>
        <w:rPr>
          <w:color w:val="auto"/>
        </w:rPr>
      </w:pPr>
      <w:r w:rsidRPr="00E378AA">
        <w:rPr>
          <w:color w:val="auto"/>
        </w:rPr>
        <w:t>2.6.2. PVM sąskaitoje faktūroje nurodyta neteisinga (kitokia, nei mokėtina pagal pasirašytą aktą) suma;</w:t>
      </w:r>
    </w:p>
    <w:p w:rsidR="004E44FF" w:rsidRPr="00E378AA" w:rsidRDefault="004E44FF" w:rsidP="004E44FF">
      <w:pPr>
        <w:pStyle w:val="Default"/>
        <w:tabs>
          <w:tab w:val="left" w:pos="709"/>
          <w:tab w:val="left" w:pos="851"/>
          <w:tab w:val="left" w:pos="1560"/>
        </w:tabs>
        <w:ind w:firstLine="567"/>
        <w:jc w:val="both"/>
        <w:rPr>
          <w:color w:val="auto"/>
        </w:rPr>
      </w:pPr>
      <w:r w:rsidRPr="003E2848">
        <w:rPr>
          <w:color w:val="auto"/>
        </w:rPr>
        <w:t>2.6.3. PVM sąskaitoje – faktūroje nurodyta panaudotų medžiagų / detalių kaina prieštarauja šios Sutarties 3.3 p. nustatytiems reikalavimams.</w:t>
      </w:r>
      <w:r w:rsidRPr="00E378AA">
        <w:rPr>
          <w:color w:val="auto"/>
        </w:rPr>
        <w:t xml:space="preserve"> </w:t>
      </w:r>
    </w:p>
    <w:p w:rsidR="004E44FF" w:rsidRPr="00E378AA" w:rsidRDefault="004E44FF" w:rsidP="004E44FF">
      <w:pPr>
        <w:pStyle w:val="Default"/>
        <w:tabs>
          <w:tab w:val="left" w:pos="709"/>
          <w:tab w:val="left" w:pos="851"/>
          <w:tab w:val="left" w:pos="1560"/>
        </w:tabs>
        <w:ind w:firstLine="567"/>
        <w:jc w:val="both"/>
        <w:rPr>
          <w:color w:val="auto"/>
        </w:rPr>
      </w:pPr>
      <w:r w:rsidRPr="00E378AA">
        <w:rPr>
          <w:color w:val="auto"/>
        </w:rPr>
        <w:t>2.4. Užsakovas turi teisę sustabdyti mokėjimus, ir tokiu atveju mokėjimo terminai nurodyti šios Sutarties 2.4 ir 2.5 papunkčiuose nėra skaičiuojami ir taikomi, jeigu paslaugos teikiamos nekokybiškai, iki bus pašalinti visi trūkumai. Šios Sutarties 2.4 ir 2.5 papunkčiuose nurodyti terminai sustabdomi nuo pretenzijos surašymo dienos ir iki paslaugų trūkumų pašalinimo ir jų Tiekėjo ir Užsakovo užfiksavimo dienos.</w:t>
      </w:r>
    </w:p>
    <w:p w:rsidR="004E44FF" w:rsidRPr="00E378AA" w:rsidRDefault="004E44FF" w:rsidP="004E44FF">
      <w:pPr>
        <w:tabs>
          <w:tab w:val="left" w:pos="851"/>
          <w:tab w:val="left" w:pos="1560"/>
        </w:tabs>
        <w:ind w:firstLine="567"/>
        <w:jc w:val="both"/>
        <w:rPr>
          <w:b/>
          <w:szCs w:val="24"/>
        </w:rPr>
      </w:pPr>
    </w:p>
    <w:p w:rsidR="004E44FF" w:rsidRPr="00E378AA" w:rsidRDefault="004E44FF" w:rsidP="004E44FF">
      <w:pPr>
        <w:tabs>
          <w:tab w:val="left" w:pos="851"/>
          <w:tab w:val="left" w:pos="1560"/>
        </w:tabs>
        <w:ind w:firstLine="630"/>
        <w:jc w:val="both"/>
        <w:rPr>
          <w:b/>
          <w:szCs w:val="24"/>
        </w:rPr>
      </w:pPr>
      <w:r w:rsidRPr="00E378AA">
        <w:rPr>
          <w:b/>
          <w:bCs/>
          <w:szCs w:val="24"/>
        </w:rPr>
        <w:t>3. Pirkimo Sutarties šalių teisės ir pareigos</w:t>
      </w:r>
      <w:r w:rsidRPr="00E378AA">
        <w:rPr>
          <w:b/>
          <w:szCs w:val="24"/>
        </w:rPr>
        <w:t>:</w:t>
      </w:r>
    </w:p>
    <w:p w:rsidR="004E44FF" w:rsidRPr="00E378AA" w:rsidRDefault="004E44FF" w:rsidP="004E44FF">
      <w:pPr>
        <w:tabs>
          <w:tab w:val="left" w:pos="851"/>
          <w:tab w:val="left" w:pos="1560"/>
        </w:tabs>
        <w:ind w:firstLine="567"/>
        <w:jc w:val="both"/>
        <w:rPr>
          <w:b/>
          <w:szCs w:val="24"/>
        </w:rPr>
      </w:pPr>
    </w:p>
    <w:p w:rsidR="004E44FF" w:rsidRDefault="004E44FF" w:rsidP="00BE6165">
      <w:pPr>
        <w:pStyle w:val="Default"/>
        <w:tabs>
          <w:tab w:val="left" w:pos="851"/>
          <w:tab w:val="left" w:pos="1560"/>
        </w:tabs>
        <w:ind w:firstLine="567"/>
        <w:jc w:val="both"/>
        <w:rPr>
          <w:b/>
          <w:color w:val="auto"/>
        </w:rPr>
      </w:pPr>
      <w:r w:rsidRPr="00E378AA">
        <w:rPr>
          <w:b/>
          <w:color w:val="auto"/>
        </w:rPr>
        <w:t xml:space="preserve">3.1. Tiekėjas įsipareigoja: </w:t>
      </w:r>
    </w:p>
    <w:p w:rsidR="00BE6165" w:rsidRPr="00E378AA" w:rsidRDefault="00BE6165" w:rsidP="00BE6165">
      <w:pPr>
        <w:pStyle w:val="Default"/>
        <w:tabs>
          <w:tab w:val="left" w:pos="851"/>
          <w:tab w:val="left" w:pos="1560"/>
        </w:tabs>
        <w:ind w:firstLine="567"/>
        <w:jc w:val="both"/>
        <w:rPr>
          <w:b/>
          <w:color w:val="auto"/>
        </w:rPr>
      </w:pPr>
    </w:p>
    <w:p w:rsidR="004E44FF" w:rsidRPr="00E378AA" w:rsidRDefault="004E44FF" w:rsidP="00BE6165">
      <w:pPr>
        <w:pStyle w:val="Default"/>
        <w:tabs>
          <w:tab w:val="left" w:pos="851"/>
          <w:tab w:val="left" w:pos="1560"/>
        </w:tabs>
        <w:ind w:firstLine="567"/>
        <w:jc w:val="both"/>
        <w:rPr>
          <w:color w:val="auto"/>
        </w:rPr>
      </w:pPr>
      <w:r w:rsidRPr="00E378AA">
        <w:rPr>
          <w:color w:val="auto"/>
        </w:rPr>
        <w:t>3.1.1. Teikti paslaugas, kurios atitinka Techninės specifikacijos reikalavimus;</w:t>
      </w:r>
    </w:p>
    <w:p w:rsidR="004E44FF" w:rsidRPr="00E378AA" w:rsidRDefault="004E44FF" w:rsidP="00BE6165">
      <w:pPr>
        <w:pStyle w:val="Default"/>
        <w:tabs>
          <w:tab w:val="left" w:pos="851"/>
          <w:tab w:val="left" w:pos="1560"/>
        </w:tabs>
        <w:ind w:firstLine="567"/>
        <w:jc w:val="both"/>
        <w:rPr>
          <w:color w:val="auto"/>
        </w:rPr>
      </w:pPr>
      <w:r w:rsidRPr="00E378AA">
        <w:rPr>
          <w:color w:val="auto"/>
        </w:rPr>
        <w:t>3.1.2. Teikti paslaugas Užsakovui pagal Sutartį savo rizika ir sąskaita kuo rūpestingiau ir efektyviau, įskaitant (bet neapsiribojant) paslaugų teikimą pagal geriausius visuotinai pripažįstamus profesinius standartus ir praktiką, panaudodamas visus reikiamus įgūdžius, žinias; vadovautis veiklai taikomais standartais ir reikalavimais;</w:t>
      </w: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3.1.3. Nedelsiant raštu informuoti Užsakovą apie bet kokias aplinkybes, kurios trukdo ar gali sutrukdyti Tiekėjui paslaugas teikti Techninėje specifikacijoje nustatytais terminais; </w:t>
      </w: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3.1.4. Užtikrinti iš Užsakovo Sutarties vykdymo metu gautos ir su Sutarties vykdymu susijusios informacijos konfidencialumą bei apsaugą; </w:t>
      </w: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3.1.5. Užtikrinti, kad Sutarties sudarymo momentu ir visą jos galiojimo laikotarpį Tiekėjo darbuotojai turėtų reikiamą kvalifikaciją ir patirtį, reikalingas paslaugoms teikti; </w:t>
      </w:r>
    </w:p>
    <w:p w:rsidR="004E44FF" w:rsidRPr="00E378AA" w:rsidRDefault="004E44FF" w:rsidP="00BE6165">
      <w:pPr>
        <w:pStyle w:val="Default"/>
        <w:tabs>
          <w:tab w:val="left" w:pos="851"/>
          <w:tab w:val="left" w:pos="1560"/>
        </w:tabs>
        <w:ind w:firstLine="567"/>
        <w:jc w:val="both"/>
        <w:rPr>
          <w:color w:val="auto"/>
        </w:rPr>
      </w:pPr>
      <w:r w:rsidRPr="00E378AA">
        <w:rPr>
          <w:color w:val="auto"/>
        </w:rPr>
        <w:t>3.1.6. Gavęs Užsakovo pretenziją, pašalinti joje nurodytus paslaugų trūkumus per 1 (vieną) darbo dieną;</w:t>
      </w:r>
    </w:p>
    <w:p w:rsidR="004E44FF" w:rsidRPr="00E378AA" w:rsidRDefault="003E2848" w:rsidP="00BE6165">
      <w:pPr>
        <w:pStyle w:val="Default"/>
        <w:tabs>
          <w:tab w:val="left" w:pos="851"/>
          <w:tab w:val="left" w:pos="1560"/>
        </w:tabs>
        <w:ind w:firstLine="567"/>
        <w:jc w:val="both"/>
        <w:rPr>
          <w:color w:val="auto"/>
        </w:rPr>
      </w:pPr>
      <w:r>
        <w:rPr>
          <w:color w:val="auto"/>
        </w:rPr>
        <w:t>3.1.7</w:t>
      </w:r>
      <w:r w:rsidR="004E44FF" w:rsidRPr="00E378AA">
        <w:rPr>
          <w:color w:val="auto"/>
        </w:rPr>
        <w:t xml:space="preserve">. Už suteiktas paslaugas „E. sąskaita“ priemonėmis ir el. paštu </w:t>
      </w:r>
      <w:hyperlink r:id="rId8" w:history="1">
        <w:r w:rsidR="00BE6165" w:rsidRPr="00405D9E">
          <w:rPr>
            <w:rStyle w:val="Hyperlink"/>
            <w:iCs/>
          </w:rPr>
          <w:t>iss@vmvt.lt</w:t>
        </w:r>
      </w:hyperlink>
      <w:r w:rsidR="00BE6165">
        <w:rPr>
          <w:color w:val="auto"/>
        </w:rPr>
        <w:t xml:space="preserve"> </w:t>
      </w:r>
      <w:r w:rsidR="004E44FF" w:rsidRPr="00E378AA">
        <w:rPr>
          <w:color w:val="auto"/>
        </w:rPr>
        <w:t xml:space="preserve">pateikti PVM sąskaitą faktūrą, atliktų paslaugų aktą. </w:t>
      </w:r>
    </w:p>
    <w:p w:rsidR="004E44FF" w:rsidRPr="00E378AA" w:rsidRDefault="004E44FF" w:rsidP="00BE6165">
      <w:pPr>
        <w:pStyle w:val="Default"/>
        <w:tabs>
          <w:tab w:val="left" w:pos="851"/>
          <w:tab w:val="left" w:pos="1560"/>
        </w:tabs>
        <w:ind w:firstLine="567"/>
        <w:jc w:val="both"/>
        <w:rPr>
          <w:color w:val="auto"/>
        </w:rPr>
      </w:pPr>
    </w:p>
    <w:p w:rsidR="004E44FF" w:rsidRDefault="004E44FF" w:rsidP="00BE6165">
      <w:pPr>
        <w:pStyle w:val="Default"/>
        <w:tabs>
          <w:tab w:val="left" w:pos="851"/>
          <w:tab w:val="left" w:pos="1560"/>
        </w:tabs>
        <w:ind w:firstLine="567"/>
        <w:jc w:val="both"/>
        <w:rPr>
          <w:b/>
          <w:color w:val="auto"/>
        </w:rPr>
      </w:pPr>
      <w:r w:rsidRPr="00E378AA">
        <w:rPr>
          <w:b/>
          <w:color w:val="auto"/>
        </w:rPr>
        <w:t>3.2. Tiekėjo teisės:</w:t>
      </w:r>
    </w:p>
    <w:p w:rsidR="00BE6165" w:rsidRPr="00E378AA" w:rsidRDefault="00BE6165" w:rsidP="00BE6165">
      <w:pPr>
        <w:pStyle w:val="Default"/>
        <w:tabs>
          <w:tab w:val="left" w:pos="851"/>
          <w:tab w:val="left" w:pos="1560"/>
        </w:tabs>
        <w:ind w:firstLine="567"/>
        <w:jc w:val="both"/>
        <w:rPr>
          <w:b/>
          <w:color w:val="auto"/>
        </w:rPr>
      </w:pP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3.2.1. Tiekėjas turi teisę gauti apmokėjimą už tinkamai ir laiku suteiktas paslaugas pagal Tiekėjo pasiūlyme nurodytą kainą (įkainius). </w:t>
      </w:r>
    </w:p>
    <w:p w:rsidR="004E44FF" w:rsidRPr="00E378AA" w:rsidRDefault="004E44FF" w:rsidP="00BE6165">
      <w:pPr>
        <w:tabs>
          <w:tab w:val="left" w:pos="851"/>
          <w:tab w:val="left" w:pos="1560"/>
        </w:tabs>
        <w:ind w:firstLine="567"/>
        <w:jc w:val="both"/>
        <w:rPr>
          <w:szCs w:val="24"/>
        </w:rPr>
      </w:pPr>
      <w:r w:rsidRPr="00E378AA">
        <w:rPr>
          <w:szCs w:val="24"/>
        </w:rPr>
        <w:t>3.2.2. Tiekėjas turi teisę gauti informaciją, reikalingą Sutarties įvykdymui;</w:t>
      </w:r>
    </w:p>
    <w:p w:rsidR="004E44FF" w:rsidRPr="00E378AA" w:rsidRDefault="004E44FF" w:rsidP="00BE6165">
      <w:pPr>
        <w:tabs>
          <w:tab w:val="left" w:pos="851"/>
          <w:tab w:val="left" w:pos="1560"/>
        </w:tabs>
        <w:ind w:firstLine="567"/>
        <w:jc w:val="both"/>
        <w:rPr>
          <w:szCs w:val="24"/>
        </w:rPr>
      </w:pPr>
      <w:r w:rsidRPr="00E378AA">
        <w:rPr>
          <w:szCs w:val="24"/>
        </w:rPr>
        <w:t>3.2.3. Tiekėjas gali turėti kitų teisių ir pareigų, numatytų Sutartyje ir kituose Lietuvos Respublikos teisės aktuose.</w:t>
      </w:r>
    </w:p>
    <w:p w:rsidR="006E544D" w:rsidRPr="00E378AA" w:rsidRDefault="006E544D" w:rsidP="00BE6165">
      <w:pPr>
        <w:pStyle w:val="Default"/>
        <w:tabs>
          <w:tab w:val="left" w:pos="851"/>
          <w:tab w:val="left" w:pos="1560"/>
        </w:tabs>
        <w:jc w:val="both"/>
        <w:rPr>
          <w:color w:val="auto"/>
        </w:rPr>
      </w:pPr>
    </w:p>
    <w:p w:rsidR="004E44FF" w:rsidRDefault="004E44FF" w:rsidP="00BE6165">
      <w:pPr>
        <w:pStyle w:val="Default"/>
        <w:tabs>
          <w:tab w:val="left" w:pos="851"/>
          <w:tab w:val="left" w:pos="1560"/>
          <w:tab w:val="left" w:pos="3919"/>
        </w:tabs>
        <w:ind w:firstLine="567"/>
        <w:jc w:val="both"/>
        <w:rPr>
          <w:b/>
          <w:color w:val="auto"/>
        </w:rPr>
      </w:pPr>
      <w:r w:rsidRPr="00E378AA">
        <w:rPr>
          <w:b/>
          <w:color w:val="auto"/>
        </w:rPr>
        <w:t xml:space="preserve">3.3. Užsakovas įsipareigoja: </w:t>
      </w:r>
      <w:r w:rsidR="006E544D">
        <w:rPr>
          <w:b/>
          <w:color w:val="auto"/>
        </w:rPr>
        <w:tab/>
      </w:r>
    </w:p>
    <w:p w:rsidR="006E544D" w:rsidRPr="00E378AA" w:rsidRDefault="006E544D" w:rsidP="00BE6165">
      <w:pPr>
        <w:pStyle w:val="Default"/>
        <w:tabs>
          <w:tab w:val="left" w:pos="851"/>
          <w:tab w:val="left" w:pos="1560"/>
          <w:tab w:val="left" w:pos="3919"/>
        </w:tabs>
        <w:ind w:firstLine="567"/>
        <w:jc w:val="both"/>
        <w:rPr>
          <w:b/>
          <w:color w:val="auto"/>
        </w:rPr>
      </w:pP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3.3.1. Pagal savo galimybes Tiekėjui sudaryti sąlygas, suteikti informaciją ar dokumentus, būtinus paslaugoms teikti; </w:t>
      </w: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3.3.2. Atsiskaityti už tinkamai ir laiku suteiktas paslaugas pagal Sutarties sąlygas; </w:t>
      </w:r>
    </w:p>
    <w:p w:rsidR="004E44FF" w:rsidRPr="00E378AA" w:rsidRDefault="004E44FF" w:rsidP="00BE6165">
      <w:pPr>
        <w:pStyle w:val="Default"/>
        <w:tabs>
          <w:tab w:val="left" w:pos="851"/>
          <w:tab w:val="left" w:pos="1560"/>
        </w:tabs>
        <w:ind w:firstLine="567"/>
        <w:jc w:val="both"/>
        <w:rPr>
          <w:color w:val="auto"/>
        </w:rPr>
      </w:pPr>
      <w:r w:rsidRPr="00E378AA">
        <w:rPr>
          <w:color w:val="auto"/>
        </w:rPr>
        <w:t>3.3.3. Laikytis ir kitų šioje Sutartyje bei Lietuvos Respublikoje galiojančiuose teisės aktuose nustatytų pareigų.</w:t>
      </w:r>
    </w:p>
    <w:p w:rsidR="004E44FF" w:rsidRPr="00E378AA" w:rsidRDefault="004E44FF" w:rsidP="00BE6165">
      <w:pPr>
        <w:pStyle w:val="Default"/>
        <w:tabs>
          <w:tab w:val="left" w:pos="851"/>
          <w:tab w:val="left" w:pos="1560"/>
        </w:tabs>
        <w:ind w:firstLine="567"/>
        <w:jc w:val="both"/>
        <w:rPr>
          <w:color w:val="auto"/>
        </w:rPr>
      </w:pPr>
    </w:p>
    <w:p w:rsidR="004E44FF" w:rsidRDefault="004E44FF" w:rsidP="00BE6165">
      <w:pPr>
        <w:pStyle w:val="Default"/>
        <w:tabs>
          <w:tab w:val="left" w:pos="851"/>
          <w:tab w:val="left" w:pos="1560"/>
        </w:tabs>
        <w:ind w:firstLine="567"/>
        <w:jc w:val="both"/>
        <w:rPr>
          <w:b/>
          <w:color w:val="auto"/>
        </w:rPr>
      </w:pPr>
      <w:r w:rsidRPr="00E378AA">
        <w:rPr>
          <w:b/>
          <w:color w:val="auto"/>
        </w:rPr>
        <w:lastRenderedPageBreak/>
        <w:t>3.4. Užsakovo teisės:</w:t>
      </w:r>
    </w:p>
    <w:p w:rsidR="006E544D" w:rsidRPr="00E378AA" w:rsidRDefault="006E544D" w:rsidP="00BE6165">
      <w:pPr>
        <w:pStyle w:val="Default"/>
        <w:tabs>
          <w:tab w:val="left" w:pos="851"/>
          <w:tab w:val="left" w:pos="1560"/>
        </w:tabs>
        <w:ind w:firstLine="567"/>
        <w:jc w:val="both"/>
        <w:rPr>
          <w:b/>
          <w:color w:val="auto"/>
        </w:rPr>
      </w:pPr>
    </w:p>
    <w:p w:rsidR="004E44FF" w:rsidRPr="00E378AA" w:rsidRDefault="004E44FF" w:rsidP="00BE6165">
      <w:pPr>
        <w:pStyle w:val="Default"/>
        <w:tabs>
          <w:tab w:val="left" w:pos="851"/>
          <w:tab w:val="left" w:pos="1560"/>
        </w:tabs>
        <w:ind w:firstLine="567"/>
        <w:jc w:val="both"/>
        <w:rPr>
          <w:color w:val="auto"/>
        </w:rPr>
      </w:pPr>
      <w:r w:rsidRPr="00E378AA">
        <w:rPr>
          <w:color w:val="auto"/>
        </w:rPr>
        <w:t>3.4.1. Nustatęs paslaugų trūkumų, surašyti pretenziją (toliau – pretenzija), kurioje turi būti detalizuoti visi trūkumai.</w:t>
      </w:r>
    </w:p>
    <w:p w:rsidR="004E44FF" w:rsidRPr="00E378AA" w:rsidRDefault="004E44FF" w:rsidP="00BE6165">
      <w:pPr>
        <w:pStyle w:val="Default"/>
        <w:tabs>
          <w:tab w:val="left" w:pos="851"/>
          <w:tab w:val="left" w:pos="1560"/>
        </w:tabs>
        <w:ind w:firstLine="567"/>
        <w:jc w:val="both"/>
        <w:rPr>
          <w:color w:val="auto"/>
        </w:rPr>
      </w:pPr>
      <w:r w:rsidRPr="00E378AA">
        <w:rPr>
          <w:color w:val="auto"/>
        </w:rPr>
        <w:t>3.4.2. Reikalauti nutraukti Sutartį, jeigu Tiekėjas nevykdo Sutartimi prisiimtų įsipareigojimų ir nepašalina Sutarties pažeidimo per Sutarties 3.1.6 p. nustatytą terminą;</w:t>
      </w:r>
    </w:p>
    <w:p w:rsidR="004E44FF" w:rsidRPr="00E378AA" w:rsidRDefault="004E44FF" w:rsidP="00BE6165">
      <w:pPr>
        <w:pStyle w:val="Default"/>
        <w:tabs>
          <w:tab w:val="left" w:pos="851"/>
          <w:tab w:val="left" w:pos="1560"/>
        </w:tabs>
        <w:ind w:firstLine="567"/>
        <w:jc w:val="both"/>
        <w:rPr>
          <w:color w:val="auto"/>
          <w:lang w:eastAsia="en-US"/>
        </w:rPr>
      </w:pPr>
      <w:r w:rsidRPr="00E378AA">
        <w:rPr>
          <w:color w:val="auto"/>
        </w:rPr>
        <w:t xml:space="preserve">3.4.3. </w:t>
      </w:r>
      <w:r w:rsidRPr="00E378AA">
        <w:rPr>
          <w:color w:val="auto"/>
          <w:lang w:eastAsia="en-US"/>
        </w:rPr>
        <w:t>Užsakovas turi ir kitų teisių, numatytų šioje Sutartyje ir kituose Lietuvos Respublikos teisės aktuose.</w:t>
      </w:r>
    </w:p>
    <w:p w:rsidR="004E44FF" w:rsidRPr="00E378AA" w:rsidRDefault="004E44FF" w:rsidP="00BE6165">
      <w:pPr>
        <w:tabs>
          <w:tab w:val="left" w:pos="851"/>
          <w:tab w:val="left" w:pos="1560"/>
        </w:tabs>
        <w:ind w:firstLine="567"/>
        <w:jc w:val="both"/>
        <w:rPr>
          <w:b/>
          <w:szCs w:val="24"/>
        </w:rPr>
      </w:pPr>
    </w:p>
    <w:p w:rsidR="004E44FF" w:rsidRPr="00E378AA" w:rsidRDefault="004E44FF" w:rsidP="00BE6165">
      <w:pPr>
        <w:pStyle w:val="Default"/>
        <w:numPr>
          <w:ilvl w:val="0"/>
          <w:numId w:val="2"/>
        </w:numPr>
        <w:tabs>
          <w:tab w:val="left" w:pos="851"/>
          <w:tab w:val="left" w:pos="1276"/>
          <w:tab w:val="left" w:pos="1560"/>
        </w:tabs>
        <w:ind w:left="0" w:firstLine="567"/>
        <w:jc w:val="both"/>
        <w:rPr>
          <w:b/>
          <w:color w:val="auto"/>
        </w:rPr>
      </w:pPr>
      <w:r w:rsidRPr="00E378AA">
        <w:rPr>
          <w:b/>
          <w:bCs/>
          <w:color w:val="auto"/>
        </w:rPr>
        <w:t>Prievolių įvykdymo užtikrinimas</w:t>
      </w:r>
      <w:r w:rsidRPr="00E378AA">
        <w:rPr>
          <w:b/>
          <w:color w:val="auto"/>
        </w:rPr>
        <w:t xml:space="preserve">. </w:t>
      </w:r>
    </w:p>
    <w:p w:rsidR="004E44FF" w:rsidRPr="00E378AA" w:rsidRDefault="004E44FF" w:rsidP="00BE6165">
      <w:pPr>
        <w:pStyle w:val="Default"/>
        <w:tabs>
          <w:tab w:val="left" w:pos="851"/>
          <w:tab w:val="left" w:pos="1560"/>
        </w:tabs>
        <w:ind w:firstLine="567"/>
        <w:jc w:val="both"/>
        <w:rPr>
          <w:color w:val="auto"/>
        </w:rPr>
      </w:pP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4.1 Vienai iš Sutarties šalių nevykdant ar netinkamai vykdant įsipareigojimus, kita Šalis turi teisę bet kada, įspėjusi kitą Šalį ne vėliau kaip prieš 30 </w:t>
      </w:r>
      <w:r w:rsidR="00BE6165">
        <w:rPr>
          <w:color w:val="auto"/>
        </w:rPr>
        <w:t xml:space="preserve">(trisdešimt) </w:t>
      </w:r>
      <w:r w:rsidRPr="00E378AA">
        <w:rPr>
          <w:color w:val="auto"/>
        </w:rPr>
        <w:t xml:space="preserve">kalendorinių dienų, nutraukti Sutartį. </w:t>
      </w:r>
    </w:p>
    <w:p w:rsidR="004E44FF" w:rsidRPr="00E378AA" w:rsidRDefault="004E44FF" w:rsidP="00BE6165">
      <w:pPr>
        <w:pStyle w:val="CommentText"/>
        <w:tabs>
          <w:tab w:val="left" w:pos="851"/>
          <w:tab w:val="left" w:pos="1560"/>
        </w:tabs>
        <w:ind w:firstLine="567"/>
        <w:jc w:val="both"/>
        <w:rPr>
          <w:sz w:val="24"/>
          <w:szCs w:val="24"/>
        </w:rPr>
      </w:pPr>
      <w:r w:rsidRPr="00E378AA">
        <w:rPr>
          <w:sz w:val="24"/>
          <w:szCs w:val="24"/>
        </w:rPr>
        <w:t>4.2 Tiekėjui nevykdant ar netinkamai vykdant įsipareigojimu</w:t>
      </w:r>
      <w:r w:rsidR="00BE6165">
        <w:rPr>
          <w:sz w:val="24"/>
          <w:szCs w:val="24"/>
        </w:rPr>
        <w:t>s, Tiekėjas moka Užsakovui 0,02 </w:t>
      </w:r>
      <w:r w:rsidRPr="00E378AA">
        <w:rPr>
          <w:sz w:val="24"/>
          <w:szCs w:val="24"/>
        </w:rPr>
        <w:t xml:space="preserve">% dydžio vienkartinę baudą nuo kalendorinio mėnesio paslaugų kainos už kiekvieną nustatytą netinkamą paslaugų suteikimo atvejį. Bauda ir delspinigiai išskaičiuojami iš Tiekėjui mokėtinų sumų, o jeigu jų neužtenka, skirtumą privalo sumokėti Tiekėjas per 30 (trisdešimt) kalendorinių dienų nuo Užsakovo raštiško pranešimo apie mokėtinas sumas. </w:t>
      </w:r>
    </w:p>
    <w:p w:rsidR="004E44FF" w:rsidRPr="00E378AA" w:rsidRDefault="004E44FF" w:rsidP="00BE6165">
      <w:pPr>
        <w:pStyle w:val="Default"/>
        <w:tabs>
          <w:tab w:val="left" w:pos="851"/>
          <w:tab w:val="left" w:pos="1560"/>
        </w:tabs>
        <w:ind w:firstLine="567"/>
        <w:jc w:val="both"/>
        <w:rPr>
          <w:color w:val="auto"/>
        </w:rPr>
      </w:pPr>
      <w:r w:rsidRPr="00E378AA">
        <w:rPr>
          <w:color w:val="auto"/>
        </w:rPr>
        <w:t>4.3 Užsakovui pavėlavus atsiskaityti už suteiktas paslaugas pagal Sutarties sąlygas, Užsakovas moka Tiekėjui 0,02 % delspinigius nuo kalendorinio mėnesio paslaugų kainos už kiekvieną praleistą dieną.</w:t>
      </w: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4.4 Sumokėtos baudos ir delspinigiai neatleidžia Šalies nuo pareigos atlyginti nuostolius (negautas pelnas nelaikomi nuostoliais) ir vykdyti Sutarties įsipareigojimus. </w:t>
      </w:r>
    </w:p>
    <w:p w:rsidR="004E44FF" w:rsidRPr="00E378AA" w:rsidRDefault="004E44FF" w:rsidP="00BE6165">
      <w:pPr>
        <w:tabs>
          <w:tab w:val="left" w:pos="851"/>
          <w:tab w:val="left" w:pos="1560"/>
        </w:tabs>
        <w:ind w:firstLine="567"/>
        <w:jc w:val="both"/>
        <w:rPr>
          <w:szCs w:val="24"/>
        </w:rPr>
      </w:pPr>
    </w:p>
    <w:p w:rsidR="004E44FF" w:rsidRPr="00E378AA" w:rsidRDefault="004E44FF" w:rsidP="00BE6165">
      <w:pPr>
        <w:pStyle w:val="Default"/>
        <w:numPr>
          <w:ilvl w:val="0"/>
          <w:numId w:val="2"/>
        </w:numPr>
        <w:tabs>
          <w:tab w:val="left" w:pos="851"/>
          <w:tab w:val="left" w:pos="1560"/>
        </w:tabs>
        <w:ind w:left="0" w:firstLine="567"/>
        <w:jc w:val="both"/>
        <w:rPr>
          <w:b/>
          <w:bCs/>
          <w:color w:val="auto"/>
        </w:rPr>
      </w:pPr>
      <w:r w:rsidRPr="00E378AA">
        <w:rPr>
          <w:b/>
          <w:bCs/>
          <w:color w:val="auto"/>
        </w:rPr>
        <w:t xml:space="preserve">Ginčų sprendimo tvarka. </w:t>
      </w:r>
    </w:p>
    <w:p w:rsidR="004E44FF" w:rsidRPr="00E378AA" w:rsidRDefault="004E44FF" w:rsidP="00BE6165">
      <w:pPr>
        <w:pStyle w:val="Default"/>
        <w:tabs>
          <w:tab w:val="left" w:pos="851"/>
          <w:tab w:val="left" w:pos="1560"/>
        </w:tabs>
        <w:ind w:firstLine="567"/>
        <w:jc w:val="both"/>
        <w:rPr>
          <w:color w:val="auto"/>
        </w:rPr>
      </w:pPr>
    </w:p>
    <w:p w:rsidR="004E44FF" w:rsidRPr="00E378AA" w:rsidRDefault="004E44FF" w:rsidP="00BE6165">
      <w:pPr>
        <w:pStyle w:val="Default"/>
        <w:tabs>
          <w:tab w:val="left" w:pos="851"/>
          <w:tab w:val="left" w:pos="1560"/>
        </w:tabs>
        <w:ind w:firstLine="567"/>
        <w:jc w:val="both"/>
        <w:rPr>
          <w:color w:val="auto"/>
        </w:rPr>
      </w:pPr>
      <w:r w:rsidRPr="00E378AA">
        <w:rPr>
          <w:color w:val="auto"/>
        </w:rPr>
        <w:t>5.1</w:t>
      </w:r>
      <w:r w:rsidR="003E2848">
        <w:rPr>
          <w:color w:val="auto"/>
        </w:rPr>
        <w:t>.</w:t>
      </w:r>
      <w:r w:rsidRPr="00E378AA">
        <w:rPr>
          <w:color w:val="auto"/>
        </w:rPr>
        <w:t xml:space="preserve"> Iš Sutarties kylantys ginčai sprendžiami derybų keliu. Jei derybų keliu per 30</w:t>
      </w:r>
      <w:r w:rsidR="00BE6165">
        <w:rPr>
          <w:color w:val="auto"/>
        </w:rPr>
        <w:t xml:space="preserve"> (trisdešimt)</w:t>
      </w:r>
      <w:r w:rsidRPr="00E378AA">
        <w:rPr>
          <w:color w:val="auto"/>
        </w:rPr>
        <w:t xml:space="preserve"> kalendorinių dienų ginčų išspręsti nepavyksta, jie bus nagrinėjami Lietuvos Respublikos civilinio proceso kodekso nustatyta tvarka teisme. </w:t>
      </w:r>
    </w:p>
    <w:p w:rsidR="004E44FF" w:rsidRPr="00E378AA" w:rsidRDefault="004E44FF" w:rsidP="00BE6165">
      <w:pPr>
        <w:tabs>
          <w:tab w:val="left" w:pos="851"/>
          <w:tab w:val="left" w:pos="1560"/>
        </w:tabs>
        <w:ind w:firstLine="567"/>
        <w:jc w:val="both"/>
        <w:rPr>
          <w:szCs w:val="24"/>
        </w:rPr>
      </w:pPr>
    </w:p>
    <w:p w:rsidR="004E44FF" w:rsidRPr="00E378AA" w:rsidRDefault="004E44FF" w:rsidP="00BE6165">
      <w:pPr>
        <w:pStyle w:val="Default"/>
        <w:numPr>
          <w:ilvl w:val="0"/>
          <w:numId w:val="3"/>
        </w:numPr>
        <w:tabs>
          <w:tab w:val="left" w:pos="851"/>
          <w:tab w:val="left" w:pos="1560"/>
        </w:tabs>
        <w:ind w:left="0" w:firstLine="567"/>
        <w:jc w:val="both"/>
        <w:rPr>
          <w:b/>
          <w:bCs/>
          <w:color w:val="auto"/>
        </w:rPr>
      </w:pPr>
      <w:r w:rsidRPr="00E378AA">
        <w:rPr>
          <w:b/>
          <w:bCs/>
          <w:color w:val="auto"/>
        </w:rPr>
        <w:t xml:space="preserve">Sutarties nutraukimo tvarka. </w:t>
      </w:r>
    </w:p>
    <w:p w:rsidR="004E44FF" w:rsidRPr="00E378AA" w:rsidRDefault="004E44FF" w:rsidP="00BE6165">
      <w:pPr>
        <w:pStyle w:val="Default"/>
        <w:tabs>
          <w:tab w:val="left" w:pos="851"/>
          <w:tab w:val="left" w:pos="1560"/>
        </w:tabs>
        <w:ind w:firstLine="567"/>
        <w:jc w:val="both"/>
        <w:rPr>
          <w:color w:val="auto"/>
        </w:rPr>
      </w:pP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6.1. Sutartis gali būti nutraukiama: </w:t>
      </w: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6.1.1. raštišku šalių susitarimu; </w:t>
      </w:r>
    </w:p>
    <w:p w:rsidR="004E44FF" w:rsidRPr="00E378AA" w:rsidRDefault="004E44FF" w:rsidP="00BE6165">
      <w:pPr>
        <w:pStyle w:val="Default"/>
        <w:tabs>
          <w:tab w:val="left" w:pos="851"/>
          <w:tab w:val="left" w:pos="1560"/>
        </w:tabs>
        <w:ind w:firstLine="567"/>
        <w:jc w:val="both"/>
        <w:rPr>
          <w:color w:val="auto"/>
        </w:rPr>
      </w:pPr>
      <w:r w:rsidRPr="00E378AA">
        <w:rPr>
          <w:color w:val="auto"/>
        </w:rPr>
        <w:t>6.1.2. vienašališkai Užsakovo iniciatyva įspėjus Tiekėją ne vėliau kaip prieš 30 (trisdešimt) kalendorinių dienų iki numatomos Sutarties nutraukimo dienos, jeigu:</w:t>
      </w:r>
    </w:p>
    <w:p w:rsidR="004E44FF" w:rsidRPr="00E378AA" w:rsidRDefault="004E44FF" w:rsidP="00BE6165">
      <w:pPr>
        <w:ind w:firstLine="567"/>
        <w:jc w:val="both"/>
        <w:rPr>
          <w:rFonts w:eastAsia="Calibri"/>
          <w:szCs w:val="24"/>
        </w:rPr>
      </w:pPr>
      <w:r w:rsidRPr="00E378AA">
        <w:rPr>
          <w:rFonts w:eastAsia="Calibri"/>
          <w:szCs w:val="24"/>
        </w:rPr>
        <w:t xml:space="preserve">6.1.2.1. Sutartis buvo pakeista pažeidžiant Viešųjų pirkimų įstatymo 89 straipsnį; </w:t>
      </w:r>
    </w:p>
    <w:p w:rsidR="004E44FF" w:rsidRPr="00E378AA" w:rsidRDefault="004E44FF" w:rsidP="00BE6165">
      <w:pPr>
        <w:ind w:firstLine="567"/>
        <w:jc w:val="both"/>
        <w:rPr>
          <w:rFonts w:eastAsia="Calibri"/>
          <w:szCs w:val="24"/>
        </w:rPr>
      </w:pPr>
      <w:r w:rsidRPr="00E378AA">
        <w:rPr>
          <w:rFonts w:eastAsia="Calibri"/>
          <w:szCs w:val="24"/>
        </w:rPr>
        <w:t xml:space="preserve">6.1.2.2. paaiškėjo, kad Tiekėjas turėjo būti pašalintas iš pirkimo procedūros pagal Viešųjų pirkimų įstatymo 46 straipsnio 1 dalį; </w:t>
      </w:r>
    </w:p>
    <w:p w:rsidR="004E44FF" w:rsidRPr="00E378AA" w:rsidRDefault="004E44FF" w:rsidP="00BE6165">
      <w:pPr>
        <w:ind w:firstLine="567"/>
        <w:jc w:val="both"/>
        <w:outlineLvl w:val="2"/>
        <w:rPr>
          <w:rFonts w:eastAsia="Calibri"/>
          <w:szCs w:val="24"/>
        </w:rPr>
      </w:pPr>
      <w:r w:rsidRPr="00E378AA">
        <w:rPr>
          <w:rFonts w:eastAsia="Calibri"/>
          <w:szCs w:val="24"/>
        </w:rPr>
        <w:t>6.1.2.3.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4E44FF" w:rsidRPr="00E378AA" w:rsidRDefault="004E44FF" w:rsidP="00BE6165">
      <w:pPr>
        <w:pStyle w:val="Default"/>
        <w:tabs>
          <w:tab w:val="left" w:pos="851"/>
          <w:tab w:val="left" w:pos="1560"/>
        </w:tabs>
        <w:ind w:firstLine="567"/>
        <w:jc w:val="both"/>
        <w:rPr>
          <w:color w:val="auto"/>
        </w:rPr>
      </w:pPr>
      <w:r w:rsidRPr="00E378AA">
        <w:rPr>
          <w:color w:val="auto"/>
        </w:rPr>
        <w:t>6.1.3. vienašališkai Užsakovo iniciatyva įspėjus Tiekėją ne vėliau kaip prieš 5 (penkias) kalendorines dienas iki numatomos Sutarties nutraukimo dienos, jeigu Tiekėjas pažeidžia Sutarties 2.1.6 p.</w:t>
      </w:r>
    </w:p>
    <w:p w:rsidR="004E44FF" w:rsidRPr="00E378AA" w:rsidRDefault="004E44FF" w:rsidP="00BE6165">
      <w:pPr>
        <w:pStyle w:val="Default"/>
        <w:tabs>
          <w:tab w:val="left" w:pos="851"/>
          <w:tab w:val="left" w:pos="1560"/>
        </w:tabs>
        <w:ind w:firstLine="567"/>
        <w:jc w:val="both"/>
        <w:rPr>
          <w:color w:val="auto"/>
        </w:rPr>
      </w:pPr>
      <w:r w:rsidRPr="00E378AA">
        <w:rPr>
          <w:color w:val="auto"/>
        </w:rPr>
        <w:t>6.1.4. vienašališkai bet kurios Šalies iniciatyva, įspėjus kitą šalį raštu ne vėliau kaip prieš 30 (trisdešimt) kalendorinių dienų iki numatomos Sutarties nutraukimo dienos;</w:t>
      </w:r>
    </w:p>
    <w:p w:rsidR="004E44FF" w:rsidRPr="00E378AA" w:rsidRDefault="004E44FF" w:rsidP="00BE6165">
      <w:pPr>
        <w:pStyle w:val="Default"/>
        <w:tabs>
          <w:tab w:val="left" w:pos="851"/>
          <w:tab w:val="left" w:pos="1560"/>
        </w:tabs>
        <w:ind w:firstLine="567"/>
        <w:jc w:val="both"/>
        <w:rPr>
          <w:color w:val="auto"/>
        </w:rPr>
      </w:pPr>
      <w:r w:rsidRPr="00E378AA">
        <w:rPr>
          <w:color w:val="auto"/>
        </w:rPr>
        <w:t xml:space="preserve">6.2. Sutarties nutraukimo atveju Užsakovas apmoka už faktiškai tinkamas ir laiku suteiktas ir priimtas paslaugas ir panaudotas medžiagas / detales. </w:t>
      </w:r>
    </w:p>
    <w:p w:rsidR="004E44FF" w:rsidRPr="00E378AA" w:rsidRDefault="004E44FF" w:rsidP="00BE6165">
      <w:pPr>
        <w:ind w:firstLine="567"/>
        <w:jc w:val="both"/>
        <w:rPr>
          <w:rFonts w:eastAsia="Calibri"/>
        </w:rPr>
      </w:pPr>
      <w:r w:rsidRPr="00E378AA">
        <w:t xml:space="preserve">6.3. </w:t>
      </w:r>
      <w:r w:rsidRPr="00E378AA">
        <w:rPr>
          <w:rFonts w:eastAsia="Calibri"/>
        </w:rPr>
        <w:t xml:space="preserve">Nutraukiant Sutartį Sutarties </w:t>
      </w:r>
      <w:r w:rsidRPr="00E378AA">
        <w:t xml:space="preserve">6.1.2 </w:t>
      </w:r>
      <w:r w:rsidRPr="00E378AA">
        <w:rPr>
          <w:rFonts w:eastAsia="Calibri"/>
        </w:rPr>
        <w:t>p. nurodytais pagrindais, laikomasi šių reikalavimų:</w:t>
      </w:r>
    </w:p>
    <w:p w:rsidR="004E44FF" w:rsidRPr="00E378AA" w:rsidRDefault="004E44FF" w:rsidP="00BE6165">
      <w:pPr>
        <w:ind w:firstLine="567"/>
        <w:jc w:val="both"/>
        <w:rPr>
          <w:rFonts w:eastAsia="Calibri"/>
        </w:rPr>
      </w:pPr>
      <w:r w:rsidRPr="00E378AA">
        <w:rPr>
          <w:rFonts w:eastAsia="Calibri"/>
        </w:rPr>
        <w:lastRenderedPageBreak/>
        <w:t>6.3.1. Sutarties nutraukimas atleidžia Tiekėją ir Užsakovą nuo Sutarties vykdymo;</w:t>
      </w:r>
    </w:p>
    <w:p w:rsidR="004E44FF" w:rsidRPr="00E378AA" w:rsidRDefault="004E44FF" w:rsidP="00BE6165">
      <w:pPr>
        <w:ind w:firstLine="567"/>
        <w:jc w:val="both"/>
        <w:rPr>
          <w:rFonts w:eastAsia="Calibri"/>
        </w:rPr>
      </w:pPr>
      <w:r w:rsidRPr="00E378AA">
        <w:rPr>
          <w:rFonts w:eastAsia="Calibri"/>
        </w:rPr>
        <w:t>6.3.2.  Sutarties nutraukimas neturi įtakos ginčų nagrinėjimo tvarką nustatančių Sutarties sąlygų ir kitų Sutarties sąlygų galiojimui, jeigu šios sąlygos pagal savo esmę lieka galioti ir po Sutarties nutraukimo;</w:t>
      </w:r>
    </w:p>
    <w:p w:rsidR="004E44FF" w:rsidRPr="00E378AA" w:rsidRDefault="004E44FF" w:rsidP="00BE6165">
      <w:pPr>
        <w:ind w:firstLine="567"/>
        <w:jc w:val="both"/>
        <w:rPr>
          <w:rFonts w:eastAsia="Calibri"/>
        </w:rPr>
      </w:pPr>
      <w:r w:rsidRPr="00E378AA">
        <w:rPr>
          <w:rFonts w:eastAsia="Calibri"/>
        </w:rPr>
        <w:t>6.3.3.  kai Sutartis nutraukta, Tiekėjas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rsidR="004E44FF" w:rsidRPr="00E378AA" w:rsidRDefault="004E44FF" w:rsidP="004E44FF">
      <w:pPr>
        <w:tabs>
          <w:tab w:val="left" w:pos="851"/>
          <w:tab w:val="left" w:pos="1560"/>
        </w:tabs>
        <w:ind w:firstLine="567"/>
        <w:jc w:val="both"/>
        <w:rPr>
          <w:szCs w:val="24"/>
        </w:rPr>
      </w:pPr>
    </w:p>
    <w:p w:rsidR="004E44FF" w:rsidRPr="00E378AA" w:rsidRDefault="004E44FF" w:rsidP="004E44FF">
      <w:pPr>
        <w:pStyle w:val="Default"/>
        <w:tabs>
          <w:tab w:val="left" w:pos="851"/>
          <w:tab w:val="left" w:pos="1560"/>
        </w:tabs>
        <w:ind w:firstLine="567"/>
        <w:jc w:val="both"/>
        <w:rPr>
          <w:b/>
          <w:bCs/>
          <w:color w:val="auto"/>
        </w:rPr>
      </w:pPr>
      <w:r w:rsidRPr="00E378AA">
        <w:rPr>
          <w:b/>
          <w:bCs/>
          <w:color w:val="auto"/>
        </w:rPr>
        <w:t xml:space="preserve">7. Pirkimo Sutarties galiojimas. </w:t>
      </w:r>
    </w:p>
    <w:p w:rsidR="004E44FF" w:rsidRPr="00E378AA" w:rsidRDefault="004E44FF" w:rsidP="004E44FF">
      <w:pPr>
        <w:pStyle w:val="Default"/>
        <w:tabs>
          <w:tab w:val="left" w:pos="851"/>
          <w:tab w:val="left" w:pos="1560"/>
        </w:tabs>
        <w:ind w:firstLine="567"/>
        <w:jc w:val="both"/>
        <w:rPr>
          <w:color w:val="auto"/>
        </w:rPr>
      </w:pPr>
    </w:p>
    <w:p w:rsidR="004E44FF" w:rsidRPr="00E378AA" w:rsidRDefault="004E44FF" w:rsidP="004E44FF">
      <w:pPr>
        <w:pStyle w:val="Default"/>
        <w:tabs>
          <w:tab w:val="left" w:pos="851"/>
          <w:tab w:val="left" w:pos="1560"/>
        </w:tabs>
        <w:ind w:firstLine="567"/>
        <w:jc w:val="both"/>
        <w:rPr>
          <w:color w:val="auto"/>
        </w:rPr>
      </w:pPr>
      <w:r w:rsidRPr="003E2848">
        <w:rPr>
          <w:color w:val="auto"/>
        </w:rPr>
        <w:t>7.1 Sutartis įsigalioja nuo tos dienos, kai Sutar</w:t>
      </w:r>
      <w:r w:rsidR="003E2848" w:rsidRPr="003E2848">
        <w:rPr>
          <w:color w:val="auto"/>
        </w:rPr>
        <w:t>tį pasirašo abi Sutarties šalys</w:t>
      </w:r>
      <w:r w:rsidRPr="003E2848">
        <w:rPr>
          <w:color w:val="auto"/>
        </w:rPr>
        <w:t xml:space="preserve"> </w:t>
      </w:r>
      <w:r w:rsidRPr="003E2848">
        <w:rPr>
          <w:b/>
          <w:color w:val="auto"/>
        </w:rPr>
        <w:t>ir galioja</w:t>
      </w:r>
      <w:r w:rsidR="00BE6165" w:rsidRPr="003E2848">
        <w:rPr>
          <w:b/>
          <w:color w:val="auto"/>
        </w:rPr>
        <w:t xml:space="preserve"> 3 </w:t>
      </w:r>
      <w:r w:rsidRPr="003E2848">
        <w:rPr>
          <w:color w:val="auto"/>
        </w:rPr>
        <w:t>(</w:t>
      </w:r>
      <w:r w:rsidRPr="003E2848">
        <w:rPr>
          <w:b/>
          <w:color w:val="auto"/>
        </w:rPr>
        <w:t>tri</w:t>
      </w:r>
      <w:r w:rsidR="00BE6165" w:rsidRPr="003E2848">
        <w:rPr>
          <w:b/>
          <w:color w:val="auto"/>
        </w:rPr>
        <w:t>s</w:t>
      </w:r>
      <w:r w:rsidR="00D76026">
        <w:rPr>
          <w:color w:val="auto"/>
        </w:rPr>
        <w:t xml:space="preserve">) mėnesius, </w:t>
      </w:r>
      <w:r w:rsidRPr="003E2848">
        <w:rPr>
          <w:color w:val="auto"/>
        </w:rPr>
        <w:t>bet ne ilgiau, iki kol bus išpirkta paslaugų už Sutarties 2.1 papunktyje nurodyta kaina.</w:t>
      </w:r>
      <w:r w:rsidRPr="00E378AA">
        <w:rPr>
          <w:color w:val="auto"/>
        </w:rPr>
        <w:t xml:space="preserve"> </w:t>
      </w:r>
    </w:p>
    <w:p w:rsidR="004E44FF" w:rsidRPr="00E378AA" w:rsidRDefault="004E44FF" w:rsidP="004E44FF">
      <w:pPr>
        <w:pStyle w:val="Default"/>
        <w:tabs>
          <w:tab w:val="left" w:pos="851"/>
          <w:tab w:val="left" w:pos="1560"/>
        </w:tabs>
        <w:ind w:firstLine="567"/>
        <w:jc w:val="both"/>
        <w:rPr>
          <w:color w:val="auto"/>
        </w:rPr>
      </w:pPr>
      <w:r w:rsidRPr="00E378AA">
        <w:rPr>
          <w:color w:val="auto"/>
        </w:rPr>
        <w:t xml:space="preserve">7.2 Tais atvejais, jei įstatymais bus pakeisti tiesiogiai su paslaugų įkainiu susiję mokesčiai (pridėtinės vertės mokestis (toliau – PVM) ir pan.) ar įvesti nauji, paslaugų įkainis bus keičiamas atitinkama dalimi, atsižvelgiant į kainos sudėtyje esančio mokesčio dalį ar pridedant naują mokestį, pasirašant atskirą susitarimą. </w:t>
      </w:r>
    </w:p>
    <w:p w:rsidR="004E44FF" w:rsidRPr="00E378AA" w:rsidRDefault="004E44FF" w:rsidP="004E44FF">
      <w:pPr>
        <w:pStyle w:val="Default"/>
        <w:tabs>
          <w:tab w:val="left" w:pos="851"/>
          <w:tab w:val="left" w:pos="1560"/>
        </w:tabs>
        <w:ind w:firstLine="567"/>
        <w:jc w:val="both"/>
        <w:rPr>
          <w:color w:val="auto"/>
        </w:rPr>
      </w:pPr>
      <w:r w:rsidRPr="00E378AA">
        <w:rPr>
          <w:color w:val="auto"/>
        </w:rPr>
        <w:t>7.3 Sutarties sąlygos Sutarties galiojimo laikotarpiu negali būti keičiamos, išskyrus Viešųjų pirkimų įstatyme numatytus atvejus.</w:t>
      </w:r>
    </w:p>
    <w:p w:rsidR="004E44FF" w:rsidRPr="00E378AA" w:rsidRDefault="004E44FF" w:rsidP="004E44FF">
      <w:pPr>
        <w:pStyle w:val="Default"/>
        <w:tabs>
          <w:tab w:val="left" w:pos="851"/>
          <w:tab w:val="left" w:pos="1560"/>
        </w:tabs>
        <w:ind w:firstLine="567"/>
        <w:jc w:val="both"/>
        <w:rPr>
          <w:b/>
          <w:color w:val="auto"/>
        </w:rPr>
      </w:pPr>
    </w:p>
    <w:p w:rsidR="004E44FF" w:rsidRPr="00E378AA" w:rsidRDefault="004E44FF" w:rsidP="004E44FF">
      <w:pPr>
        <w:pStyle w:val="Default"/>
        <w:tabs>
          <w:tab w:val="left" w:pos="851"/>
          <w:tab w:val="left" w:pos="1560"/>
        </w:tabs>
        <w:ind w:firstLine="567"/>
        <w:jc w:val="both"/>
        <w:rPr>
          <w:b/>
          <w:color w:val="auto"/>
        </w:rPr>
      </w:pPr>
      <w:r w:rsidRPr="00E378AA">
        <w:rPr>
          <w:b/>
          <w:color w:val="auto"/>
        </w:rPr>
        <w:t>8. Nenugalima jėga (FORCE MAJEURE).</w:t>
      </w:r>
    </w:p>
    <w:p w:rsidR="004E44FF" w:rsidRPr="00E378AA" w:rsidRDefault="004E44FF" w:rsidP="004E44FF">
      <w:pPr>
        <w:pStyle w:val="Default"/>
        <w:tabs>
          <w:tab w:val="left" w:pos="851"/>
          <w:tab w:val="left" w:pos="1560"/>
        </w:tabs>
        <w:ind w:firstLine="567"/>
        <w:jc w:val="both"/>
        <w:rPr>
          <w:color w:val="auto"/>
        </w:rPr>
      </w:pPr>
    </w:p>
    <w:p w:rsidR="004E44FF" w:rsidRPr="00E378AA" w:rsidRDefault="004E44FF" w:rsidP="004E44FF">
      <w:pPr>
        <w:pStyle w:val="Default"/>
        <w:tabs>
          <w:tab w:val="left" w:pos="851"/>
          <w:tab w:val="left" w:pos="1560"/>
        </w:tabs>
        <w:ind w:firstLine="567"/>
        <w:jc w:val="both"/>
        <w:rPr>
          <w:color w:val="auto"/>
        </w:rPr>
      </w:pPr>
      <w:r w:rsidRPr="00E378AA">
        <w:rPr>
          <w:color w:val="auto"/>
        </w:rPr>
        <w:t>8.1. 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proofErr w:type="spellStart"/>
      <w:r w:rsidRPr="00E378AA">
        <w:rPr>
          <w:i/>
          <w:color w:val="auto"/>
        </w:rPr>
        <w:t>force</w:t>
      </w:r>
      <w:proofErr w:type="spellEnd"/>
      <w:r w:rsidRPr="00E378AA">
        <w:rPr>
          <w:i/>
          <w:color w:val="auto"/>
        </w:rPr>
        <w:t xml:space="preserve"> </w:t>
      </w:r>
      <w:proofErr w:type="spellStart"/>
      <w:r w:rsidRPr="00E378AA">
        <w:rPr>
          <w:i/>
          <w:color w:val="auto"/>
        </w:rPr>
        <w:t>majeure</w:t>
      </w:r>
      <w:proofErr w:type="spellEnd"/>
      <w:r w:rsidRPr="00E378AA">
        <w:rPr>
          <w:color w:val="auto"/>
        </w:rPr>
        <w:t>).</w:t>
      </w:r>
    </w:p>
    <w:p w:rsidR="004E44FF" w:rsidRPr="00E378AA" w:rsidRDefault="004E44FF" w:rsidP="004E44FF">
      <w:pPr>
        <w:pStyle w:val="Default"/>
        <w:tabs>
          <w:tab w:val="left" w:pos="851"/>
          <w:tab w:val="left" w:pos="1560"/>
        </w:tabs>
        <w:ind w:firstLine="567"/>
        <w:jc w:val="both"/>
        <w:rPr>
          <w:color w:val="auto"/>
        </w:rPr>
      </w:pPr>
      <w:r w:rsidRPr="00E378AA">
        <w:rPr>
          <w:color w:val="auto"/>
        </w:rPr>
        <w:t>8.2. Nenugalimos jėgos (</w:t>
      </w:r>
      <w:proofErr w:type="spellStart"/>
      <w:r w:rsidRPr="00E378AA">
        <w:rPr>
          <w:i/>
          <w:color w:val="auto"/>
        </w:rPr>
        <w:t>force</w:t>
      </w:r>
      <w:proofErr w:type="spellEnd"/>
      <w:r w:rsidRPr="00E378AA">
        <w:rPr>
          <w:i/>
          <w:color w:val="auto"/>
        </w:rPr>
        <w:t xml:space="preserve"> majeure</w:t>
      </w:r>
      <w:r w:rsidRPr="00E378AA">
        <w:rPr>
          <w:color w:val="auto"/>
        </w:rPr>
        <w:t>) aplinkybėmis yra laikomos aplinkybės, nurodytos Lietuvos Respublikos civiliniame kodekse ir Atleidimo nuo atsakomybės esant nenugalimos jėgos (</w:t>
      </w:r>
      <w:proofErr w:type="spellStart"/>
      <w:r w:rsidRPr="00E378AA">
        <w:rPr>
          <w:i/>
          <w:color w:val="auto"/>
        </w:rPr>
        <w:t>force</w:t>
      </w:r>
      <w:proofErr w:type="spellEnd"/>
      <w:r w:rsidRPr="00E378AA">
        <w:rPr>
          <w:i/>
          <w:color w:val="auto"/>
        </w:rPr>
        <w:t xml:space="preserve"> majeure</w:t>
      </w:r>
      <w:r w:rsidRPr="00E378AA">
        <w:rPr>
          <w:color w:val="auto"/>
        </w:rPr>
        <w:t>) aplinkybėms taisyklėse, patvirtintose Lietuvos Respublikos Vyriausybės 1996 m. liepos 15 d. nutarimu Nr. 840 „Dėl Atleidimo nuo atsakomybės esant nenugalimos jėgos (</w:t>
      </w:r>
      <w:proofErr w:type="spellStart"/>
      <w:r w:rsidRPr="00E378AA">
        <w:rPr>
          <w:i/>
          <w:color w:val="auto"/>
        </w:rPr>
        <w:t>force</w:t>
      </w:r>
      <w:proofErr w:type="spellEnd"/>
      <w:r w:rsidRPr="00E378AA">
        <w:rPr>
          <w:i/>
          <w:color w:val="auto"/>
        </w:rPr>
        <w:t xml:space="preserve"> majeure</w:t>
      </w:r>
      <w:r w:rsidRPr="00E378AA">
        <w:rPr>
          <w:color w:val="auto"/>
        </w:rPr>
        <w:t>) aplinkybėms taisyklių patvirtinimo“.</w:t>
      </w:r>
    </w:p>
    <w:p w:rsidR="004E44FF" w:rsidRPr="00E378AA" w:rsidRDefault="004E44FF" w:rsidP="004E44FF">
      <w:pPr>
        <w:pStyle w:val="Default"/>
        <w:tabs>
          <w:tab w:val="left" w:pos="851"/>
          <w:tab w:val="left" w:pos="1560"/>
        </w:tabs>
        <w:ind w:firstLine="567"/>
        <w:jc w:val="both"/>
        <w:rPr>
          <w:color w:val="auto"/>
        </w:rPr>
      </w:pPr>
      <w:r w:rsidRPr="00E378AA">
        <w:rPr>
          <w:color w:val="auto"/>
        </w:rPr>
        <w:t>8.3. Sutarties Šalis turi nedelsiant, bet ne vėliau kaip per 3 (tris) darbo dienas raštu pranešti kitai Šaliai apie nenugalimos jėgos (</w:t>
      </w:r>
      <w:proofErr w:type="spellStart"/>
      <w:r w:rsidRPr="00E378AA">
        <w:rPr>
          <w:i/>
          <w:color w:val="auto"/>
        </w:rPr>
        <w:t>force</w:t>
      </w:r>
      <w:proofErr w:type="spellEnd"/>
      <w:r w:rsidRPr="00E378AA">
        <w:rPr>
          <w:i/>
          <w:color w:val="auto"/>
        </w:rPr>
        <w:t xml:space="preserve"> majeure</w:t>
      </w:r>
      <w:r w:rsidRPr="00E378AA">
        <w:rPr>
          <w:color w:val="auto"/>
        </w:rPr>
        <w:t>) aplinkybių, dėl kurių Sutarties ar jos dalies įvykdymas gali pasunkėti ar tapti neįmanomas, atsiradimą.</w:t>
      </w:r>
    </w:p>
    <w:p w:rsidR="004E44FF" w:rsidRPr="00E378AA" w:rsidRDefault="004E44FF" w:rsidP="004E44FF">
      <w:pPr>
        <w:pStyle w:val="Default"/>
        <w:tabs>
          <w:tab w:val="left" w:pos="851"/>
          <w:tab w:val="left" w:pos="1560"/>
        </w:tabs>
        <w:ind w:firstLine="567"/>
        <w:jc w:val="both"/>
        <w:rPr>
          <w:color w:val="auto"/>
        </w:rPr>
      </w:pPr>
      <w:r w:rsidRPr="00E378AA">
        <w:rPr>
          <w:color w:val="auto"/>
        </w:rPr>
        <w:t>8.4. Jeigu nenugalimos jėgos (</w:t>
      </w:r>
      <w:proofErr w:type="spellStart"/>
      <w:r w:rsidRPr="00E378AA">
        <w:rPr>
          <w:i/>
          <w:color w:val="auto"/>
        </w:rPr>
        <w:t>force</w:t>
      </w:r>
      <w:proofErr w:type="spellEnd"/>
      <w:r w:rsidRPr="00E378AA">
        <w:rPr>
          <w:i/>
          <w:color w:val="auto"/>
        </w:rPr>
        <w:t xml:space="preserve"> majeure</w:t>
      </w:r>
      <w:r w:rsidRPr="00E378AA">
        <w:rPr>
          <w:color w:val="auto"/>
        </w:rPr>
        <w:t>) aplinkybės tęsiasi ilgiau kaip 3 (tris) mėnesius nuo pranešimo apie jas gavimo dienos, Šalys tarpusavio susitarimu gali nutraukti Sutartį. Nė viena iš Šalių neturi teisės reikalauti, kad kita Šalis atlygintų dėl to patirtus nuostolius.</w:t>
      </w:r>
    </w:p>
    <w:p w:rsidR="004E44FF" w:rsidRPr="00E378AA" w:rsidRDefault="004E44FF" w:rsidP="004E44FF">
      <w:pPr>
        <w:tabs>
          <w:tab w:val="left" w:pos="851"/>
          <w:tab w:val="left" w:pos="1560"/>
        </w:tabs>
        <w:ind w:firstLine="567"/>
        <w:jc w:val="both"/>
        <w:rPr>
          <w:szCs w:val="24"/>
        </w:rPr>
      </w:pPr>
    </w:p>
    <w:p w:rsidR="004E44FF" w:rsidRPr="00E378AA" w:rsidRDefault="004E44FF" w:rsidP="004E44FF">
      <w:pPr>
        <w:tabs>
          <w:tab w:val="left" w:pos="851"/>
          <w:tab w:val="left" w:pos="1560"/>
        </w:tabs>
        <w:ind w:firstLine="567"/>
        <w:jc w:val="both"/>
        <w:rPr>
          <w:b/>
          <w:szCs w:val="24"/>
        </w:rPr>
      </w:pPr>
      <w:r w:rsidRPr="00E378AA">
        <w:rPr>
          <w:b/>
          <w:szCs w:val="24"/>
        </w:rPr>
        <w:t>9. Baigiamosios nuostatos</w:t>
      </w:r>
    </w:p>
    <w:p w:rsidR="004E44FF" w:rsidRPr="00E378AA" w:rsidRDefault="004E44FF" w:rsidP="004E44FF">
      <w:pPr>
        <w:tabs>
          <w:tab w:val="left" w:pos="720"/>
          <w:tab w:val="left" w:pos="851"/>
          <w:tab w:val="left" w:pos="1560"/>
        </w:tabs>
        <w:ind w:firstLine="567"/>
        <w:jc w:val="both"/>
        <w:rPr>
          <w:szCs w:val="24"/>
        </w:rPr>
      </w:pPr>
      <w:r w:rsidRPr="00E378AA">
        <w:rPr>
          <w:szCs w:val="24"/>
        </w:rPr>
        <w:tab/>
      </w:r>
    </w:p>
    <w:p w:rsidR="004E44FF" w:rsidRPr="00E378AA" w:rsidRDefault="004E44FF" w:rsidP="004E44FF">
      <w:pPr>
        <w:tabs>
          <w:tab w:val="left" w:pos="851"/>
          <w:tab w:val="left" w:pos="1560"/>
        </w:tabs>
        <w:ind w:firstLine="567"/>
        <w:jc w:val="both"/>
        <w:rPr>
          <w:szCs w:val="24"/>
        </w:rPr>
      </w:pPr>
      <w:r w:rsidRPr="00E378AA">
        <w:rPr>
          <w:szCs w:val="24"/>
        </w:rPr>
        <w:t>9.1. Sutartį sudaro šie eilės tvarka pagal pirmumą išvardinti dokumentai:</w:t>
      </w:r>
    </w:p>
    <w:p w:rsidR="004E44FF" w:rsidRPr="00E378AA" w:rsidRDefault="004E44FF" w:rsidP="004E44FF">
      <w:pPr>
        <w:numPr>
          <w:ilvl w:val="2"/>
          <w:numId w:val="4"/>
        </w:numPr>
        <w:tabs>
          <w:tab w:val="left" w:pos="851"/>
          <w:tab w:val="left" w:pos="1134"/>
        </w:tabs>
        <w:ind w:left="0" w:firstLine="567"/>
        <w:jc w:val="both"/>
        <w:rPr>
          <w:szCs w:val="24"/>
        </w:rPr>
      </w:pPr>
      <w:r w:rsidRPr="00E378AA">
        <w:rPr>
          <w:szCs w:val="24"/>
        </w:rPr>
        <w:t>Sutartis;</w:t>
      </w:r>
    </w:p>
    <w:p w:rsidR="004E44FF" w:rsidRPr="00E378AA" w:rsidRDefault="004E44FF" w:rsidP="004E44FF">
      <w:pPr>
        <w:numPr>
          <w:ilvl w:val="2"/>
          <w:numId w:val="4"/>
        </w:numPr>
        <w:tabs>
          <w:tab w:val="left" w:pos="851"/>
          <w:tab w:val="left" w:pos="1134"/>
        </w:tabs>
        <w:ind w:left="0" w:firstLine="567"/>
        <w:jc w:val="both"/>
        <w:rPr>
          <w:szCs w:val="24"/>
        </w:rPr>
      </w:pPr>
      <w:r w:rsidRPr="00E378AA">
        <w:rPr>
          <w:szCs w:val="24"/>
        </w:rPr>
        <w:t xml:space="preserve"> Techninės specifikacijos ir Užsakovo iki pasiūlymų pateikimo termino išsiųsti paaiškinimai;</w:t>
      </w:r>
    </w:p>
    <w:p w:rsidR="004E44FF" w:rsidRPr="00E378AA" w:rsidRDefault="004E44FF" w:rsidP="004E44FF">
      <w:pPr>
        <w:numPr>
          <w:ilvl w:val="2"/>
          <w:numId w:val="4"/>
        </w:numPr>
        <w:tabs>
          <w:tab w:val="left" w:pos="851"/>
          <w:tab w:val="left" w:pos="1134"/>
        </w:tabs>
        <w:ind w:left="0" w:firstLine="567"/>
        <w:jc w:val="both"/>
        <w:rPr>
          <w:szCs w:val="24"/>
        </w:rPr>
      </w:pPr>
      <w:r w:rsidRPr="00E378AA">
        <w:rPr>
          <w:szCs w:val="24"/>
        </w:rPr>
        <w:t xml:space="preserve"> Tiekėjo pasiūlymas su priedais ir paaiškinimais (jei jų buvo);</w:t>
      </w:r>
    </w:p>
    <w:p w:rsidR="004E44FF" w:rsidRPr="00E378AA" w:rsidRDefault="004E44FF" w:rsidP="004E44FF">
      <w:pPr>
        <w:numPr>
          <w:ilvl w:val="2"/>
          <w:numId w:val="4"/>
        </w:numPr>
        <w:tabs>
          <w:tab w:val="left" w:pos="851"/>
          <w:tab w:val="left" w:pos="1134"/>
        </w:tabs>
        <w:ind w:left="0" w:firstLine="567"/>
        <w:jc w:val="both"/>
        <w:rPr>
          <w:szCs w:val="24"/>
        </w:rPr>
      </w:pPr>
      <w:r w:rsidRPr="00E378AA">
        <w:rPr>
          <w:szCs w:val="24"/>
        </w:rPr>
        <w:t>Kiti pirkimo dokumentuose numatyti dokumentai.</w:t>
      </w:r>
    </w:p>
    <w:p w:rsidR="004E44FF" w:rsidRPr="00E378AA" w:rsidRDefault="004E44FF" w:rsidP="004E44FF">
      <w:pPr>
        <w:tabs>
          <w:tab w:val="left" w:pos="851"/>
          <w:tab w:val="left" w:pos="1560"/>
        </w:tabs>
        <w:ind w:firstLine="567"/>
        <w:jc w:val="both"/>
        <w:rPr>
          <w:szCs w:val="24"/>
        </w:rPr>
      </w:pPr>
      <w:r w:rsidRPr="00E378AA">
        <w:rPr>
          <w:szCs w:val="24"/>
        </w:rPr>
        <w:t>9.2. Sutartį sudarantys dokumentai laikomi vienas kitą paaiškinančiais. Neaiškumo ar prieštaravimo atveju, vadovaujamasi šio straipsnio 9.1 punkte nurodyta eilės tvarka. Bet kokių Sutarties ar jos priedų pakeitimų eiliškumas yra toks pats, kaip ir dokumentų, kuriuos jie pakeičia.</w:t>
      </w:r>
    </w:p>
    <w:p w:rsidR="004E44FF" w:rsidRPr="00E378AA" w:rsidRDefault="004E44FF" w:rsidP="004E44FF">
      <w:pPr>
        <w:tabs>
          <w:tab w:val="left" w:pos="851"/>
          <w:tab w:val="left" w:pos="1560"/>
        </w:tabs>
        <w:ind w:firstLine="567"/>
        <w:jc w:val="both"/>
        <w:rPr>
          <w:szCs w:val="24"/>
        </w:rPr>
      </w:pPr>
      <w:r w:rsidRPr="00E378AA">
        <w:rPr>
          <w:szCs w:val="24"/>
        </w:rPr>
        <w:lastRenderedPageBreak/>
        <w:t xml:space="preserve">9.3. Sutartis sudaroma dviem egzemplioriais, po vieną kiekvienai Šaliai. Visi egzemplioriai turi vienodą juridinę galią. </w:t>
      </w:r>
    </w:p>
    <w:p w:rsidR="004E44FF" w:rsidRPr="00E378AA" w:rsidRDefault="004E44FF" w:rsidP="004E44FF">
      <w:pPr>
        <w:pStyle w:val="ListParagraph"/>
        <w:tabs>
          <w:tab w:val="num" w:pos="0"/>
          <w:tab w:val="left" w:pos="851"/>
          <w:tab w:val="left" w:pos="1560"/>
        </w:tabs>
        <w:ind w:left="0" w:firstLine="567"/>
        <w:jc w:val="both"/>
        <w:rPr>
          <w:rFonts w:ascii="Times New Roman" w:hAnsi="Times New Roman"/>
          <w:szCs w:val="24"/>
        </w:rPr>
      </w:pPr>
      <w:r w:rsidRPr="00E378AA">
        <w:rPr>
          <w:rFonts w:ascii="Times New Roman" w:hAnsi="Times New Roman"/>
          <w:szCs w:val="24"/>
        </w:rPr>
        <w:t xml:space="preserve">9.4. Tiekėjo pasitelktas (-i) </w:t>
      </w:r>
      <w:proofErr w:type="spellStart"/>
      <w:r w:rsidRPr="00E378AA">
        <w:rPr>
          <w:rFonts w:ascii="Times New Roman" w:hAnsi="Times New Roman"/>
          <w:szCs w:val="24"/>
        </w:rPr>
        <w:t>subtiekėjas</w:t>
      </w:r>
      <w:proofErr w:type="spellEnd"/>
      <w:r w:rsidRPr="00E378AA">
        <w:rPr>
          <w:rFonts w:ascii="Times New Roman" w:hAnsi="Times New Roman"/>
          <w:szCs w:val="24"/>
        </w:rPr>
        <w:t xml:space="preserve"> / subrangovas (-ai):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4900"/>
      </w:tblGrid>
      <w:tr w:rsidR="004E44FF" w:rsidRPr="00E378AA" w:rsidTr="004E44FF">
        <w:trPr>
          <w:trHeight w:val="612"/>
        </w:trPr>
        <w:tc>
          <w:tcPr>
            <w:tcW w:w="4137" w:type="dxa"/>
            <w:tcBorders>
              <w:top w:val="single" w:sz="4" w:space="0" w:color="auto"/>
              <w:left w:val="single" w:sz="4" w:space="0" w:color="auto"/>
              <w:bottom w:val="single" w:sz="4" w:space="0" w:color="auto"/>
              <w:right w:val="single" w:sz="4" w:space="0" w:color="auto"/>
            </w:tcBorders>
            <w:vAlign w:val="center"/>
            <w:hideMark/>
          </w:tcPr>
          <w:p w:rsidR="004E44FF" w:rsidRPr="00E378AA" w:rsidRDefault="004E44FF" w:rsidP="004F614D">
            <w:pPr>
              <w:tabs>
                <w:tab w:val="num" w:pos="0"/>
                <w:tab w:val="left" w:pos="851"/>
                <w:tab w:val="left" w:pos="1560"/>
              </w:tabs>
              <w:spacing w:line="276" w:lineRule="auto"/>
              <w:ind w:firstLine="567"/>
              <w:contextualSpacing/>
              <w:jc w:val="both"/>
              <w:rPr>
                <w:szCs w:val="24"/>
              </w:rPr>
            </w:pPr>
            <w:r w:rsidRPr="00E378AA">
              <w:rPr>
                <w:b/>
                <w:bCs/>
                <w:szCs w:val="24"/>
              </w:rPr>
              <w:t>Pavadinimas (-ai)</w:t>
            </w:r>
          </w:p>
        </w:tc>
        <w:tc>
          <w:tcPr>
            <w:tcW w:w="4900" w:type="dxa"/>
            <w:tcBorders>
              <w:top w:val="single" w:sz="4" w:space="0" w:color="auto"/>
              <w:left w:val="single" w:sz="4" w:space="0" w:color="auto"/>
              <w:bottom w:val="single" w:sz="4" w:space="0" w:color="auto"/>
              <w:right w:val="single" w:sz="4" w:space="0" w:color="auto"/>
            </w:tcBorders>
            <w:vAlign w:val="center"/>
            <w:hideMark/>
          </w:tcPr>
          <w:p w:rsidR="004E44FF" w:rsidRPr="00E378AA" w:rsidRDefault="004E44FF" w:rsidP="004F614D">
            <w:pPr>
              <w:tabs>
                <w:tab w:val="num" w:pos="0"/>
                <w:tab w:val="left" w:pos="851"/>
                <w:tab w:val="left" w:pos="1560"/>
              </w:tabs>
              <w:spacing w:line="276" w:lineRule="auto"/>
              <w:ind w:firstLine="567"/>
              <w:contextualSpacing/>
              <w:jc w:val="center"/>
              <w:rPr>
                <w:szCs w:val="24"/>
              </w:rPr>
            </w:pPr>
            <w:r w:rsidRPr="00E378AA">
              <w:rPr>
                <w:b/>
                <w:bCs/>
                <w:szCs w:val="24"/>
              </w:rPr>
              <w:t>Registruotos (-ų) buveinės (-</w:t>
            </w:r>
            <w:proofErr w:type="spellStart"/>
            <w:r w:rsidRPr="00E378AA">
              <w:rPr>
                <w:b/>
                <w:bCs/>
                <w:szCs w:val="24"/>
              </w:rPr>
              <w:t>ių</w:t>
            </w:r>
            <w:proofErr w:type="spellEnd"/>
            <w:r w:rsidRPr="00E378AA">
              <w:rPr>
                <w:b/>
                <w:bCs/>
                <w:szCs w:val="24"/>
              </w:rPr>
              <w:t>) adresas (-ai)</w:t>
            </w:r>
          </w:p>
        </w:tc>
      </w:tr>
      <w:tr w:rsidR="004E44FF" w:rsidRPr="00E378AA" w:rsidTr="004E44FF">
        <w:trPr>
          <w:trHeight w:val="312"/>
        </w:trPr>
        <w:tc>
          <w:tcPr>
            <w:tcW w:w="4137" w:type="dxa"/>
            <w:tcBorders>
              <w:top w:val="single" w:sz="4" w:space="0" w:color="auto"/>
              <w:left w:val="single" w:sz="4" w:space="0" w:color="auto"/>
              <w:bottom w:val="single" w:sz="4" w:space="0" w:color="auto"/>
              <w:right w:val="single" w:sz="4" w:space="0" w:color="auto"/>
            </w:tcBorders>
            <w:hideMark/>
          </w:tcPr>
          <w:p w:rsidR="004E44FF" w:rsidRPr="00E378AA" w:rsidRDefault="005F5ADD" w:rsidP="005F5ADD">
            <w:pPr>
              <w:spacing w:line="276" w:lineRule="auto"/>
              <w:ind w:firstLine="567"/>
              <w:jc w:val="center"/>
              <w:rPr>
                <w:rFonts w:eastAsiaTheme="minorHAnsi"/>
                <w:szCs w:val="24"/>
              </w:rPr>
            </w:pPr>
            <w:r>
              <w:rPr>
                <w:rFonts w:eastAsiaTheme="minorHAnsi"/>
                <w:szCs w:val="24"/>
              </w:rPr>
              <w:t>-</w:t>
            </w:r>
          </w:p>
        </w:tc>
        <w:tc>
          <w:tcPr>
            <w:tcW w:w="4900" w:type="dxa"/>
            <w:tcBorders>
              <w:top w:val="single" w:sz="4" w:space="0" w:color="auto"/>
              <w:left w:val="single" w:sz="4" w:space="0" w:color="auto"/>
              <w:bottom w:val="single" w:sz="4" w:space="0" w:color="auto"/>
              <w:right w:val="single" w:sz="4" w:space="0" w:color="auto"/>
            </w:tcBorders>
            <w:hideMark/>
          </w:tcPr>
          <w:p w:rsidR="004E44FF" w:rsidRPr="00E378AA" w:rsidRDefault="005F5ADD" w:rsidP="005F5ADD">
            <w:pPr>
              <w:spacing w:line="276" w:lineRule="auto"/>
              <w:ind w:firstLine="567"/>
              <w:jc w:val="center"/>
              <w:rPr>
                <w:rFonts w:eastAsiaTheme="minorHAnsi"/>
                <w:szCs w:val="24"/>
              </w:rPr>
            </w:pPr>
            <w:r>
              <w:rPr>
                <w:rFonts w:eastAsiaTheme="minorHAnsi"/>
                <w:szCs w:val="24"/>
              </w:rPr>
              <w:t>-</w:t>
            </w:r>
          </w:p>
        </w:tc>
      </w:tr>
    </w:tbl>
    <w:p w:rsidR="004E44FF" w:rsidRDefault="004E44FF" w:rsidP="004E44FF">
      <w:pPr>
        <w:tabs>
          <w:tab w:val="num" w:pos="0"/>
          <w:tab w:val="left" w:pos="851"/>
          <w:tab w:val="left" w:pos="1560"/>
        </w:tabs>
        <w:ind w:firstLine="567"/>
        <w:contextualSpacing/>
        <w:jc w:val="both"/>
        <w:rPr>
          <w:szCs w:val="24"/>
        </w:rPr>
      </w:pPr>
    </w:p>
    <w:p w:rsidR="004E44FF" w:rsidRPr="00E378AA" w:rsidRDefault="004E44FF" w:rsidP="004E44FF">
      <w:pPr>
        <w:tabs>
          <w:tab w:val="num" w:pos="0"/>
          <w:tab w:val="left" w:pos="851"/>
          <w:tab w:val="left" w:pos="1560"/>
        </w:tabs>
        <w:ind w:firstLine="567"/>
        <w:contextualSpacing/>
        <w:jc w:val="both"/>
        <w:rPr>
          <w:szCs w:val="24"/>
        </w:rPr>
      </w:pPr>
      <w:r w:rsidRPr="00E378AA">
        <w:rPr>
          <w:szCs w:val="24"/>
        </w:rPr>
        <w:t xml:space="preserve">9.5. </w:t>
      </w:r>
      <w:proofErr w:type="spellStart"/>
      <w:r w:rsidRPr="00E378AA">
        <w:rPr>
          <w:szCs w:val="24"/>
        </w:rPr>
        <w:t>Subtiekėjų</w:t>
      </w:r>
      <w:proofErr w:type="spellEnd"/>
      <w:r w:rsidRPr="00E378AA">
        <w:rPr>
          <w:szCs w:val="24"/>
        </w:rPr>
        <w:t xml:space="preserve"> / subrangovų pasitelkimas neatleidžia Tiekėjo nuo įsipareigojimų ar atsakomybės pagal šią Sutartį.</w:t>
      </w:r>
    </w:p>
    <w:p w:rsidR="004E44FF" w:rsidRPr="004F614D" w:rsidRDefault="004E44FF" w:rsidP="004E44FF">
      <w:pPr>
        <w:pStyle w:val="Heading3"/>
        <w:keepNext w:val="0"/>
        <w:ind w:left="0" w:right="-57" w:firstLine="567"/>
        <w:rPr>
          <w:szCs w:val="24"/>
        </w:rPr>
      </w:pPr>
      <w:r w:rsidRPr="00E378AA">
        <w:rPr>
          <w:szCs w:val="24"/>
        </w:rPr>
        <w:t xml:space="preserve">9.6. Už Sutarties vykdymą atsakingas asmuo: Informacinių sistemų skyriaus </w:t>
      </w:r>
      <w:proofErr w:type="spellStart"/>
      <w:r w:rsidRPr="00E378AA">
        <w:rPr>
          <w:szCs w:val="24"/>
        </w:rPr>
        <w:t>l.e.p</w:t>
      </w:r>
      <w:proofErr w:type="spellEnd"/>
      <w:r w:rsidRPr="00E378AA">
        <w:rPr>
          <w:szCs w:val="24"/>
        </w:rPr>
        <w:t xml:space="preserve">. vedėja Jelena </w:t>
      </w:r>
      <w:proofErr w:type="spellStart"/>
      <w:r w:rsidRPr="00E378AA">
        <w:rPr>
          <w:szCs w:val="24"/>
        </w:rPr>
        <w:t>Nalivaikienė</w:t>
      </w:r>
      <w:proofErr w:type="spellEnd"/>
      <w:r w:rsidRPr="00E378AA">
        <w:rPr>
          <w:szCs w:val="24"/>
        </w:rPr>
        <w:t xml:space="preserve">, tel. +370 5 249 1673, el. p. </w:t>
      </w:r>
      <w:hyperlink r:id="rId9" w:history="1">
        <w:r w:rsidR="00BE6165" w:rsidRPr="00405D9E">
          <w:rPr>
            <w:rStyle w:val="Hyperlink"/>
            <w:szCs w:val="24"/>
          </w:rPr>
          <w:t>jelena.nalivaikiene@vmvt.lt</w:t>
        </w:r>
      </w:hyperlink>
      <w:r w:rsidR="00BE6165">
        <w:rPr>
          <w:szCs w:val="24"/>
        </w:rPr>
        <w:t xml:space="preserve"> </w:t>
      </w:r>
      <w:r w:rsidRPr="00E378AA">
        <w:rPr>
          <w:szCs w:val="24"/>
        </w:rPr>
        <w:t xml:space="preserve">. Už Sutarties ir jos pakeitimų paskelbimą atsakingas asmuo: Viešųjų pirkimų skyriaus </w:t>
      </w:r>
      <w:proofErr w:type="spellStart"/>
      <w:r w:rsidRPr="00E378AA">
        <w:rPr>
          <w:szCs w:val="24"/>
        </w:rPr>
        <w:t>l.e.p</w:t>
      </w:r>
      <w:proofErr w:type="spellEnd"/>
      <w:r w:rsidRPr="00E378AA">
        <w:rPr>
          <w:szCs w:val="24"/>
        </w:rPr>
        <w:t xml:space="preserve">. patarėja Agnė </w:t>
      </w:r>
      <w:proofErr w:type="spellStart"/>
      <w:r w:rsidRPr="00E378AA">
        <w:rPr>
          <w:szCs w:val="24"/>
        </w:rPr>
        <w:t>Prokopovičiūtė</w:t>
      </w:r>
      <w:proofErr w:type="spellEnd"/>
      <w:r w:rsidRPr="00E378AA">
        <w:rPr>
          <w:szCs w:val="24"/>
        </w:rPr>
        <w:t xml:space="preserve">, tel. +370 249 1654, el. p. </w:t>
      </w:r>
      <w:hyperlink r:id="rId10" w:history="1">
        <w:r w:rsidR="00DB57C0" w:rsidRPr="004F614D">
          <w:rPr>
            <w:rStyle w:val="Hyperlink"/>
            <w:szCs w:val="24"/>
            <w:lang w:val="en-US"/>
          </w:rPr>
          <w:t>agne.prokopoviciute@vmvt.lt</w:t>
        </w:r>
      </w:hyperlink>
      <w:r w:rsidRPr="004F614D">
        <w:rPr>
          <w:szCs w:val="24"/>
          <w:lang w:val="en-US"/>
        </w:rPr>
        <w:t>.</w:t>
      </w:r>
      <w:r w:rsidR="00DB57C0" w:rsidRPr="004F614D">
        <w:rPr>
          <w:szCs w:val="24"/>
          <w:lang w:val="en-US"/>
        </w:rPr>
        <w:t xml:space="preserve"> </w:t>
      </w:r>
    </w:p>
    <w:p w:rsidR="004E44FF" w:rsidRPr="004F614D" w:rsidRDefault="004E44FF" w:rsidP="004E44FF">
      <w:pPr>
        <w:pStyle w:val="ListParagraph"/>
        <w:tabs>
          <w:tab w:val="left" w:pos="0"/>
          <w:tab w:val="left" w:pos="851"/>
          <w:tab w:val="num" w:pos="1440"/>
          <w:tab w:val="left" w:pos="1560"/>
          <w:tab w:val="left" w:pos="1620"/>
        </w:tabs>
        <w:spacing w:after="0" w:line="240" w:lineRule="auto"/>
        <w:ind w:left="0" w:firstLine="567"/>
        <w:jc w:val="both"/>
        <w:rPr>
          <w:rFonts w:ascii="Times New Roman" w:hAnsi="Times New Roman"/>
        </w:rPr>
      </w:pPr>
      <w:r w:rsidRPr="004F614D">
        <w:rPr>
          <w:rFonts w:ascii="Times New Roman" w:hAnsi="Times New Roman"/>
          <w:szCs w:val="24"/>
        </w:rPr>
        <w:t>9.7. Tiekėjo atstovas atsakingas už</w:t>
      </w:r>
      <w:r w:rsidRPr="004F614D">
        <w:rPr>
          <w:rFonts w:ascii="Times New Roman" w:hAnsi="Times New Roman"/>
        </w:rPr>
        <w:t xml:space="preserve"> Sutarties vykdymą: </w:t>
      </w:r>
      <w:r w:rsidR="004F614D" w:rsidRPr="004F614D">
        <w:rPr>
          <w:rFonts w:ascii="Times New Roman" w:hAnsi="Times New Roman"/>
        </w:rPr>
        <w:t xml:space="preserve">paslaugų veiklos vadovas Saulius </w:t>
      </w:r>
      <w:r w:rsidR="004F614D" w:rsidRPr="004F614D">
        <w:rPr>
          <w:rFonts w:ascii="Times New Roman" w:eastAsia="BatangChe" w:hAnsi="Times New Roman"/>
        </w:rPr>
        <w:t>Stankevičius</w:t>
      </w:r>
      <w:r w:rsidR="004F614D" w:rsidRPr="004F614D">
        <w:rPr>
          <w:rFonts w:ascii="Times New Roman" w:hAnsi="Times New Roman"/>
        </w:rPr>
        <w:t xml:space="preserve">, tel. +370 686 88374, el. p. </w:t>
      </w:r>
      <w:hyperlink r:id="rId11" w:history="1">
        <w:r w:rsidR="004F614D" w:rsidRPr="004F614D">
          <w:rPr>
            <w:rStyle w:val="Hyperlink"/>
            <w:rFonts w:ascii="Times New Roman" w:hAnsi="Times New Roman"/>
          </w:rPr>
          <w:t>saulius.stankevicius@eit.lt</w:t>
        </w:r>
      </w:hyperlink>
      <w:r w:rsidR="004F614D" w:rsidRPr="004F614D">
        <w:rPr>
          <w:rFonts w:ascii="Times New Roman" w:hAnsi="Times New Roman"/>
        </w:rPr>
        <w:t>.</w:t>
      </w:r>
      <w:r w:rsidR="004F614D">
        <w:rPr>
          <w:rFonts w:ascii="Times New Roman" w:hAnsi="Times New Roman"/>
        </w:rPr>
        <w:t xml:space="preserve"> </w:t>
      </w:r>
    </w:p>
    <w:p w:rsidR="004E44FF" w:rsidRPr="00E378AA" w:rsidRDefault="004E44FF" w:rsidP="004E44FF">
      <w:pPr>
        <w:pStyle w:val="ListParagraph"/>
        <w:tabs>
          <w:tab w:val="left" w:pos="0"/>
          <w:tab w:val="left" w:pos="851"/>
          <w:tab w:val="num" w:pos="1440"/>
          <w:tab w:val="left" w:pos="1560"/>
          <w:tab w:val="left" w:pos="1620"/>
        </w:tabs>
        <w:spacing w:after="0" w:line="240" w:lineRule="auto"/>
        <w:ind w:left="0" w:firstLine="567"/>
        <w:jc w:val="both"/>
        <w:rPr>
          <w:rFonts w:ascii="Times New Roman" w:hAnsi="Times New Roman"/>
        </w:rPr>
      </w:pPr>
      <w:r w:rsidRPr="00E378AA">
        <w:rPr>
          <w:rFonts w:ascii="Times New Roman" w:hAnsi="Times New Roman"/>
        </w:rPr>
        <w:t>9.8. Šalys susitaria, kad ši Sutartis, vadovaujantis Lietuvos Respublikos viešųjų pirkimų įstatymo 86 straipsnio 9 dalimi bus skelbiama viešai.</w:t>
      </w:r>
    </w:p>
    <w:p w:rsidR="004E44FF" w:rsidRDefault="006E544D" w:rsidP="006E544D">
      <w:pPr>
        <w:pStyle w:val="ListParagraph"/>
        <w:tabs>
          <w:tab w:val="left" w:pos="0"/>
          <w:tab w:val="left" w:pos="5647"/>
        </w:tabs>
        <w:spacing w:after="0" w:line="240" w:lineRule="auto"/>
        <w:ind w:left="0" w:right="141" w:firstLine="567"/>
        <w:jc w:val="both"/>
        <w:rPr>
          <w:rFonts w:ascii="Times New Roman" w:hAnsi="Times New Roman"/>
          <w:szCs w:val="24"/>
        </w:rPr>
      </w:pPr>
      <w:r>
        <w:rPr>
          <w:rFonts w:ascii="Times New Roman" w:hAnsi="Times New Roman"/>
          <w:szCs w:val="24"/>
        </w:rPr>
        <w:tab/>
      </w:r>
    </w:p>
    <w:p w:rsidR="006E544D" w:rsidRPr="00E378AA" w:rsidRDefault="006E544D" w:rsidP="006E544D">
      <w:pPr>
        <w:pStyle w:val="ListParagraph"/>
        <w:tabs>
          <w:tab w:val="left" w:pos="0"/>
          <w:tab w:val="left" w:pos="5647"/>
        </w:tabs>
        <w:spacing w:after="0" w:line="240" w:lineRule="auto"/>
        <w:ind w:left="0" w:right="141" w:firstLine="567"/>
        <w:jc w:val="both"/>
        <w:rPr>
          <w:rFonts w:ascii="Times New Roman" w:hAnsi="Times New Roman"/>
          <w:szCs w:val="24"/>
        </w:rPr>
      </w:pPr>
    </w:p>
    <w:p w:rsidR="004E44FF" w:rsidRDefault="00BE6165" w:rsidP="00BE6165">
      <w:pPr>
        <w:tabs>
          <w:tab w:val="center" w:pos="4819"/>
          <w:tab w:val="left" w:pos="7087"/>
        </w:tabs>
        <w:rPr>
          <w:b/>
          <w:szCs w:val="24"/>
          <w:lang w:eastAsia="lt-LT"/>
        </w:rPr>
      </w:pPr>
      <w:r>
        <w:rPr>
          <w:b/>
          <w:szCs w:val="24"/>
          <w:lang w:eastAsia="lt-LT"/>
        </w:rPr>
        <w:tab/>
      </w:r>
      <w:r w:rsidR="004E44FF" w:rsidRPr="00E378AA">
        <w:rPr>
          <w:b/>
          <w:szCs w:val="24"/>
          <w:lang w:eastAsia="lt-LT"/>
        </w:rPr>
        <w:t>10. Šalių adresai ir rekvizitai</w:t>
      </w:r>
      <w:r>
        <w:rPr>
          <w:b/>
          <w:szCs w:val="24"/>
          <w:lang w:eastAsia="lt-LT"/>
        </w:rPr>
        <w:tab/>
      </w:r>
    </w:p>
    <w:p w:rsidR="00BE6165" w:rsidRPr="00E378AA" w:rsidRDefault="00BE6165" w:rsidP="00BE6165">
      <w:pPr>
        <w:tabs>
          <w:tab w:val="center" w:pos="4819"/>
          <w:tab w:val="left" w:pos="7087"/>
        </w:tabs>
        <w:rPr>
          <w:b/>
          <w:szCs w:val="24"/>
          <w:lang w:eastAsia="lt-LT"/>
        </w:rPr>
      </w:pPr>
    </w:p>
    <w:p w:rsidR="004E44FF" w:rsidRPr="00E378AA" w:rsidRDefault="004E44FF" w:rsidP="004E44FF">
      <w:pPr>
        <w:rPr>
          <w:b/>
          <w:szCs w:val="24"/>
          <w:u w:val="single"/>
          <w:lang w:eastAsia="lt-LT"/>
        </w:rPr>
      </w:pPr>
    </w:p>
    <w:tbl>
      <w:tblPr>
        <w:tblW w:w="0" w:type="auto"/>
        <w:tblLayout w:type="fixed"/>
        <w:tblLook w:val="0000" w:firstRow="0" w:lastRow="0" w:firstColumn="0" w:lastColumn="0" w:noHBand="0" w:noVBand="0"/>
      </w:tblPr>
      <w:tblGrid>
        <w:gridCol w:w="4927"/>
        <w:gridCol w:w="4927"/>
      </w:tblGrid>
      <w:tr w:rsidR="004E44FF" w:rsidRPr="00E378AA" w:rsidTr="004F614D">
        <w:trPr>
          <w:cantSplit/>
        </w:trPr>
        <w:tc>
          <w:tcPr>
            <w:tcW w:w="4927" w:type="dxa"/>
          </w:tcPr>
          <w:p w:rsidR="004E44FF" w:rsidRPr="00E378AA" w:rsidRDefault="004E44FF" w:rsidP="004F614D">
            <w:pPr>
              <w:rPr>
                <w:b/>
                <w:szCs w:val="24"/>
                <w:lang w:eastAsia="lt-LT"/>
              </w:rPr>
            </w:pPr>
            <w:r w:rsidRPr="00E378AA">
              <w:rPr>
                <w:b/>
                <w:szCs w:val="24"/>
                <w:lang w:eastAsia="lt-LT"/>
              </w:rPr>
              <w:t>Perkančioji organizacija</w:t>
            </w:r>
          </w:p>
          <w:p w:rsidR="004E44FF" w:rsidRPr="00E378AA" w:rsidRDefault="004E44FF" w:rsidP="004F614D">
            <w:pPr>
              <w:rPr>
                <w:rFonts w:eastAsia="Calibri"/>
                <w:b/>
                <w:szCs w:val="24"/>
              </w:rPr>
            </w:pPr>
          </w:p>
          <w:p w:rsidR="004E44FF" w:rsidRPr="00E378AA" w:rsidRDefault="004E44FF" w:rsidP="004F614D">
            <w:pPr>
              <w:rPr>
                <w:rFonts w:eastAsia="Calibri"/>
                <w:b/>
                <w:szCs w:val="24"/>
              </w:rPr>
            </w:pPr>
            <w:r w:rsidRPr="00E378AA">
              <w:rPr>
                <w:rFonts w:eastAsia="Calibri"/>
                <w:b/>
                <w:szCs w:val="24"/>
              </w:rPr>
              <w:t>Valstybinė maisto ir veterinarijos tarnyba</w:t>
            </w:r>
          </w:p>
          <w:p w:rsidR="004E44FF" w:rsidRPr="00E378AA" w:rsidRDefault="004E44FF" w:rsidP="004F614D">
            <w:pPr>
              <w:rPr>
                <w:rFonts w:eastAsia="Calibri"/>
                <w:szCs w:val="24"/>
              </w:rPr>
            </w:pPr>
            <w:r w:rsidRPr="00E378AA">
              <w:rPr>
                <w:rFonts w:eastAsia="Calibri"/>
                <w:szCs w:val="24"/>
              </w:rPr>
              <w:t>Siesikų g. 19, LT-07170 Vilnius</w:t>
            </w:r>
          </w:p>
          <w:p w:rsidR="004E44FF" w:rsidRPr="00E378AA" w:rsidRDefault="004E44FF" w:rsidP="004F614D">
            <w:pPr>
              <w:rPr>
                <w:rFonts w:eastAsia="Calibri"/>
                <w:szCs w:val="24"/>
              </w:rPr>
            </w:pPr>
            <w:r w:rsidRPr="00E378AA">
              <w:rPr>
                <w:rFonts w:eastAsia="Calibri"/>
                <w:szCs w:val="24"/>
              </w:rPr>
              <w:t>Kodas 188601279</w:t>
            </w:r>
            <w:r w:rsidRPr="00E378AA">
              <w:rPr>
                <w:rFonts w:eastAsia="Calibri"/>
                <w:szCs w:val="24"/>
              </w:rPr>
              <w:tab/>
            </w:r>
          </w:p>
          <w:p w:rsidR="004E44FF" w:rsidRPr="00E378AA" w:rsidRDefault="004E44FF" w:rsidP="004F614D">
            <w:pPr>
              <w:rPr>
                <w:rFonts w:eastAsia="Calibri"/>
                <w:szCs w:val="24"/>
              </w:rPr>
            </w:pPr>
            <w:proofErr w:type="spellStart"/>
            <w:r w:rsidRPr="00E378AA">
              <w:rPr>
                <w:rFonts w:eastAsia="Calibri"/>
                <w:szCs w:val="24"/>
              </w:rPr>
              <w:t>A.s</w:t>
            </w:r>
            <w:proofErr w:type="spellEnd"/>
            <w:r w:rsidRPr="00E378AA">
              <w:rPr>
                <w:rFonts w:eastAsia="Calibri"/>
                <w:szCs w:val="24"/>
              </w:rPr>
              <w:t>. LT724010042402079926</w:t>
            </w:r>
          </w:p>
          <w:p w:rsidR="004E44FF" w:rsidRPr="00E378AA" w:rsidRDefault="004E44FF" w:rsidP="004F614D">
            <w:pPr>
              <w:rPr>
                <w:rFonts w:eastAsia="Calibri"/>
                <w:szCs w:val="24"/>
              </w:rPr>
            </w:pPr>
            <w:proofErr w:type="spellStart"/>
            <w:r w:rsidRPr="00E378AA">
              <w:rPr>
                <w:rFonts w:eastAsia="Calibri"/>
                <w:szCs w:val="24"/>
              </w:rPr>
              <w:t>Luminor</w:t>
            </w:r>
            <w:proofErr w:type="spellEnd"/>
            <w:r w:rsidRPr="00E378AA">
              <w:rPr>
                <w:rFonts w:eastAsia="Calibri"/>
                <w:szCs w:val="24"/>
              </w:rPr>
              <w:t xml:space="preserve"> </w:t>
            </w:r>
            <w:proofErr w:type="spellStart"/>
            <w:r w:rsidRPr="00E378AA">
              <w:rPr>
                <w:rFonts w:eastAsia="Calibri"/>
                <w:szCs w:val="24"/>
              </w:rPr>
              <w:t>Bank</w:t>
            </w:r>
            <w:proofErr w:type="spellEnd"/>
            <w:r w:rsidRPr="00E378AA">
              <w:rPr>
                <w:rFonts w:eastAsia="Calibri"/>
                <w:szCs w:val="24"/>
              </w:rPr>
              <w:t xml:space="preserve"> AB</w:t>
            </w:r>
          </w:p>
          <w:p w:rsidR="004E44FF" w:rsidRPr="00E378AA" w:rsidRDefault="004E44FF" w:rsidP="004F614D">
            <w:pPr>
              <w:rPr>
                <w:rFonts w:eastAsia="Calibri"/>
                <w:szCs w:val="24"/>
              </w:rPr>
            </w:pPr>
            <w:r w:rsidRPr="00E378AA">
              <w:rPr>
                <w:rFonts w:eastAsia="Calibri"/>
                <w:szCs w:val="24"/>
              </w:rPr>
              <w:t>Banko kodas 40100</w:t>
            </w:r>
            <w:r w:rsidRPr="00E378AA">
              <w:rPr>
                <w:rFonts w:eastAsia="Calibri"/>
                <w:szCs w:val="24"/>
              </w:rPr>
              <w:tab/>
              <w:t xml:space="preserve"> </w:t>
            </w:r>
          </w:p>
          <w:p w:rsidR="004E44FF" w:rsidRPr="00E378AA" w:rsidRDefault="004E44FF" w:rsidP="004F614D">
            <w:pPr>
              <w:rPr>
                <w:rFonts w:eastAsia="Calibri"/>
                <w:szCs w:val="24"/>
              </w:rPr>
            </w:pPr>
            <w:r w:rsidRPr="00E378AA">
              <w:rPr>
                <w:rFonts w:eastAsia="Calibri"/>
                <w:szCs w:val="24"/>
              </w:rPr>
              <w:t>Tel. (8 5) 240 4361</w:t>
            </w:r>
            <w:r w:rsidRPr="00E378AA">
              <w:rPr>
                <w:rFonts w:eastAsia="Calibri"/>
                <w:szCs w:val="24"/>
              </w:rPr>
              <w:tab/>
            </w:r>
          </w:p>
          <w:p w:rsidR="004E44FF" w:rsidRPr="00E378AA" w:rsidRDefault="004F614D" w:rsidP="004F614D">
            <w:pPr>
              <w:rPr>
                <w:rFonts w:eastAsia="Calibri"/>
                <w:szCs w:val="24"/>
              </w:rPr>
            </w:pPr>
            <w:r>
              <w:rPr>
                <w:rFonts w:eastAsia="Calibri"/>
                <w:szCs w:val="24"/>
              </w:rPr>
              <w:t xml:space="preserve">El. p. </w:t>
            </w:r>
            <w:hyperlink r:id="rId12" w:history="1">
              <w:r w:rsidRPr="0075640B">
                <w:rPr>
                  <w:rStyle w:val="Hyperlink"/>
                  <w:rFonts w:eastAsia="Calibri"/>
                  <w:szCs w:val="24"/>
                </w:rPr>
                <w:t>info@vmvt.lt</w:t>
              </w:r>
            </w:hyperlink>
            <w:r>
              <w:rPr>
                <w:rFonts w:eastAsia="Calibri"/>
                <w:szCs w:val="24"/>
              </w:rPr>
              <w:t xml:space="preserve"> </w:t>
            </w:r>
          </w:p>
          <w:p w:rsidR="004E44FF" w:rsidRDefault="004E44FF" w:rsidP="004F614D">
            <w:pPr>
              <w:rPr>
                <w:rFonts w:eastAsia="Calibri"/>
                <w:szCs w:val="24"/>
              </w:rPr>
            </w:pPr>
          </w:p>
          <w:p w:rsidR="004F614D" w:rsidRDefault="004F614D" w:rsidP="004F614D">
            <w:pPr>
              <w:tabs>
                <w:tab w:val="left" w:pos="1352"/>
              </w:tabs>
              <w:rPr>
                <w:rFonts w:eastAsia="Calibri"/>
                <w:szCs w:val="24"/>
              </w:rPr>
            </w:pPr>
          </w:p>
          <w:p w:rsidR="004F614D" w:rsidRPr="00E378AA" w:rsidRDefault="004F614D" w:rsidP="004F614D">
            <w:pPr>
              <w:tabs>
                <w:tab w:val="left" w:pos="1352"/>
              </w:tabs>
              <w:rPr>
                <w:rFonts w:eastAsia="Calibri"/>
                <w:szCs w:val="24"/>
              </w:rPr>
            </w:pPr>
          </w:p>
          <w:p w:rsidR="004E44FF" w:rsidRPr="004E44FF" w:rsidRDefault="004E44FF" w:rsidP="004F614D">
            <w:pPr>
              <w:rPr>
                <w:rFonts w:eastAsia="Calibri"/>
                <w:b/>
                <w:i/>
                <w:szCs w:val="24"/>
              </w:rPr>
            </w:pPr>
            <w:r w:rsidRPr="004E44FF">
              <w:rPr>
                <w:rFonts w:eastAsia="Calibri"/>
                <w:b/>
                <w:i/>
                <w:szCs w:val="24"/>
              </w:rPr>
              <w:t>Direktorius</w:t>
            </w:r>
          </w:p>
          <w:p w:rsidR="004E44FF" w:rsidRPr="00E378AA" w:rsidRDefault="004E44FF" w:rsidP="004F614D">
            <w:pPr>
              <w:rPr>
                <w:szCs w:val="24"/>
                <w:lang w:eastAsia="lt-LT"/>
              </w:rPr>
            </w:pPr>
            <w:r w:rsidRPr="004E44FF">
              <w:rPr>
                <w:rFonts w:eastAsia="Calibri"/>
                <w:b/>
                <w:i/>
                <w:szCs w:val="24"/>
              </w:rPr>
              <w:t>Darius Remeika</w:t>
            </w:r>
          </w:p>
        </w:tc>
        <w:tc>
          <w:tcPr>
            <w:tcW w:w="4927" w:type="dxa"/>
          </w:tcPr>
          <w:p w:rsidR="004E44FF" w:rsidRPr="00E378AA" w:rsidRDefault="004E44FF" w:rsidP="004F614D">
            <w:pPr>
              <w:rPr>
                <w:b/>
                <w:szCs w:val="24"/>
                <w:lang w:eastAsia="lt-LT"/>
              </w:rPr>
            </w:pPr>
            <w:r w:rsidRPr="00E378AA">
              <w:rPr>
                <w:b/>
                <w:szCs w:val="24"/>
                <w:lang w:eastAsia="lt-LT"/>
              </w:rPr>
              <w:t>Tiekėjas</w:t>
            </w:r>
          </w:p>
          <w:p w:rsidR="005F5ADD" w:rsidRDefault="005F5ADD" w:rsidP="004F614D">
            <w:pPr>
              <w:rPr>
                <w:szCs w:val="24"/>
                <w:lang w:eastAsia="lt-LT"/>
              </w:rPr>
            </w:pPr>
          </w:p>
          <w:p w:rsidR="005F5ADD" w:rsidRDefault="005F5ADD" w:rsidP="005F5ADD">
            <w:pPr>
              <w:rPr>
                <w:b/>
                <w:color w:val="000000" w:themeColor="text1"/>
                <w:szCs w:val="24"/>
              </w:rPr>
            </w:pPr>
            <w:r>
              <w:rPr>
                <w:b/>
                <w:color w:val="000000" w:themeColor="text1"/>
                <w:szCs w:val="24"/>
              </w:rPr>
              <w:t>UAB „EIT Sprendimai“</w:t>
            </w:r>
          </w:p>
          <w:p w:rsidR="005F5ADD" w:rsidRDefault="005F5ADD" w:rsidP="005F5ADD">
            <w:pPr>
              <w:rPr>
                <w:color w:val="000000" w:themeColor="text1"/>
                <w:szCs w:val="24"/>
              </w:rPr>
            </w:pPr>
            <w:r>
              <w:rPr>
                <w:szCs w:val="24"/>
              </w:rPr>
              <w:t>J. Rutkausko g. 6, LT-05132Vilnius</w:t>
            </w:r>
            <w:r>
              <w:rPr>
                <w:color w:val="000000" w:themeColor="text1"/>
                <w:szCs w:val="24"/>
              </w:rPr>
              <w:t xml:space="preserve"> </w:t>
            </w:r>
          </w:p>
          <w:p w:rsidR="005F5ADD" w:rsidRDefault="005F5ADD" w:rsidP="005F5ADD">
            <w:pPr>
              <w:rPr>
                <w:color w:val="000000" w:themeColor="text1"/>
                <w:szCs w:val="24"/>
              </w:rPr>
            </w:pPr>
            <w:r>
              <w:rPr>
                <w:color w:val="000000" w:themeColor="text1"/>
                <w:szCs w:val="24"/>
              </w:rPr>
              <w:t xml:space="preserve">Kodas </w:t>
            </w:r>
            <w:r>
              <w:rPr>
                <w:color w:val="000000"/>
                <w:szCs w:val="24"/>
              </w:rPr>
              <w:t>226107940</w:t>
            </w:r>
          </w:p>
          <w:p w:rsidR="005F5ADD" w:rsidRDefault="005F5ADD" w:rsidP="005F5ADD">
            <w:pPr>
              <w:rPr>
                <w:color w:val="000000" w:themeColor="text1"/>
                <w:szCs w:val="24"/>
              </w:rPr>
            </w:pPr>
            <w:r>
              <w:rPr>
                <w:color w:val="000000" w:themeColor="text1"/>
                <w:szCs w:val="24"/>
              </w:rPr>
              <w:t xml:space="preserve">A. s. </w:t>
            </w:r>
            <w:r>
              <w:rPr>
                <w:color w:val="000000"/>
                <w:szCs w:val="24"/>
              </w:rPr>
              <w:t>LT087044060001781165</w:t>
            </w:r>
          </w:p>
          <w:p w:rsidR="005F5ADD" w:rsidRDefault="005F5ADD" w:rsidP="005F5ADD">
            <w:pPr>
              <w:rPr>
                <w:color w:val="000000" w:themeColor="text1"/>
                <w:szCs w:val="24"/>
              </w:rPr>
            </w:pPr>
            <w:r>
              <w:rPr>
                <w:color w:val="000000" w:themeColor="text1"/>
                <w:szCs w:val="24"/>
              </w:rPr>
              <w:t>AB SEB bankas</w:t>
            </w:r>
          </w:p>
          <w:p w:rsidR="005F5ADD" w:rsidRDefault="005F5ADD" w:rsidP="005F5ADD">
            <w:pPr>
              <w:rPr>
                <w:color w:val="000000" w:themeColor="text1"/>
                <w:szCs w:val="24"/>
              </w:rPr>
            </w:pPr>
            <w:r>
              <w:rPr>
                <w:color w:val="000000" w:themeColor="text1"/>
                <w:szCs w:val="24"/>
              </w:rPr>
              <w:t>Banko kodas 70440</w:t>
            </w:r>
          </w:p>
          <w:p w:rsidR="005F5ADD" w:rsidRDefault="005F5ADD" w:rsidP="005F5ADD">
            <w:pPr>
              <w:rPr>
                <w:color w:val="000000" w:themeColor="text1"/>
                <w:szCs w:val="24"/>
              </w:rPr>
            </w:pPr>
            <w:r>
              <w:rPr>
                <w:color w:val="000000" w:themeColor="text1"/>
                <w:szCs w:val="24"/>
              </w:rPr>
              <w:t xml:space="preserve">Tel. (8 5) </w:t>
            </w:r>
            <w:r>
              <w:rPr>
                <w:szCs w:val="24"/>
              </w:rPr>
              <w:t>268 8111</w:t>
            </w:r>
          </w:p>
          <w:p w:rsidR="005F5ADD" w:rsidRDefault="005F5ADD" w:rsidP="005F5ADD">
            <w:pPr>
              <w:rPr>
                <w:color w:val="000000" w:themeColor="text1"/>
                <w:szCs w:val="24"/>
              </w:rPr>
            </w:pPr>
            <w:r>
              <w:rPr>
                <w:color w:val="000000" w:themeColor="text1"/>
                <w:szCs w:val="24"/>
              </w:rPr>
              <w:t xml:space="preserve">Faks. (8 5) </w:t>
            </w:r>
            <w:r>
              <w:rPr>
                <w:szCs w:val="24"/>
              </w:rPr>
              <w:t>268 8133</w:t>
            </w:r>
          </w:p>
          <w:p w:rsidR="005F5ADD" w:rsidRDefault="005F5ADD" w:rsidP="005F5ADD">
            <w:pPr>
              <w:rPr>
                <w:rStyle w:val="Hyperlink"/>
                <w:color w:val="000000" w:themeColor="text1"/>
              </w:rPr>
            </w:pPr>
            <w:r>
              <w:rPr>
                <w:color w:val="000000" w:themeColor="text1"/>
                <w:szCs w:val="24"/>
              </w:rPr>
              <w:t xml:space="preserve">El. p. </w:t>
            </w:r>
            <w:hyperlink r:id="rId13" w:history="1">
              <w:r>
                <w:rPr>
                  <w:rStyle w:val="Hyperlink"/>
                  <w:szCs w:val="24"/>
                </w:rPr>
                <w:t>info@eit.lt</w:t>
              </w:r>
            </w:hyperlink>
            <w:r>
              <w:rPr>
                <w:szCs w:val="24"/>
              </w:rPr>
              <w:t xml:space="preserve"> </w:t>
            </w:r>
          </w:p>
          <w:p w:rsidR="005F5ADD" w:rsidRDefault="005F5ADD" w:rsidP="005F5ADD">
            <w:pPr>
              <w:rPr>
                <w:rStyle w:val="Hyperlink"/>
                <w:b/>
                <w:i/>
                <w:color w:val="000000" w:themeColor="text1"/>
                <w:szCs w:val="24"/>
                <w:u w:val="none"/>
              </w:rPr>
            </w:pPr>
          </w:p>
          <w:p w:rsidR="004F614D" w:rsidRDefault="004F614D" w:rsidP="005F5ADD">
            <w:pPr>
              <w:rPr>
                <w:rStyle w:val="Hyperlink"/>
                <w:b/>
                <w:i/>
                <w:color w:val="000000" w:themeColor="text1"/>
                <w:szCs w:val="24"/>
                <w:u w:val="none"/>
              </w:rPr>
            </w:pPr>
          </w:p>
          <w:p w:rsidR="005F5ADD" w:rsidRPr="004F614D" w:rsidRDefault="00C3361E" w:rsidP="005F5ADD">
            <w:r>
              <w:rPr>
                <w:b/>
                <w:i/>
                <w:szCs w:val="24"/>
              </w:rPr>
              <w:t>Svarbių klientų skyriaus p</w:t>
            </w:r>
            <w:r w:rsidR="004F614D" w:rsidRPr="004F614D">
              <w:rPr>
                <w:b/>
                <w:i/>
                <w:szCs w:val="24"/>
              </w:rPr>
              <w:t>rojektų vadybininkas</w:t>
            </w:r>
          </w:p>
          <w:p w:rsidR="004E44FF" w:rsidRPr="004F614D" w:rsidRDefault="004F614D" w:rsidP="004F614D">
            <w:pPr>
              <w:rPr>
                <w:rFonts w:asciiTheme="minorHAnsi" w:hAnsiTheme="minorHAnsi" w:cstheme="minorBidi"/>
                <w:b/>
                <w:i/>
                <w:sz w:val="22"/>
                <w:szCs w:val="22"/>
              </w:rPr>
            </w:pPr>
            <w:r>
              <w:rPr>
                <w:b/>
                <w:i/>
                <w:szCs w:val="24"/>
              </w:rPr>
              <w:t>Vykintas Čibiras</w:t>
            </w:r>
          </w:p>
        </w:tc>
      </w:tr>
    </w:tbl>
    <w:p w:rsidR="00186009" w:rsidRDefault="00186009"/>
    <w:p w:rsidR="00186009" w:rsidRDefault="00186009">
      <w:r>
        <w:br w:type="page"/>
      </w:r>
    </w:p>
    <w:p w:rsidR="00186009" w:rsidRDefault="003E164A" w:rsidP="003E164A">
      <w:pPr>
        <w:jc w:val="center"/>
        <w:rPr>
          <w:b/>
          <w:sz w:val="32"/>
          <w:szCs w:val="32"/>
        </w:rPr>
      </w:pPr>
      <w:r>
        <w:rPr>
          <w:b/>
          <w:sz w:val="32"/>
          <w:szCs w:val="32"/>
        </w:rPr>
        <w:lastRenderedPageBreak/>
        <w:t>TECHNINĖ SPECIFIKACIJA</w:t>
      </w:r>
    </w:p>
    <w:p w:rsidR="003E164A" w:rsidRPr="003E164A" w:rsidRDefault="003E164A" w:rsidP="003E164A">
      <w:pPr>
        <w:jc w:val="center"/>
        <w:rPr>
          <w:b/>
          <w:sz w:val="32"/>
          <w:szCs w:val="32"/>
        </w:rPr>
      </w:pPr>
    </w:p>
    <w:p w:rsidR="00186009" w:rsidRPr="00FC4BAE" w:rsidRDefault="00186009" w:rsidP="00186009">
      <w:pPr>
        <w:pStyle w:val="BodyText1"/>
        <w:tabs>
          <w:tab w:val="left" w:pos="284"/>
        </w:tabs>
        <w:spacing w:line="288" w:lineRule="auto"/>
        <w:ind w:firstLine="0"/>
        <w:rPr>
          <w:lang w:val="lt-LT"/>
        </w:rPr>
      </w:pPr>
    </w:p>
    <w:p w:rsidR="00186009" w:rsidRPr="00FC4BAE" w:rsidRDefault="00186009" w:rsidP="00186009">
      <w:pPr>
        <w:pStyle w:val="BodyText1"/>
        <w:numPr>
          <w:ilvl w:val="0"/>
          <w:numId w:val="5"/>
        </w:numPr>
        <w:tabs>
          <w:tab w:val="left" w:pos="284"/>
        </w:tabs>
        <w:spacing w:line="288" w:lineRule="auto"/>
        <w:rPr>
          <w:b/>
          <w:lang w:val="lt-LT"/>
        </w:rPr>
      </w:pPr>
      <w:r w:rsidRPr="00FC4BAE">
        <w:rPr>
          <w:b/>
          <w:lang w:val="lt-LT"/>
        </w:rPr>
        <w:t>Esamos padėties aprašymas:</w:t>
      </w:r>
    </w:p>
    <w:p w:rsidR="00186009" w:rsidRDefault="00186009" w:rsidP="00186009">
      <w:pPr>
        <w:pStyle w:val="BodyText1"/>
        <w:tabs>
          <w:tab w:val="left" w:pos="284"/>
        </w:tabs>
        <w:spacing w:line="288" w:lineRule="auto"/>
        <w:ind w:firstLine="0"/>
        <w:rPr>
          <w:b/>
          <w:lang w:val="lt-LT"/>
        </w:rPr>
      </w:pPr>
    </w:p>
    <w:p w:rsidR="00186009" w:rsidRPr="00FC4BAE" w:rsidRDefault="00186009" w:rsidP="00186009">
      <w:pPr>
        <w:pStyle w:val="BodyText1"/>
        <w:tabs>
          <w:tab w:val="left" w:pos="284"/>
        </w:tabs>
        <w:spacing w:line="288" w:lineRule="auto"/>
        <w:ind w:firstLine="0"/>
        <w:rPr>
          <w:lang w:val="lt-LT"/>
        </w:rPr>
      </w:pPr>
      <w:r>
        <w:rPr>
          <w:b/>
          <w:lang w:val="lt-LT"/>
        </w:rPr>
        <w:t>1</w:t>
      </w:r>
      <w:r w:rsidRPr="00FC4BAE">
        <w:rPr>
          <w:b/>
          <w:lang w:val="lt-LT"/>
        </w:rPr>
        <w:t xml:space="preserve"> Lentelė.</w:t>
      </w:r>
      <w:r w:rsidRPr="00FC4BAE">
        <w:rPr>
          <w:lang w:val="lt-LT"/>
        </w:rPr>
        <w:t xml:space="preserve"> Perkančiosios organizacijos turimos įrangos sąrašas, paslaugų teikimo vietos:</w:t>
      </w:r>
      <w:r w:rsidRPr="00FC4BAE">
        <w:rPr>
          <w:b/>
          <w:lang w:val="lt-LT"/>
        </w:rPr>
        <w:t xml:space="preserve"> </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51"/>
        <w:gridCol w:w="1134"/>
        <w:gridCol w:w="567"/>
        <w:gridCol w:w="992"/>
        <w:gridCol w:w="709"/>
        <w:gridCol w:w="992"/>
        <w:gridCol w:w="3230"/>
      </w:tblGrid>
      <w:tr w:rsidR="00186009" w:rsidRPr="00741B97" w:rsidTr="004F614D">
        <w:trPr>
          <w:trHeight w:val="645"/>
        </w:trPr>
        <w:tc>
          <w:tcPr>
            <w:tcW w:w="1809" w:type="dxa"/>
            <w:shd w:val="clear" w:color="auto" w:fill="auto"/>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Struktūrinis Valstybinės maisto ir veterinarijos tarnybos (toliau – VMVT) padalinys</w:t>
            </w:r>
          </w:p>
        </w:tc>
        <w:tc>
          <w:tcPr>
            <w:tcW w:w="851" w:type="dxa"/>
            <w:shd w:val="clear" w:color="auto" w:fill="auto"/>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Stacionarūs kompiuteriai</w:t>
            </w:r>
          </w:p>
        </w:tc>
        <w:tc>
          <w:tcPr>
            <w:tcW w:w="1134" w:type="dxa"/>
            <w:shd w:val="clear" w:color="auto" w:fill="auto"/>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Nešiojamieji kompiuteriai</w:t>
            </w:r>
          </w:p>
        </w:tc>
        <w:tc>
          <w:tcPr>
            <w:tcW w:w="567" w:type="dxa"/>
            <w:shd w:val="clear" w:color="auto" w:fill="auto"/>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Spausdintuvai</w:t>
            </w:r>
          </w:p>
        </w:tc>
        <w:tc>
          <w:tcPr>
            <w:tcW w:w="992" w:type="dxa"/>
            <w:shd w:val="clear" w:color="auto" w:fill="auto"/>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 xml:space="preserve">Kopijavimo aparatai ir </w:t>
            </w:r>
            <w:proofErr w:type="spellStart"/>
            <w:r w:rsidRPr="0042719D">
              <w:rPr>
                <w:rFonts w:ascii="Calibri" w:eastAsia="Calibri" w:hAnsi="Calibri"/>
                <w:b/>
                <w:bCs/>
                <w:sz w:val="18"/>
                <w:szCs w:val="16"/>
                <w:lang w:eastAsia="lt-LT"/>
              </w:rPr>
              <w:t>daugiafunkciai</w:t>
            </w:r>
            <w:proofErr w:type="spellEnd"/>
            <w:r w:rsidRPr="0042719D">
              <w:rPr>
                <w:rFonts w:ascii="Calibri" w:eastAsia="Calibri" w:hAnsi="Calibri"/>
                <w:b/>
                <w:bCs/>
                <w:sz w:val="18"/>
                <w:szCs w:val="16"/>
                <w:lang w:eastAsia="lt-LT"/>
              </w:rPr>
              <w:t xml:space="preserve"> aparatai</w:t>
            </w:r>
          </w:p>
        </w:tc>
        <w:tc>
          <w:tcPr>
            <w:tcW w:w="709" w:type="dxa"/>
            <w:shd w:val="clear" w:color="auto" w:fill="auto"/>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 xml:space="preserve">Skeneriai, faksai, </w:t>
            </w:r>
            <w:proofErr w:type="spellStart"/>
            <w:r w:rsidRPr="0042719D">
              <w:rPr>
                <w:rFonts w:ascii="Calibri" w:eastAsia="Calibri" w:hAnsi="Calibri"/>
                <w:b/>
                <w:bCs/>
                <w:sz w:val="18"/>
                <w:szCs w:val="16"/>
                <w:lang w:eastAsia="lt-LT"/>
              </w:rPr>
              <w:t>multimedijos</w:t>
            </w:r>
            <w:proofErr w:type="spellEnd"/>
            <w:r w:rsidRPr="0042719D">
              <w:rPr>
                <w:rFonts w:ascii="Calibri" w:eastAsia="Calibri" w:hAnsi="Calibri"/>
                <w:b/>
                <w:bCs/>
                <w:sz w:val="18"/>
                <w:szCs w:val="16"/>
                <w:lang w:eastAsia="lt-LT"/>
              </w:rPr>
              <w:t xml:space="preserve"> ir kt. įranga</w:t>
            </w:r>
          </w:p>
        </w:tc>
        <w:tc>
          <w:tcPr>
            <w:tcW w:w="992" w:type="dxa"/>
            <w:shd w:val="clear" w:color="auto" w:fill="auto"/>
            <w:hideMark/>
          </w:tcPr>
          <w:p w:rsidR="00186009" w:rsidRPr="0042719D" w:rsidRDefault="00186009" w:rsidP="004F614D">
            <w:pPr>
              <w:rPr>
                <w:rFonts w:ascii="Calibri" w:eastAsia="Calibri" w:hAnsi="Calibri"/>
                <w:b/>
                <w:bCs/>
                <w:sz w:val="18"/>
                <w:szCs w:val="16"/>
                <w:lang w:eastAsia="lt-LT"/>
              </w:rPr>
            </w:pPr>
            <w:proofErr w:type="spellStart"/>
            <w:r w:rsidRPr="0042719D">
              <w:rPr>
                <w:rFonts w:ascii="Calibri" w:eastAsia="Calibri" w:hAnsi="Calibri"/>
                <w:b/>
                <w:bCs/>
                <w:sz w:val="18"/>
                <w:szCs w:val="16"/>
                <w:lang w:eastAsia="lt-LT"/>
              </w:rPr>
              <w:t>Planšetiniai</w:t>
            </w:r>
            <w:proofErr w:type="spellEnd"/>
            <w:r w:rsidRPr="0042719D">
              <w:rPr>
                <w:rFonts w:ascii="Calibri" w:eastAsia="Calibri" w:hAnsi="Calibri"/>
                <w:b/>
                <w:bCs/>
                <w:sz w:val="18"/>
                <w:szCs w:val="16"/>
                <w:lang w:eastAsia="lt-LT"/>
              </w:rPr>
              <w:t xml:space="preserve"> kompiuteriai</w:t>
            </w:r>
          </w:p>
        </w:tc>
        <w:tc>
          <w:tcPr>
            <w:tcW w:w="3230" w:type="dxa"/>
            <w:shd w:val="clear" w:color="auto" w:fill="auto"/>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Paslaugų teikimo vieta</w:t>
            </w:r>
          </w:p>
        </w:tc>
      </w:tr>
      <w:tr w:rsidR="00186009" w:rsidRPr="00741B97" w:rsidTr="004F614D">
        <w:trPr>
          <w:trHeight w:val="300"/>
        </w:trPr>
        <w:tc>
          <w:tcPr>
            <w:tcW w:w="1809" w:type="dxa"/>
            <w:vMerge w:val="restart"/>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VMVT (Centrinė tarnyba)</w:t>
            </w:r>
          </w:p>
        </w:tc>
        <w:tc>
          <w:tcPr>
            <w:tcW w:w="851" w:type="dxa"/>
            <w:vMerge w:val="restart"/>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160</w:t>
            </w:r>
          </w:p>
        </w:tc>
        <w:tc>
          <w:tcPr>
            <w:tcW w:w="1134" w:type="dxa"/>
            <w:vMerge w:val="restart"/>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50</w:t>
            </w:r>
          </w:p>
        </w:tc>
        <w:tc>
          <w:tcPr>
            <w:tcW w:w="567" w:type="dxa"/>
            <w:vMerge w:val="restart"/>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30</w:t>
            </w:r>
          </w:p>
        </w:tc>
        <w:tc>
          <w:tcPr>
            <w:tcW w:w="992" w:type="dxa"/>
            <w:vMerge w:val="restart"/>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12</w:t>
            </w:r>
          </w:p>
        </w:tc>
        <w:tc>
          <w:tcPr>
            <w:tcW w:w="709" w:type="dxa"/>
            <w:vMerge w:val="restart"/>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13</w:t>
            </w:r>
          </w:p>
        </w:tc>
        <w:tc>
          <w:tcPr>
            <w:tcW w:w="992" w:type="dxa"/>
            <w:vMerge w:val="restart"/>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150</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xml:space="preserve">Siesikų g. 19, LT-2010 Vilnius; </w:t>
            </w:r>
          </w:p>
        </w:tc>
      </w:tr>
      <w:tr w:rsidR="00186009" w:rsidRPr="00741B97" w:rsidTr="004F614D">
        <w:trPr>
          <w:trHeight w:val="315"/>
        </w:trPr>
        <w:tc>
          <w:tcPr>
            <w:tcW w:w="1809" w:type="dxa"/>
            <w:vMerge/>
            <w:shd w:val="clear" w:color="auto" w:fill="auto"/>
            <w:hideMark/>
          </w:tcPr>
          <w:p w:rsidR="00186009" w:rsidRPr="0042719D" w:rsidRDefault="00186009" w:rsidP="004F614D">
            <w:pPr>
              <w:rPr>
                <w:rFonts w:ascii="Calibri" w:eastAsia="Calibri" w:hAnsi="Calibri"/>
                <w:b/>
                <w:sz w:val="18"/>
                <w:szCs w:val="16"/>
                <w:lang w:eastAsia="lt-LT"/>
              </w:rPr>
            </w:pPr>
          </w:p>
        </w:tc>
        <w:tc>
          <w:tcPr>
            <w:tcW w:w="851" w:type="dxa"/>
            <w:vMerge/>
            <w:shd w:val="clear" w:color="auto" w:fill="auto"/>
            <w:hideMark/>
          </w:tcPr>
          <w:p w:rsidR="00186009" w:rsidRPr="0042719D" w:rsidRDefault="00186009" w:rsidP="004F614D">
            <w:pPr>
              <w:rPr>
                <w:rFonts w:ascii="Calibri" w:eastAsia="Calibri" w:hAnsi="Calibri"/>
                <w:b/>
                <w:sz w:val="18"/>
                <w:szCs w:val="16"/>
                <w:lang w:eastAsia="lt-LT"/>
              </w:rPr>
            </w:pPr>
          </w:p>
        </w:tc>
        <w:tc>
          <w:tcPr>
            <w:tcW w:w="1134" w:type="dxa"/>
            <w:vMerge/>
            <w:shd w:val="clear" w:color="auto" w:fill="auto"/>
            <w:hideMark/>
          </w:tcPr>
          <w:p w:rsidR="00186009" w:rsidRPr="0042719D" w:rsidRDefault="00186009" w:rsidP="004F614D">
            <w:pPr>
              <w:rPr>
                <w:rFonts w:ascii="Calibri" w:eastAsia="Calibri" w:hAnsi="Calibri"/>
                <w:b/>
                <w:sz w:val="18"/>
                <w:szCs w:val="16"/>
                <w:lang w:eastAsia="lt-LT"/>
              </w:rPr>
            </w:pPr>
          </w:p>
        </w:tc>
        <w:tc>
          <w:tcPr>
            <w:tcW w:w="567" w:type="dxa"/>
            <w:vMerge/>
            <w:shd w:val="clear" w:color="auto" w:fill="auto"/>
            <w:hideMark/>
          </w:tcPr>
          <w:p w:rsidR="00186009" w:rsidRPr="0042719D" w:rsidRDefault="00186009" w:rsidP="004F614D">
            <w:pPr>
              <w:rPr>
                <w:rFonts w:ascii="Calibri" w:eastAsia="Calibri" w:hAnsi="Calibri"/>
                <w:b/>
                <w:sz w:val="18"/>
                <w:szCs w:val="16"/>
                <w:lang w:eastAsia="lt-LT"/>
              </w:rPr>
            </w:pPr>
          </w:p>
        </w:tc>
        <w:tc>
          <w:tcPr>
            <w:tcW w:w="992" w:type="dxa"/>
            <w:vMerge/>
            <w:shd w:val="clear" w:color="auto" w:fill="auto"/>
            <w:hideMark/>
          </w:tcPr>
          <w:p w:rsidR="00186009" w:rsidRPr="0042719D" w:rsidRDefault="00186009" w:rsidP="004F614D">
            <w:pPr>
              <w:rPr>
                <w:rFonts w:ascii="Calibri" w:eastAsia="Calibri" w:hAnsi="Calibri"/>
                <w:b/>
                <w:sz w:val="18"/>
                <w:szCs w:val="16"/>
                <w:lang w:eastAsia="lt-LT"/>
              </w:rPr>
            </w:pPr>
          </w:p>
        </w:tc>
        <w:tc>
          <w:tcPr>
            <w:tcW w:w="709" w:type="dxa"/>
            <w:vMerge/>
            <w:shd w:val="clear" w:color="auto" w:fill="auto"/>
            <w:hideMark/>
          </w:tcPr>
          <w:p w:rsidR="00186009" w:rsidRPr="0042719D" w:rsidRDefault="00186009" w:rsidP="004F614D">
            <w:pPr>
              <w:rPr>
                <w:rFonts w:ascii="Calibri" w:eastAsia="Calibri" w:hAnsi="Calibri"/>
                <w:b/>
                <w:sz w:val="18"/>
                <w:szCs w:val="16"/>
                <w:lang w:eastAsia="lt-LT"/>
              </w:rPr>
            </w:pPr>
          </w:p>
        </w:tc>
        <w:tc>
          <w:tcPr>
            <w:tcW w:w="992" w:type="dxa"/>
            <w:vMerge/>
            <w:shd w:val="clear" w:color="auto" w:fill="auto"/>
            <w:hideMark/>
          </w:tcPr>
          <w:p w:rsidR="00186009" w:rsidRPr="0042719D" w:rsidRDefault="00186009" w:rsidP="004F614D">
            <w:pPr>
              <w:rPr>
                <w:rFonts w:ascii="Calibri" w:eastAsia="Calibri" w:hAnsi="Calibri"/>
                <w:b/>
                <w:sz w:val="18"/>
                <w:szCs w:val="16"/>
                <w:lang w:eastAsia="lt-LT"/>
              </w:rPr>
            </w:pP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Siesikų g. 15, LT-07170 Vilnius</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Tauragės departamentas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16</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Veterinarijos g. 12,  LT-72221 Tauragė</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Tauragės departamento nutolusios darbo vietos Pagėgiuose</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Geležinkelio g. 11A, LT-99293 Pagėgiai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Jurbarko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9</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9</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Muitinės g. 3, LT-74106 Jurbarkas</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Šilalės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proofErr w:type="spellStart"/>
            <w:r w:rsidRPr="0042719D">
              <w:rPr>
                <w:rFonts w:ascii="Calibri" w:eastAsia="Calibri" w:hAnsi="Calibri"/>
                <w:b/>
                <w:sz w:val="18"/>
                <w:szCs w:val="16"/>
                <w:lang w:eastAsia="lt-LT"/>
              </w:rPr>
              <w:t>Šolių</w:t>
            </w:r>
            <w:proofErr w:type="spellEnd"/>
            <w:r w:rsidRPr="0042719D">
              <w:rPr>
                <w:rFonts w:ascii="Calibri" w:eastAsia="Calibri" w:hAnsi="Calibri"/>
                <w:b/>
                <w:sz w:val="18"/>
                <w:szCs w:val="16"/>
                <w:lang w:eastAsia="lt-LT"/>
              </w:rPr>
              <w:t xml:space="preserve"> k., LT-75115 Šilalės r.</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Panevėžio departamentas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23</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15</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xml:space="preserve">Veterinarijos g. 2, </w:t>
            </w:r>
            <w:proofErr w:type="spellStart"/>
            <w:r w:rsidRPr="0042719D">
              <w:rPr>
                <w:rFonts w:ascii="Calibri" w:eastAsia="Calibri" w:hAnsi="Calibri"/>
                <w:b/>
                <w:sz w:val="18"/>
                <w:szCs w:val="16"/>
                <w:lang w:eastAsia="lt-LT"/>
              </w:rPr>
              <w:t>Pažagieniai</w:t>
            </w:r>
            <w:proofErr w:type="spellEnd"/>
            <w:r w:rsidRPr="0042719D">
              <w:rPr>
                <w:rFonts w:ascii="Calibri" w:eastAsia="Calibri" w:hAnsi="Calibri"/>
                <w:b/>
                <w:sz w:val="18"/>
                <w:szCs w:val="16"/>
                <w:lang w:eastAsia="lt-LT"/>
              </w:rPr>
              <w:t>, LT-36222 Panevėžio r.</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Biržų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Veterinarijos g. 1, Biržų k., LT-41114 Biržų r.</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Pasvalio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10</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Mūšos g. 2H, LT-39105 Pasvalys</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Kupiškio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9</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Gedimino g. 53C, LT-40127 Kupiškis</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Rokiškio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 Cvirkos g. 7, LT-42163 Rokiškis</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Marijampolės departamentas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25</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bookmarkStart w:id="0" w:name="_GoBack"/>
            <w:bookmarkEnd w:id="0"/>
            <w:r w:rsidRPr="0042719D">
              <w:rPr>
                <w:rFonts w:ascii="Calibri" w:eastAsia="Calibri" w:hAnsi="Calibri"/>
                <w:b/>
                <w:sz w:val="18"/>
                <w:szCs w:val="16"/>
                <w:lang w:eastAsia="lt-LT"/>
              </w:rPr>
              <w:t>9</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18</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Kauno g. 100A, Marijampolė, LT-68230</w:t>
            </w:r>
          </w:p>
        </w:tc>
      </w:tr>
      <w:tr w:rsidR="00186009" w:rsidRPr="00741B97" w:rsidTr="004F614D">
        <w:trPr>
          <w:trHeight w:val="690"/>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xml:space="preserve">Vilkaviškio skyrius </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9</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Vytauto g. 2F, Varpininkų k., Šeimenos sen.,</w:t>
            </w:r>
            <w:r w:rsidRPr="0042719D">
              <w:rPr>
                <w:rFonts w:ascii="Calibri" w:eastAsia="Calibri" w:hAnsi="Calibri"/>
                <w:b/>
                <w:sz w:val="18"/>
                <w:szCs w:val="16"/>
                <w:lang w:eastAsia="lt-LT"/>
              </w:rPr>
              <w:br/>
              <w:t xml:space="preserve"> LT-70199 Vilkaviškio r. sav.</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Šakių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Vasario 16-osios g. 41, LT-71109 Šakiai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Jurbarko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9</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9</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Muitinės g. 3, Jurbarkas</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Vilniaus departamentas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51</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10</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16</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9</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37</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Konstitucijos pr. 23B, Vilnius</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Vilniaus departamento nutolusios darbo vietos Elektrėnuose</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Taikos g. 6, LT-26115 Elektrėnai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Vilniaus departamento Ukmergės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10</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Sodų g. 15, LT-20129 Ukmergė</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Vilniaus departamento Trakų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Veterinarijos g. 2, LT-21107 Trakai</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Vilniaus departamento Šalčininkų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Nepriklausomybės g. 77, LT-17127 Šalčininkai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Vilniaus departamento Širvintų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Vilniaus g. 38, LT-19117 Širvintos</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lastRenderedPageBreak/>
              <w:t>Utenos departamentas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17</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11</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Aušros g. 84, Utena</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Anykščių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Žvejų g. 76, Anykščiai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Utenos departamento nutolusi darbo vieta Anykščių skyriuje</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Žvejų g. 76, Anykščiai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Ignalinos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Turistų g. 28, LT-30138, Ignalina</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Utenos departamento nutolusi darbo vieta Ignalinos skyriuje</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Turistų g. 28, LT-30138, Ignalina</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Molėtų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Inturkės g. 53, LT-33131 Molėtai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Utenos departamento nutolusi darbo vieta Molėtų skyriuje</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Inturkės g. 53, LT-33131 Molėtai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Švenčionių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Kelininkų g. 4, Švenčionys</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Utenos departamento nutolusi darbo vieta Švenčionių skyriuje</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Kelininkų g. 4, Švenčionys</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Zarasų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Valstiečių g. 23, LT-32135 Zarasai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Utenos departamento nutolusi darbo vieta Zarasų skyriuje</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Valstiečių g. 23, LT-32135 Zarasai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Utenos departamento Visagino nutolusi darbo vieta</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Visaginas, Parko g. 14-424</w:t>
            </w:r>
          </w:p>
        </w:tc>
      </w:tr>
      <w:tr w:rsidR="00186009" w:rsidRPr="00741B97" w:rsidTr="004F614D">
        <w:trPr>
          <w:trHeight w:val="375"/>
        </w:trPr>
        <w:tc>
          <w:tcPr>
            <w:tcW w:w="1809"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Alytaus departamentas</w:t>
            </w:r>
          </w:p>
        </w:tc>
        <w:tc>
          <w:tcPr>
            <w:tcW w:w="851"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20</w:t>
            </w:r>
          </w:p>
        </w:tc>
        <w:tc>
          <w:tcPr>
            <w:tcW w:w="1134"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567"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10</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709"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10</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Statybininkų g. 73, LT-63401 Alytus / V. Krėvės g. 8, LT-66126 Druskininkai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Prienų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10</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Paupio g. 3, LT-59143 Prienai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Varėnos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10</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Pramonės g. 8, LT-65206 Varėna</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Lazdijų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11</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15</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Pramonės g. 3, LT-67102 Lazdijai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Šiaulių  departamentas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17</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Ragainės g. 80, LT-78109, Šiauliai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Joniškio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Livonijos g. 10, LT-84124 Joniškis</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Kelmės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10</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Taikos g. 5, LT-86147 Kelmė</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Pakruojo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Taikos g. 46, LT-83112 Pakruojis</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Radviliškio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9</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Gedimino g. 63A, LT-82168 Radviliškis</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Kauno departamentas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45</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32</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xml:space="preserve">Veterinarų g. 14, </w:t>
            </w:r>
            <w:proofErr w:type="spellStart"/>
            <w:r w:rsidRPr="0042719D">
              <w:rPr>
                <w:rFonts w:ascii="Calibri" w:eastAsia="Calibri" w:hAnsi="Calibri"/>
                <w:b/>
                <w:sz w:val="18"/>
                <w:szCs w:val="16"/>
                <w:lang w:eastAsia="lt-LT"/>
              </w:rPr>
              <w:t>Biruliškių</w:t>
            </w:r>
            <w:proofErr w:type="spellEnd"/>
            <w:r w:rsidRPr="0042719D">
              <w:rPr>
                <w:rFonts w:ascii="Calibri" w:eastAsia="Calibri" w:hAnsi="Calibri"/>
                <w:b/>
                <w:sz w:val="18"/>
                <w:szCs w:val="16"/>
                <w:lang w:eastAsia="lt-LT"/>
              </w:rPr>
              <w:t xml:space="preserve"> k., Kauno r.</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Kauno departamento Kaišiadorių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11</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Girelės g. 45-5, Kaišiadorys</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Kauno departamento Jonavos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Kosmonautų g. 15, LT-55141 Jonava</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Kauno departamento Raseinių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14</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Kęstučio g. 13, Raseiniai</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Kauno departamento Kėdainių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8</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xml:space="preserve">Gedimino g. 77, </w:t>
            </w:r>
            <w:proofErr w:type="spellStart"/>
            <w:r w:rsidRPr="0042719D">
              <w:rPr>
                <w:rFonts w:ascii="Calibri" w:eastAsia="Calibri" w:hAnsi="Calibri"/>
                <w:b/>
                <w:sz w:val="18"/>
                <w:szCs w:val="16"/>
                <w:lang w:eastAsia="lt-LT"/>
              </w:rPr>
              <w:t>Janušavos</w:t>
            </w:r>
            <w:proofErr w:type="spellEnd"/>
            <w:r w:rsidRPr="0042719D">
              <w:rPr>
                <w:rFonts w:ascii="Calibri" w:eastAsia="Calibri" w:hAnsi="Calibri"/>
                <w:b/>
                <w:sz w:val="18"/>
                <w:szCs w:val="16"/>
                <w:lang w:eastAsia="lt-LT"/>
              </w:rPr>
              <w:t xml:space="preserve"> k., Kėdainių r.</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Telšių departamentas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17</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Luokės g. 99, LT-88400 Paežerės k., Telšių r.</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lastRenderedPageBreak/>
              <w:t>NDV Akmenė</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Respublikos g. 2A, LT-85143 Naujoji Akmenė</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NDV Rietavas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Oginskių g. 8, LT-90311 Rietavas</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Plungės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J. Biliūno g. 1, LT-90122 Plungė</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Mažeikių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12</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Viekšnių g. 26, LT-89235 Mažeikiai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Klaipėdos departamentas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27</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6</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29</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Kretingos g. 62, Klaipėda LT-92325</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Kretingos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9</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Rotušės aikštė 9, Kretinga, LT-97140</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Skuodo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xml:space="preserve">Algirdo g. 15, Skuodas, LT-98120 </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Šilutės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9</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7</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Ramučių g. 14, Šilutė, LT-99149</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Kybartų kelio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J. Basanavičiaus 1B, Kybartai</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Vaidotų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Terminalo g. 8, LT-02243 Vilnius</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Kenos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xml:space="preserve">Kenos pasienio veterinarijos postas, Kalvelių k., Vilniaus </w:t>
            </w:r>
            <w:proofErr w:type="spellStart"/>
            <w:r w:rsidRPr="0042719D">
              <w:rPr>
                <w:rFonts w:ascii="Calibri" w:eastAsia="Calibri" w:hAnsi="Calibri"/>
                <w:b/>
                <w:sz w:val="18"/>
                <w:szCs w:val="16"/>
                <w:lang w:eastAsia="lt-LT"/>
              </w:rPr>
              <w:t>raj</w:t>
            </w:r>
            <w:proofErr w:type="spellEnd"/>
            <w:r w:rsidRPr="0042719D">
              <w:rPr>
                <w:rFonts w:ascii="Calibri" w:eastAsia="Calibri" w:hAnsi="Calibri"/>
                <w:b/>
                <w:sz w:val="18"/>
                <w:szCs w:val="16"/>
                <w:lang w:eastAsia="lt-LT"/>
              </w:rPr>
              <w:t>.</w:t>
            </w:r>
          </w:p>
        </w:tc>
      </w:tr>
      <w:tr w:rsidR="00186009" w:rsidRPr="00741B97" w:rsidTr="004F614D">
        <w:trPr>
          <w:trHeight w:val="720"/>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Medininkų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5</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Medininkų k., Medininkų sen., LT-13192 Vilniaus r. sav.</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Panemunės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proofErr w:type="spellStart"/>
            <w:r w:rsidRPr="0042719D">
              <w:rPr>
                <w:rFonts w:ascii="Calibri" w:eastAsia="Calibri" w:hAnsi="Calibri"/>
                <w:b/>
                <w:sz w:val="18"/>
                <w:szCs w:val="16"/>
                <w:lang w:eastAsia="lt-LT"/>
              </w:rPr>
              <w:t>Šakininkų</w:t>
            </w:r>
            <w:proofErr w:type="spellEnd"/>
            <w:r w:rsidRPr="0042719D">
              <w:rPr>
                <w:rFonts w:ascii="Calibri" w:eastAsia="Calibri" w:hAnsi="Calibri"/>
                <w:b/>
                <w:sz w:val="18"/>
                <w:szCs w:val="16"/>
                <w:lang w:eastAsia="lt-LT"/>
              </w:rPr>
              <w:t xml:space="preserve"> k., LT-99275 Pagėgių sav.</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Vilniaus oro uosto</w:t>
            </w:r>
            <w:r w:rsidRPr="0042719D">
              <w:rPr>
                <w:rFonts w:ascii="Calibri" w:eastAsia="Calibri" w:hAnsi="Calibri"/>
                <w:sz w:val="22"/>
                <w:szCs w:val="22"/>
              </w:rPr>
              <w:t xml:space="preserve"> </w:t>
            </w:r>
            <w:r w:rsidRPr="0042719D">
              <w:rPr>
                <w:rFonts w:ascii="Calibri" w:eastAsia="Calibri" w:hAnsi="Calibri"/>
                <w:b/>
                <w:sz w:val="18"/>
                <w:szCs w:val="16"/>
                <w:lang w:eastAsia="lt-LT"/>
              </w:rPr>
              <w:t>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0</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Rodūnios kelias 18, LT-02188 Vilnius</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Malkų įlankos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Perkėlos g. 1B, LT-95367 Klaipėda</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xml:space="preserve">Malkų įlankos pasienio veterinarijos posto </w:t>
            </w:r>
            <w:proofErr w:type="spellStart"/>
            <w:r w:rsidRPr="0042719D">
              <w:rPr>
                <w:rFonts w:ascii="Calibri" w:eastAsia="Calibri" w:hAnsi="Calibri"/>
                <w:b/>
                <w:sz w:val="18"/>
                <w:szCs w:val="16"/>
                <w:lang w:eastAsia="lt-LT"/>
              </w:rPr>
              <w:t>Laistų</w:t>
            </w:r>
            <w:proofErr w:type="spellEnd"/>
            <w:r w:rsidRPr="0042719D">
              <w:rPr>
                <w:rFonts w:ascii="Calibri" w:eastAsia="Calibri" w:hAnsi="Calibri"/>
                <w:b/>
                <w:sz w:val="18"/>
                <w:szCs w:val="16"/>
                <w:lang w:eastAsia="lt-LT"/>
              </w:rPr>
              <w:t xml:space="preserve"> PC</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proofErr w:type="spellStart"/>
            <w:r w:rsidRPr="0042719D">
              <w:rPr>
                <w:rFonts w:ascii="Calibri" w:eastAsia="Calibri" w:hAnsi="Calibri"/>
                <w:b/>
                <w:sz w:val="18"/>
                <w:szCs w:val="16"/>
                <w:lang w:eastAsia="lt-LT"/>
              </w:rPr>
              <w:t>Stariškės</w:t>
            </w:r>
            <w:proofErr w:type="spellEnd"/>
            <w:r w:rsidRPr="0042719D">
              <w:rPr>
                <w:rFonts w:ascii="Calibri" w:eastAsia="Calibri" w:hAnsi="Calibri"/>
                <w:b/>
                <w:sz w:val="18"/>
                <w:szCs w:val="16"/>
                <w:lang w:eastAsia="lt-LT"/>
              </w:rPr>
              <w:t xml:space="preserve"> g. 29, Dovilų sen., </w:t>
            </w:r>
            <w:proofErr w:type="spellStart"/>
            <w:r w:rsidRPr="0042719D">
              <w:rPr>
                <w:rFonts w:ascii="Calibri" w:eastAsia="Calibri" w:hAnsi="Calibri"/>
                <w:b/>
                <w:sz w:val="18"/>
                <w:szCs w:val="16"/>
                <w:lang w:eastAsia="lt-LT"/>
              </w:rPr>
              <w:t>Laistų</w:t>
            </w:r>
            <w:proofErr w:type="spellEnd"/>
            <w:r w:rsidRPr="0042719D">
              <w:rPr>
                <w:rFonts w:ascii="Calibri" w:eastAsia="Calibri" w:hAnsi="Calibri"/>
                <w:b/>
                <w:sz w:val="18"/>
                <w:szCs w:val="16"/>
                <w:lang w:eastAsia="lt-LT"/>
              </w:rPr>
              <w:t xml:space="preserve"> k.,  Klaipėdos r.</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Malkų įlankos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proofErr w:type="spellStart"/>
            <w:r w:rsidRPr="0042719D">
              <w:rPr>
                <w:rFonts w:ascii="Calibri" w:eastAsia="Calibri" w:hAnsi="Calibri"/>
                <w:b/>
                <w:sz w:val="18"/>
                <w:szCs w:val="16"/>
                <w:lang w:eastAsia="lt-LT"/>
              </w:rPr>
              <w:t>Stariškės</w:t>
            </w:r>
            <w:proofErr w:type="spellEnd"/>
            <w:r w:rsidRPr="0042719D">
              <w:rPr>
                <w:rFonts w:ascii="Calibri" w:eastAsia="Calibri" w:hAnsi="Calibri"/>
                <w:b/>
                <w:sz w:val="18"/>
                <w:szCs w:val="16"/>
                <w:lang w:eastAsia="lt-LT"/>
              </w:rPr>
              <w:t xml:space="preserve"> g. 27, Dovilų sen., </w:t>
            </w:r>
            <w:proofErr w:type="spellStart"/>
            <w:r w:rsidRPr="0042719D">
              <w:rPr>
                <w:rFonts w:ascii="Calibri" w:eastAsia="Calibri" w:hAnsi="Calibri"/>
                <w:b/>
                <w:sz w:val="18"/>
                <w:szCs w:val="16"/>
                <w:lang w:eastAsia="lt-LT"/>
              </w:rPr>
              <w:t>Laistų</w:t>
            </w:r>
            <w:proofErr w:type="spellEnd"/>
            <w:r w:rsidRPr="0042719D">
              <w:rPr>
                <w:rFonts w:ascii="Calibri" w:eastAsia="Calibri" w:hAnsi="Calibri"/>
                <w:b/>
                <w:sz w:val="18"/>
                <w:szCs w:val="16"/>
                <w:lang w:eastAsia="lt-LT"/>
              </w:rPr>
              <w:t xml:space="preserve"> k.,  Klaipėdos r.</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Molo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Naujoji uosto g. 23A, LT-92245 Klaipėda</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Pilies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Nemuno g. 24, LT-93278 Klaipėda</w:t>
            </w:r>
          </w:p>
        </w:tc>
      </w:tr>
      <w:tr w:rsidR="00186009" w:rsidRPr="00741B97" w:rsidTr="004F614D">
        <w:trPr>
          <w:trHeight w:val="46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Lavoriškių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xml:space="preserve">Lavoriškių k., LT-15232 Vilniaus </w:t>
            </w:r>
            <w:proofErr w:type="spellStart"/>
            <w:r w:rsidRPr="0042719D">
              <w:rPr>
                <w:rFonts w:ascii="Calibri" w:eastAsia="Calibri" w:hAnsi="Calibri"/>
                <w:b/>
                <w:sz w:val="18"/>
                <w:szCs w:val="16"/>
                <w:lang w:eastAsia="lt-LT"/>
              </w:rPr>
              <w:t>raj</w:t>
            </w:r>
            <w:proofErr w:type="spellEnd"/>
            <w:r w:rsidRPr="0042719D">
              <w:rPr>
                <w:rFonts w:ascii="Calibri" w:eastAsia="Calibri" w:hAnsi="Calibri"/>
                <w:b/>
                <w:sz w:val="18"/>
                <w:szCs w:val="16"/>
                <w:lang w:eastAsia="lt-LT"/>
              </w:rPr>
              <w:t>.</w:t>
            </w:r>
          </w:p>
        </w:tc>
      </w:tr>
      <w:tr w:rsidR="00186009" w:rsidRPr="00741B97" w:rsidTr="004F614D">
        <w:trPr>
          <w:trHeight w:val="315"/>
        </w:trPr>
        <w:tc>
          <w:tcPr>
            <w:tcW w:w="18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Kybartų geležinkelio pasienio veterinarijos postas (skyrius)</w:t>
            </w:r>
          </w:p>
        </w:tc>
        <w:tc>
          <w:tcPr>
            <w:tcW w:w="851"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3</w:t>
            </w:r>
          </w:p>
        </w:tc>
        <w:tc>
          <w:tcPr>
            <w:tcW w:w="1134"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567"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4</w:t>
            </w:r>
          </w:p>
        </w:tc>
        <w:tc>
          <w:tcPr>
            <w:tcW w:w="992"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2</w:t>
            </w:r>
          </w:p>
        </w:tc>
        <w:tc>
          <w:tcPr>
            <w:tcW w:w="709" w:type="dxa"/>
            <w:shd w:val="clear" w:color="auto" w:fill="auto"/>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1</w:t>
            </w:r>
          </w:p>
        </w:tc>
        <w:tc>
          <w:tcPr>
            <w:tcW w:w="992"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c>
          <w:tcPr>
            <w:tcW w:w="3230" w:type="dxa"/>
            <w:shd w:val="clear" w:color="auto" w:fill="auto"/>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J. Basanavičiaus g. 37, Kybartai</w:t>
            </w:r>
          </w:p>
        </w:tc>
      </w:tr>
      <w:tr w:rsidR="00186009" w:rsidRPr="00741B97" w:rsidTr="004F614D">
        <w:trPr>
          <w:trHeight w:val="315"/>
        </w:trPr>
        <w:tc>
          <w:tcPr>
            <w:tcW w:w="1809" w:type="dxa"/>
            <w:shd w:val="clear" w:color="auto" w:fill="D9D9D9"/>
            <w:noWrap/>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Iš viso</w:t>
            </w:r>
          </w:p>
        </w:tc>
        <w:tc>
          <w:tcPr>
            <w:tcW w:w="851" w:type="dxa"/>
            <w:shd w:val="clear" w:color="auto" w:fill="D9D9D9"/>
            <w:noWrap/>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758</w:t>
            </w:r>
          </w:p>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(iš jų 120 garantiniai)</w:t>
            </w:r>
          </w:p>
        </w:tc>
        <w:tc>
          <w:tcPr>
            <w:tcW w:w="1134" w:type="dxa"/>
            <w:shd w:val="clear" w:color="auto" w:fill="D9D9D9"/>
            <w:noWrap/>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250</w:t>
            </w:r>
          </w:p>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(iš jų 70 garantiniai)</w:t>
            </w:r>
          </w:p>
        </w:tc>
        <w:tc>
          <w:tcPr>
            <w:tcW w:w="567" w:type="dxa"/>
            <w:shd w:val="clear" w:color="auto" w:fill="D9D9D9"/>
            <w:noWrap/>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266</w:t>
            </w:r>
          </w:p>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(iš jų 5 garantiniai)</w:t>
            </w:r>
          </w:p>
        </w:tc>
        <w:tc>
          <w:tcPr>
            <w:tcW w:w="992" w:type="dxa"/>
            <w:shd w:val="clear" w:color="auto" w:fill="D9D9D9"/>
            <w:noWrap/>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160</w:t>
            </w:r>
          </w:p>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(iš jų 20 garantiniai)</w:t>
            </w:r>
          </w:p>
        </w:tc>
        <w:tc>
          <w:tcPr>
            <w:tcW w:w="709" w:type="dxa"/>
            <w:shd w:val="clear" w:color="auto" w:fill="D9D9D9"/>
            <w:noWrap/>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94</w:t>
            </w:r>
          </w:p>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(iš jų 2 garantiniai)</w:t>
            </w:r>
          </w:p>
        </w:tc>
        <w:tc>
          <w:tcPr>
            <w:tcW w:w="992" w:type="dxa"/>
            <w:shd w:val="clear" w:color="auto" w:fill="D9D9D9"/>
            <w:noWrap/>
            <w:hideMark/>
          </w:tcPr>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519</w:t>
            </w:r>
          </w:p>
          <w:p w:rsidR="00186009" w:rsidRPr="0042719D" w:rsidRDefault="00186009" w:rsidP="004F614D">
            <w:pPr>
              <w:rPr>
                <w:rFonts w:ascii="Calibri" w:eastAsia="Calibri" w:hAnsi="Calibri"/>
                <w:b/>
                <w:bCs/>
                <w:sz w:val="18"/>
                <w:szCs w:val="16"/>
                <w:lang w:eastAsia="lt-LT"/>
              </w:rPr>
            </w:pPr>
            <w:r w:rsidRPr="0042719D">
              <w:rPr>
                <w:rFonts w:ascii="Calibri" w:eastAsia="Calibri" w:hAnsi="Calibri"/>
                <w:b/>
                <w:bCs/>
                <w:sz w:val="18"/>
                <w:szCs w:val="16"/>
                <w:lang w:eastAsia="lt-LT"/>
              </w:rPr>
              <w:t>(iš jų 100 garantiniai)</w:t>
            </w:r>
          </w:p>
        </w:tc>
        <w:tc>
          <w:tcPr>
            <w:tcW w:w="3230" w:type="dxa"/>
            <w:shd w:val="clear" w:color="auto" w:fill="D9D9D9"/>
            <w:noWrap/>
            <w:hideMark/>
          </w:tcPr>
          <w:p w:rsidR="00186009" w:rsidRPr="0042719D" w:rsidRDefault="00186009" w:rsidP="004F614D">
            <w:pPr>
              <w:rPr>
                <w:rFonts w:ascii="Calibri" w:eastAsia="Calibri" w:hAnsi="Calibri"/>
                <w:b/>
                <w:sz w:val="18"/>
                <w:szCs w:val="16"/>
                <w:lang w:eastAsia="lt-LT"/>
              </w:rPr>
            </w:pPr>
            <w:r w:rsidRPr="0042719D">
              <w:rPr>
                <w:rFonts w:ascii="Calibri" w:eastAsia="Calibri" w:hAnsi="Calibri"/>
                <w:b/>
                <w:sz w:val="18"/>
                <w:szCs w:val="16"/>
                <w:lang w:eastAsia="lt-LT"/>
              </w:rPr>
              <w:t> </w:t>
            </w:r>
          </w:p>
        </w:tc>
      </w:tr>
    </w:tbl>
    <w:p w:rsidR="00186009" w:rsidRPr="00FC4BAE" w:rsidRDefault="00186009" w:rsidP="00186009">
      <w:pPr>
        <w:pStyle w:val="BodyText1"/>
        <w:tabs>
          <w:tab w:val="left" w:pos="284"/>
        </w:tabs>
        <w:spacing w:line="288" w:lineRule="auto"/>
        <w:ind w:firstLine="0"/>
        <w:rPr>
          <w:b/>
          <w:lang w:val="lt-LT"/>
        </w:rPr>
      </w:pPr>
    </w:p>
    <w:p w:rsidR="00186009" w:rsidRPr="00FC4BAE" w:rsidRDefault="00186009" w:rsidP="00186009">
      <w:pPr>
        <w:pStyle w:val="BodyText1"/>
        <w:tabs>
          <w:tab w:val="left" w:pos="284"/>
        </w:tabs>
        <w:spacing w:line="288" w:lineRule="auto"/>
        <w:ind w:firstLine="0"/>
        <w:rPr>
          <w:lang w:val="lt-LT"/>
        </w:rPr>
      </w:pPr>
      <w:r>
        <w:rPr>
          <w:b/>
          <w:lang w:val="lt-LT"/>
        </w:rPr>
        <w:br w:type="page"/>
      </w:r>
      <w:r w:rsidRPr="00FC4BAE">
        <w:rPr>
          <w:b/>
          <w:lang w:val="lt-LT"/>
        </w:rPr>
        <w:lastRenderedPageBreak/>
        <w:t xml:space="preserve">2 Lentelė. </w:t>
      </w:r>
      <w:r w:rsidRPr="00FC4BAE">
        <w:rPr>
          <w:lang w:val="lt-LT"/>
        </w:rPr>
        <w:t>Perkančiosios organizacijos turimos įrangos vyraujantys gamintojai:</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470"/>
      </w:tblGrid>
      <w:tr w:rsidR="00186009" w:rsidRPr="00FC4BAE" w:rsidTr="004F614D">
        <w:trPr>
          <w:trHeight w:val="255"/>
        </w:trPr>
        <w:tc>
          <w:tcPr>
            <w:tcW w:w="3085" w:type="dxa"/>
            <w:vAlign w:val="center"/>
          </w:tcPr>
          <w:p w:rsidR="00186009" w:rsidRPr="00FC4BAE" w:rsidRDefault="00186009" w:rsidP="004F614D">
            <w:pPr>
              <w:pStyle w:val="BodyText1"/>
              <w:tabs>
                <w:tab w:val="left" w:pos="284"/>
              </w:tabs>
              <w:spacing w:line="288" w:lineRule="auto"/>
              <w:rPr>
                <w:b/>
                <w:bCs/>
                <w:lang w:val="lt-LT"/>
              </w:rPr>
            </w:pPr>
            <w:r w:rsidRPr="00FC4BAE">
              <w:rPr>
                <w:b/>
                <w:bCs/>
                <w:lang w:val="lt-LT"/>
              </w:rPr>
              <w:t>Stacionarūs kompiuteriai</w:t>
            </w:r>
          </w:p>
        </w:tc>
        <w:tc>
          <w:tcPr>
            <w:tcW w:w="6470" w:type="dxa"/>
            <w:vAlign w:val="center"/>
          </w:tcPr>
          <w:p w:rsidR="00186009" w:rsidRPr="00FC4BAE" w:rsidRDefault="00186009" w:rsidP="004F614D">
            <w:pPr>
              <w:pStyle w:val="BodyText1"/>
              <w:tabs>
                <w:tab w:val="left" w:pos="284"/>
              </w:tabs>
              <w:spacing w:line="288" w:lineRule="auto"/>
              <w:rPr>
                <w:lang w:val="lt-LT"/>
              </w:rPr>
            </w:pPr>
            <w:proofErr w:type="spellStart"/>
            <w:r w:rsidRPr="00FC4BAE">
              <w:rPr>
                <w:lang w:val="lt-LT"/>
              </w:rPr>
              <w:t>Hewlett</w:t>
            </w:r>
            <w:proofErr w:type="spellEnd"/>
            <w:r w:rsidRPr="00FC4BAE">
              <w:rPr>
                <w:lang w:val="lt-LT"/>
              </w:rPr>
              <w:t xml:space="preserve"> Packard, IBM, Dell, </w:t>
            </w:r>
            <w:proofErr w:type="spellStart"/>
            <w:r w:rsidRPr="00FC4BAE">
              <w:rPr>
                <w:lang w:val="lt-LT"/>
              </w:rPr>
              <w:t>Lenovo</w:t>
            </w:r>
            <w:proofErr w:type="spellEnd"/>
            <w:r w:rsidRPr="00FC4BAE">
              <w:rPr>
                <w:lang w:val="lt-LT"/>
              </w:rPr>
              <w:t>, ASUS ir kiti</w:t>
            </w:r>
          </w:p>
        </w:tc>
      </w:tr>
      <w:tr w:rsidR="00186009" w:rsidRPr="00FC4BAE" w:rsidTr="004F614D">
        <w:trPr>
          <w:trHeight w:val="255"/>
        </w:trPr>
        <w:tc>
          <w:tcPr>
            <w:tcW w:w="3085" w:type="dxa"/>
            <w:vAlign w:val="center"/>
          </w:tcPr>
          <w:p w:rsidR="00186009" w:rsidRPr="00FC4BAE" w:rsidRDefault="00186009" w:rsidP="004F614D">
            <w:pPr>
              <w:pStyle w:val="BodyText1"/>
              <w:tabs>
                <w:tab w:val="left" w:pos="284"/>
              </w:tabs>
              <w:spacing w:line="288" w:lineRule="auto"/>
              <w:rPr>
                <w:b/>
                <w:bCs/>
                <w:lang w:val="lt-LT"/>
              </w:rPr>
            </w:pPr>
            <w:r w:rsidRPr="00FC4BAE">
              <w:rPr>
                <w:b/>
                <w:bCs/>
                <w:lang w:val="lt-LT"/>
              </w:rPr>
              <w:t>Nešiojami kompiuteriai</w:t>
            </w:r>
          </w:p>
        </w:tc>
        <w:tc>
          <w:tcPr>
            <w:tcW w:w="6470" w:type="dxa"/>
            <w:vAlign w:val="center"/>
          </w:tcPr>
          <w:p w:rsidR="00186009" w:rsidRPr="00FC4BAE" w:rsidRDefault="00186009" w:rsidP="004F614D">
            <w:pPr>
              <w:pStyle w:val="BodyText1"/>
              <w:tabs>
                <w:tab w:val="left" w:pos="284"/>
              </w:tabs>
              <w:spacing w:line="288" w:lineRule="auto"/>
              <w:rPr>
                <w:lang w:val="lt-LT"/>
              </w:rPr>
            </w:pPr>
            <w:proofErr w:type="spellStart"/>
            <w:r w:rsidRPr="00FC4BAE">
              <w:rPr>
                <w:lang w:val="lt-LT"/>
              </w:rPr>
              <w:t>Hewlett</w:t>
            </w:r>
            <w:proofErr w:type="spellEnd"/>
            <w:r w:rsidRPr="00FC4BAE">
              <w:rPr>
                <w:lang w:val="lt-LT"/>
              </w:rPr>
              <w:t xml:space="preserve"> Packard, IBM, Dell, </w:t>
            </w:r>
            <w:proofErr w:type="spellStart"/>
            <w:r w:rsidRPr="00FC4BAE">
              <w:rPr>
                <w:lang w:val="lt-LT"/>
              </w:rPr>
              <w:t>Lenovo</w:t>
            </w:r>
            <w:proofErr w:type="spellEnd"/>
            <w:r w:rsidRPr="00FC4BAE">
              <w:rPr>
                <w:lang w:val="lt-LT"/>
              </w:rPr>
              <w:t>, ASUS, Acer ir kiti</w:t>
            </w:r>
          </w:p>
        </w:tc>
      </w:tr>
      <w:tr w:rsidR="00186009" w:rsidRPr="00FC4BAE" w:rsidTr="004F614D">
        <w:trPr>
          <w:trHeight w:val="255"/>
        </w:trPr>
        <w:tc>
          <w:tcPr>
            <w:tcW w:w="3085" w:type="dxa"/>
            <w:vAlign w:val="center"/>
          </w:tcPr>
          <w:p w:rsidR="00186009" w:rsidRPr="00FC4BAE" w:rsidRDefault="00186009" w:rsidP="004F614D">
            <w:pPr>
              <w:pStyle w:val="BodyText1"/>
              <w:tabs>
                <w:tab w:val="left" w:pos="284"/>
              </w:tabs>
              <w:spacing w:line="288" w:lineRule="auto"/>
              <w:rPr>
                <w:b/>
                <w:bCs/>
                <w:lang w:val="lt-LT"/>
              </w:rPr>
            </w:pPr>
            <w:r w:rsidRPr="00FC4BAE">
              <w:rPr>
                <w:b/>
                <w:bCs/>
                <w:lang w:val="lt-LT"/>
              </w:rPr>
              <w:t>Spausdintuvai</w:t>
            </w:r>
          </w:p>
        </w:tc>
        <w:tc>
          <w:tcPr>
            <w:tcW w:w="6470" w:type="dxa"/>
            <w:vAlign w:val="center"/>
          </w:tcPr>
          <w:p w:rsidR="00186009" w:rsidRPr="00FC4BAE" w:rsidRDefault="00186009" w:rsidP="004F614D">
            <w:pPr>
              <w:pStyle w:val="BodyText1"/>
              <w:tabs>
                <w:tab w:val="left" w:pos="284"/>
              </w:tabs>
              <w:spacing w:line="288" w:lineRule="auto"/>
              <w:rPr>
                <w:lang w:val="lt-LT"/>
              </w:rPr>
            </w:pPr>
            <w:bookmarkStart w:id="1" w:name="OLE_LINK18"/>
            <w:bookmarkStart w:id="2" w:name="OLE_LINK19"/>
            <w:bookmarkStart w:id="3" w:name="OLE_LINK20"/>
            <w:bookmarkStart w:id="4" w:name="OLE_LINK21"/>
            <w:bookmarkStart w:id="5" w:name="OLE_LINK29"/>
            <w:bookmarkStart w:id="6" w:name="OLE_LINK30"/>
            <w:bookmarkStart w:id="7" w:name="OLE_LINK31"/>
            <w:proofErr w:type="spellStart"/>
            <w:r w:rsidRPr="00FC4BAE">
              <w:rPr>
                <w:lang w:val="lt-LT"/>
              </w:rPr>
              <w:t>Nashuatec</w:t>
            </w:r>
            <w:bookmarkEnd w:id="1"/>
            <w:bookmarkEnd w:id="2"/>
            <w:bookmarkEnd w:id="3"/>
            <w:bookmarkEnd w:id="4"/>
            <w:proofErr w:type="spellEnd"/>
            <w:r w:rsidRPr="00FC4BAE">
              <w:rPr>
                <w:lang w:val="lt-LT"/>
              </w:rPr>
              <w:t>,</w:t>
            </w:r>
            <w:bookmarkEnd w:id="5"/>
            <w:bookmarkEnd w:id="6"/>
            <w:bookmarkEnd w:id="7"/>
            <w:r w:rsidRPr="00FC4BAE">
              <w:rPr>
                <w:lang w:val="lt-LT"/>
              </w:rPr>
              <w:t xml:space="preserve"> </w:t>
            </w:r>
            <w:bookmarkStart w:id="8" w:name="OLE_LINK32"/>
            <w:bookmarkStart w:id="9" w:name="OLE_LINK33"/>
            <w:bookmarkStart w:id="10" w:name="OLE_LINK34"/>
            <w:proofErr w:type="spellStart"/>
            <w:r w:rsidRPr="00FC4BAE">
              <w:rPr>
                <w:lang w:val="lt-LT"/>
              </w:rPr>
              <w:t>Ricoh</w:t>
            </w:r>
            <w:proofErr w:type="spellEnd"/>
            <w:r w:rsidRPr="00FC4BAE">
              <w:rPr>
                <w:lang w:val="lt-LT"/>
              </w:rPr>
              <w:t xml:space="preserve">, </w:t>
            </w:r>
            <w:bookmarkEnd w:id="8"/>
            <w:bookmarkEnd w:id="9"/>
            <w:bookmarkEnd w:id="10"/>
            <w:r w:rsidRPr="00FC4BAE">
              <w:rPr>
                <w:lang w:val="lt-LT"/>
              </w:rPr>
              <w:t xml:space="preserve">Samsung, </w:t>
            </w:r>
            <w:proofErr w:type="spellStart"/>
            <w:r w:rsidRPr="00FC4BAE">
              <w:rPr>
                <w:lang w:val="lt-LT"/>
              </w:rPr>
              <w:t>Triumph-Adler</w:t>
            </w:r>
            <w:proofErr w:type="spellEnd"/>
            <w:r w:rsidRPr="00FC4BAE">
              <w:rPr>
                <w:lang w:val="lt-LT"/>
              </w:rPr>
              <w:t xml:space="preserve"> ,</w:t>
            </w:r>
            <w:proofErr w:type="spellStart"/>
            <w:r w:rsidRPr="00FC4BAE">
              <w:rPr>
                <w:lang w:val="lt-LT"/>
              </w:rPr>
              <w:t>Hewlett-Packard,</w:t>
            </w:r>
            <w:proofErr w:type="spellEnd"/>
            <w:r w:rsidRPr="00FC4BAE">
              <w:rPr>
                <w:lang w:val="lt-LT"/>
              </w:rPr>
              <w:t xml:space="preserve"> Epson, Canon ir kiti</w:t>
            </w:r>
          </w:p>
        </w:tc>
      </w:tr>
      <w:tr w:rsidR="00186009" w:rsidRPr="00FC4BAE" w:rsidTr="004F614D">
        <w:trPr>
          <w:trHeight w:val="255"/>
        </w:trPr>
        <w:tc>
          <w:tcPr>
            <w:tcW w:w="3085" w:type="dxa"/>
            <w:vAlign w:val="center"/>
          </w:tcPr>
          <w:p w:rsidR="00186009" w:rsidRPr="00FC4BAE" w:rsidRDefault="00186009" w:rsidP="004F614D">
            <w:pPr>
              <w:pStyle w:val="BodyText1"/>
              <w:tabs>
                <w:tab w:val="left" w:pos="284"/>
              </w:tabs>
              <w:spacing w:line="288" w:lineRule="auto"/>
              <w:rPr>
                <w:b/>
                <w:bCs/>
                <w:lang w:val="lt-LT"/>
              </w:rPr>
            </w:pPr>
            <w:r w:rsidRPr="00FC4BAE">
              <w:rPr>
                <w:b/>
                <w:bCs/>
                <w:lang w:val="lt-LT"/>
              </w:rPr>
              <w:t>Kopijavimo aparatai</w:t>
            </w:r>
          </w:p>
        </w:tc>
        <w:tc>
          <w:tcPr>
            <w:tcW w:w="6470" w:type="dxa"/>
            <w:vAlign w:val="center"/>
          </w:tcPr>
          <w:p w:rsidR="00186009" w:rsidRPr="00FC4BAE" w:rsidRDefault="00186009" w:rsidP="004F614D">
            <w:pPr>
              <w:pStyle w:val="BodyText1"/>
              <w:tabs>
                <w:tab w:val="left" w:pos="284"/>
              </w:tabs>
              <w:spacing w:line="288" w:lineRule="auto"/>
              <w:rPr>
                <w:lang w:val="lt-LT"/>
              </w:rPr>
            </w:pPr>
            <w:proofErr w:type="spellStart"/>
            <w:r w:rsidRPr="00FC4BAE">
              <w:rPr>
                <w:lang w:val="lt-LT"/>
              </w:rPr>
              <w:t>Nashuatec</w:t>
            </w:r>
            <w:proofErr w:type="spellEnd"/>
            <w:r w:rsidRPr="00FC4BAE">
              <w:rPr>
                <w:lang w:val="lt-LT"/>
              </w:rPr>
              <w:t xml:space="preserve">, </w:t>
            </w:r>
            <w:proofErr w:type="spellStart"/>
            <w:r w:rsidRPr="00FC4BAE">
              <w:rPr>
                <w:lang w:val="lt-LT"/>
              </w:rPr>
              <w:t>Triumph-Adler</w:t>
            </w:r>
            <w:proofErr w:type="spellEnd"/>
            <w:r w:rsidRPr="00FC4BAE">
              <w:rPr>
                <w:lang w:val="lt-LT"/>
              </w:rPr>
              <w:t xml:space="preserve"> , </w:t>
            </w:r>
            <w:proofErr w:type="spellStart"/>
            <w:r w:rsidRPr="00FC4BAE">
              <w:rPr>
                <w:lang w:val="lt-LT"/>
              </w:rPr>
              <w:t>Hewlett-Packard,</w:t>
            </w:r>
            <w:proofErr w:type="spellEnd"/>
            <w:r w:rsidRPr="00FC4BAE">
              <w:rPr>
                <w:lang w:val="lt-LT"/>
              </w:rPr>
              <w:t xml:space="preserve"> </w:t>
            </w:r>
            <w:proofErr w:type="spellStart"/>
            <w:r w:rsidRPr="00FC4BAE">
              <w:rPr>
                <w:lang w:val="lt-LT"/>
              </w:rPr>
              <w:t>Ricoh</w:t>
            </w:r>
            <w:proofErr w:type="spellEnd"/>
            <w:r w:rsidRPr="00FC4BAE">
              <w:rPr>
                <w:lang w:val="lt-LT"/>
              </w:rPr>
              <w:t>, Epson, Canon ir kiti</w:t>
            </w:r>
          </w:p>
        </w:tc>
      </w:tr>
      <w:tr w:rsidR="00186009" w:rsidRPr="00FC4BAE" w:rsidTr="004F614D">
        <w:trPr>
          <w:trHeight w:val="126"/>
        </w:trPr>
        <w:tc>
          <w:tcPr>
            <w:tcW w:w="3085" w:type="dxa"/>
            <w:vAlign w:val="center"/>
          </w:tcPr>
          <w:p w:rsidR="00186009" w:rsidRPr="00FC4BAE" w:rsidRDefault="00186009" w:rsidP="004F614D">
            <w:pPr>
              <w:pStyle w:val="BodyText1"/>
              <w:tabs>
                <w:tab w:val="left" w:pos="284"/>
              </w:tabs>
              <w:spacing w:line="288" w:lineRule="auto"/>
              <w:rPr>
                <w:b/>
                <w:bCs/>
                <w:lang w:val="lt-LT"/>
              </w:rPr>
            </w:pPr>
            <w:r w:rsidRPr="00FC4BAE">
              <w:rPr>
                <w:b/>
                <w:bCs/>
                <w:lang w:val="lt-LT"/>
              </w:rPr>
              <w:t xml:space="preserve">Skeneriai, faksai, </w:t>
            </w:r>
            <w:proofErr w:type="spellStart"/>
            <w:r w:rsidRPr="00FC4BAE">
              <w:rPr>
                <w:b/>
                <w:bCs/>
                <w:lang w:val="lt-LT"/>
              </w:rPr>
              <w:t>multimedija</w:t>
            </w:r>
            <w:proofErr w:type="spellEnd"/>
            <w:r w:rsidRPr="00FC4BAE">
              <w:rPr>
                <w:b/>
                <w:bCs/>
                <w:lang w:val="lt-LT"/>
              </w:rPr>
              <w:t xml:space="preserve"> ir kt. įranga</w:t>
            </w:r>
          </w:p>
        </w:tc>
        <w:tc>
          <w:tcPr>
            <w:tcW w:w="6470" w:type="dxa"/>
            <w:vAlign w:val="center"/>
          </w:tcPr>
          <w:p w:rsidR="00186009" w:rsidRPr="00FC4BAE" w:rsidRDefault="00186009" w:rsidP="004F614D">
            <w:pPr>
              <w:pStyle w:val="BodyText1"/>
              <w:tabs>
                <w:tab w:val="left" w:pos="284"/>
              </w:tabs>
              <w:spacing w:line="288" w:lineRule="auto"/>
              <w:rPr>
                <w:lang w:val="lt-LT"/>
              </w:rPr>
            </w:pPr>
            <w:proofErr w:type="spellStart"/>
            <w:r w:rsidRPr="00FC4BAE">
              <w:rPr>
                <w:lang w:val="lt-LT"/>
              </w:rPr>
              <w:t>Nashuatec</w:t>
            </w:r>
            <w:proofErr w:type="spellEnd"/>
            <w:r w:rsidRPr="00FC4BAE">
              <w:rPr>
                <w:lang w:val="lt-LT"/>
              </w:rPr>
              <w:t xml:space="preserve">, </w:t>
            </w:r>
            <w:proofErr w:type="spellStart"/>
            <w:r w:rsidRPr="00FC4BAE">
              <w:rPr>
                <w:lang w:val="lt-LT"/>
              </w:rPr>
              <w:t>Triumph-Adler</w:t>
            </w:r>
            <w:proofErr w:type="spellEnd"/>
            <w:r w:rsidRPr="00FC4BAE">
              <w:rPr>
                <w:lang w:val="lt-LT"/>
              </w:rPr>
              <w:t xml:space="preserve"> , Samsung, </w:t>
            </w:r>
            <w:proofErr w:type="spellStart"/>
            <w:r w:rsidRPr="00FC4BAE">
              <w:rPr>
                <w:lang w:val="lt-LT"/>
              </w:rPr>
              <w:t>Hewlett-Packard,</w:t>
            </w:r>
            <w:proofErr w:type="spellEnd"/>
            <w:r w:rsidRPr="00FC4BAE">
              <w:rPr>
                <w:lang w:val="lt-LT"/>
              </w:rPr>
              <w:t xml:space="preserve"> </w:t>
            </w:r>
            <w:proofErr w:type="spellStart"/>
            <w:r w:rsidRPr="00FC4BAE">
              <w:rPr>
                <w:lang w:val="lt-LT"/>
              </w:rPr>
              <w:t>Ricoh</w:t>
            </w:r>
            <w:proofErr w:type="spellEnd"/>
            <w:r w:rsidRPr="00FC4BAE">
              <w:rPr>
                <w:lang w:val="lt-LT"/>
              </w:rPr>
              <w:t>, Alcatel, Canon ir kiti</w:t>
            </w:r>
          </w:p>
        </w:tc>
      </w:tr>
      <w:tr w:rsidR="00186009" w:rsidRPr="00FC4BAE" w:rsidTr="004F614D">
        <w:trPr>
          <w:trHeight w:val="126"/>
        </w:trPr>
        <w:tc>
          <w:tcPr>
            <w:tcW w:w="3085" w:type="dxa"/>
            <w:vAlign w:val="center"/>
          </w:tcPr>
          <w:p w:rsidR="00186009" w:rsidRPr="00FC4BAE" w:rsidRDefault="00186009" w:rsidP="004F614D">
            <w:pPr>
              <w:pStyle w:val="BodyText1"/>
              <w:tabs>
                <w:tab w:val="left" w:pos="284"/>
              </w:tabs>
              <w:spacing w:line="288" w:lineRule="auto"/>
              <w:rPr>
                <w:b/>
                <w:bCs/>
                <w:lang w:val="lt-LT"/>
              </w:rPr>
            </w:pPr>
            <w:proofErr w:type="spellStart"/>
            <w:r w:rsidRPr="00FC4BAE">
              <w:rPr>
                <w:b/>
                <w:bCs/>
                <w:lang w:val="lt-LT"/>
              </w:rPr>
              <w:t>Planšetiniai</w:t>
            </w:r>
            <w:proofErr w:type="spellEnd"/>
            <w:r w:rsidRPr="00FC4BAE">
              <w:rPr>
                <w:b/>
                <w:bCs/>
                <w:lang w:val="lt-LT"/>
              </w:rPr>
              <w:t xml:space="preserve"> kompiuteriai</w:t>
            </w:r>
          </w:p>
        </w:tc>
        <w:tc>
          <w:tcPr>
            <w:tcW w:w="6470" w:type="dxa"/>
            <w:vAlign w:val="center"/>
          </w:tcPr>
          <w:p w:rsidR="00186009" w:rsidRPr="00FC4BAE" w:rsidRDefault="00186009" w:rsidP="004F614D">
            <w:pPr>
              <w:pStyle w:val="BodyText1"/>
              <w:tabs>
                <w:tab w:val="left" w:pos="284"/>
              </w:tabs>
              <w:spacing w:line="288" w:lineRule="auto"/>
              <w:rPr>
                <w:lang w:val="lt-LT"/>
              </w:rPr>
            </w:pPr>
            <w:r w:rsidRPr="00FC4BAE">
              <w:rPr>
                <w:lang w:val="lt-LT"/>
              </w:rPr>
              <w:t>Samsung, Apple</w:t>
            </w:r>
            <w:bookmarkStart w:id="11" w:name="OLE_LINK99"/>
            <w:bookmarkStart w:id="12" w:name="OLE_LINK100"/>
            <w:bookmarkStart w:id="13" w:name="OLE_LINK101"/>
            <w:bookmarkStart w:id="14" w:name="OLE_LINK102"/>
            <w:bookmarkStart w:id="15" w:name="OLE_LINK103"/>
            <w:r w:rsidRPr="00FC4BAE">
              <w:rPr>
                <w:lang w:val="lt-LT"/>
              </w:rPr>
              <w:t xml:space="preserve"> ir kiti</w:t>
            </w:r>
            <w:bookmarkEnd w:id="11"/>
            <w:bookmarkEnd w:id="12"/>
            <w:bookmarkEnd w:id="13"/>
            <w:bookmarkEnd w:id="14"/>
            <w:bookmarkEnd w:id="15"/>
          </w:p>
        </w:tc>
      </w:tr>
    </w:tbl>
    <w:p w:rsidR="00186009" w:rsidRPr="00FC4BAE" w:rsidRDefault="00186009" w:rsidP="00186009">
      <w:pPr>
        <w:pStyle w:val="BodyText1"/>
        <w:tabs>
          <w:tab w:val="left" w:pos="284"/>
        </w:tabs>
        <w:spacing w:line="288" w:lineRule="auto"/>
        <w:ind w:firstLine="0"/>
        <w:rPr>
          <w:lang w:val="lt-LT"/>
        </w:rPr>
      </w:pPr>
    </w:p>
    <w:p w:rsidR="00186009" w:rsidRPr="00FC4BAE" w:rsidRDefault="00186009" w:rsidP="00186009">
      <w:pPr>
        <w:pStyle w:val="BodyText1"/>
        <w:tabs>
          <w:tab w:val="left" w:pos="284"/>
        </w:tabs>
        <w:spacing w:line="288" w:lineRule="auto"/>
        <w:ind w:firstLine="0"/>
        <w:rPr>
          <w:lang w:val="lt-LT"/>
        </w:rPr>
      </w:pPr>
      <w:r w:rsidRPr="00FC4BAE">
        <w:rPr>
          <w:b/>
          <w:lang w:val="lt-LT"/>
        </w:rPr>
        <w:t xml:space="preserve">3 Lentelė. </w:t>
      </w:r>
      <w:r w:rsidRPr="00FC4BAE">
        <w:rPr>
          <w:lang w:val="lt-LT"/>
        </w:rPr>
        <w:t>Perkančiosios organizacijos turimos tarnybinės stotys (serveriai)</w:t>
      </w:r>
    </w:p>
    <w:tbl>
      <w:tblPr>
        <w:tblW w:w="9369" w:type="dxa"/>
        <w:tblInd w:w="95" w:type="dxa"/>
        <w:tblLook w:val="0000" w:firstRow="0" w:lastRow="0" w:firstColumn="0" w:lastColumn="0" w:noHBand="0" w:noVBand="0"/>
      </w:tblPr>
      <w:tblGrid>
        <w:gridCol w:w="6250"/>
        <w:gridCol w:w="1276"/>
        <w:gridCol w:w="1843"/>
      </w:tblGrid>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bookmarkStart w:id="16" w:name="OLE_LINK22"/>
            <w:bookmarkStart w:id="17" w:name="OLE_LINK23"/>
            <w:r w:rsidRPr="00FC4BAE">
              <w:rPr>
                <w:b/>
                <w:bCs/>
                <w:lang w:val="lt-LT"/>
              </w:rPr>
              <w:t>Serveriai (</w:t>
            </w:r>
            <w:proofErr w:type="spellStart"/>
            <w:r w:rsidRPr="00FC4BAE">
              <w:rPr>
                <w:b/>
                <w:bCs/>
                <w:lang w:val="lt-LT"/>
              </w:rPr>
              <w:t>Blade</w:t>
            </w:r>
            <w:proofErr w:type="spellEnd"/>
            <w:r w:rsidRPr="00FC4BAE">
              <w:rPr>
                <w:b/>
                <w:bCs/>
                <w:lang w:val="lt-LT"/>
              </w:rPr>
              <w:t xml:space="preserve"> /</w:t>
            </w:r>
            <w:proofErr w:type="spellStart"/>
            <w:r w:rsidRPr="00FC4BAE">
              <w:rPr>
                <w:b/>
                <w:bCs/>
                <w:lang w:val="lt-LT"/>
              </w:rPr>
              <w:t>Rack</w:t>
            </w:r>
            <w:proofErr w:type="spellEnd"/>
            <w:r w:rsidRPr="00FC4BAE">
              <w:rPr>
                <w:b/>
                <w:bCs/>
                <w:lang w:val="lt-LT"/>
              </w:rPr>
              <w:t>)</w:t>
            </w:r>
          </w:p>
        </w:tc>
      </w:tr>
      <w:tr w:rsidR="00186009" w:rsidRPr="00FC4BAE" w:rsidTr="004F614D">
        <w:trPr>
          <w:trHeight w:val="255"/>
        </w:trPr>
        <w:tc>
          <w:tcPr>
            <w:tcW w:w="7526" w:type="dxa"/>
            <w:gridSpan w:val="2"/>
            <w:tcBorders>
              <w:top w:val="single" w:sz="4" w:space="0" w:color="auto"/>
              <w:left w:val="single" w:sz="4" w:space="0" w:color="auto"/>
              <w:bottom w:val="single" w:sz="4" w:space="0" w:color="auto"/>
              <w:right w:val="single" w:sz="4"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Pavadinimas, modelis</w:t>
            </w:r>
          </w:p>
        </w:tc>
        <w:tc>
          <w:tcPr>
            <w:tcW w:w="1843" w:type="dxa"/>
            <w:tcBorders>
              <w:top w:val="single" w:sz="4" w:space="0" w:color="auto"/>
              <w:left w:val="nil"/>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Kiekis</w:t>
            </w:r>
          </w:p>
        </w:tc>
      </w:tr>
      <w:tr w:rsidR="00186009" w:rsidRPr="00FC4BAE" w:rsidTr="004F614D">
        <w:trPr>
          <w:trHeight w:val="255"/>
        </w:trPr>
        <w:tc>
          <w:tcPr>
            <w:tcW w:w="7526" w:type="dxa"/>
            <w:gridSpan w:val="2"/>
            <w:tcBorders>
              <w:top w:val="single" w:sz="4" w:space="0" w:color="auto"/>
              <w:left w:val="single" w:sz="4" w:space="0" w:color="auto"/>
              <w:bottom w:val="single" w:sz="4" w:space="0" w:color="auto"/>
              <w:right w:val="single" w:sz="4"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ProLiant</w:t>
            </w:r>
            <w:proofErr w:type="spellEnd"/>
            <w:r w:rsidRPr="00FC4BAE">
              <w:rPr>
                <w:lang w:val="lt-LT"/>
              </w:rPr>
              <w:t xml:space="preserve"> DL360 G7 (2xSAS 10K 300Gb)</w:t>
            </w:r>
          </w:p>
        </w:tc>
        <w:tc>
          <w:tcPr>
            <w:tcW w:w="1843" w:type="dxa"/>
            <w:tcBorders>
              <w:top w:val="single" w:sz="4" w:space="0" w:color="auto"/>
              <w:left w:val="nil"/>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4 vnt.</w:t>
            </w:r>
          </w:p>
        </w:tc>
      </w:tr>
      <w:tr w:rsidR="00186009" w:rsidRPr="00FC4BAE" w:rsidTr="004F614D">
        <w:trPr>
          <w:trHeight w:val="255"/>
        </w:trPr>
        <w:tc>
          <w:tcPr>
            <w:tcW w:w="7526" w:type="dxa"/>
            <w:gridSpan w:val="2"/>
            <w:tcBorders>
              <w:top w:val="single" w:sz="4" w:space="0" w:color="auto"/>
              <w:left w:val="single" w:sz="4" w:space="0" w:color="auto"/>
              <w:bottom w:val="single" w:sz="4" w:space="0" w:color="auto"/>
              <w:right w:val="single" w:sz="4"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ProLiant</w:t>
            </w:r>
            <w:proofErr w:type="spellEnd"/>
            <w:r w:rsidRPr="00FC4BAE">
              <w:rPr>
                <w:lang w:val="lt-LT"/>
              </w:rPr>
              <w:t xml:space="preserve"> DL360 G8 (2xSAS 10K 300Gb)</w:t>
            </w:r>
          </w:p>
        </w:tc>
        <w:tc>
          <w:tcPr>
            <w:tcW w:w="1843" w:type="dxa"/>
            <w:tcBorders>
              <w:top w:val="single" w:sz="4" w:space="0" w:color="auto"/>
              <w:left w:val="nil"/>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1 vnt.</w:t>
            </w:r>
          </w:p>
        </w:tc>
      </w:tr>
      <w:tr w:rsidR="00186009" w:rsidRPr="00FC4BAE" w:rsidTr="004F614D">
        <w:trPr>
          <w:trHeight w:val="255"/>
        </w:trPr>
        <w:tc>
          <w:tcPr>
            <w:tcW w:w="7526" w:type="dxa"/>
            <w:gridSpan w:val="2"/>
            <w:tcBorders>
              <w:top w:val="single" w:sz="4" w:space="0" w:color="auto"/>
              <w:left w:val="single" w:sz="4" w:space="0" w:color="auto"/>
              <w:bottom w:val="single" w:sz="4" w:space="0" w:color="auto"/>
              <w:right w:val="single" w:sz="4"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Proliant</w:t>
            </w:r>
            <w:proofErr w:type="spellEnd"/>
            <w:r w:rsidRPr="00FC4BAE">
              <w:rPr>
                <w:lang w:val="lt-LT"/>
              </w:rPr>
              <w:t xml:space="preserve"> BL660c G8</w:t>
            </w:r>
          </w:p>
        </w:tc>
        <w:tc>
          <w:tcPr>
            <w:tcW w:w="1843" w:type="dxa"/>
            <w:tcBorders>
              <w:top w:val="single" w:sz="4" w:space="0" w:color="auto"/>
              <w:left w:val="nil"/>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6 vnt.</w:t>
            </w:r>
          </w:p>
        </w:tc>
      </w:tr>
      <w:tr w:rsidR="00186009" w:rsidRPr="00FC4BAE" w:rsidTr="004F614D">
        <w:trPr>
          <w:trHeight w:val="255"/>
        </w:trPr>
        <w:tc>
          <w:tcPr>
            <w:tcW w:w="7526" w:type="dxa"/>
            <w:gridSpan w:val="2"/>
            <w:tcBorders>
              <w:top w:val="single" w:sz="4" w:space="0" w:color="auto"/>
              <w:left w:val="single" w:sz="4" w:space="0" w:color="auto"/>
              <w:bottom w:val="single" w:sz="4" w:space="0" w:color="auto"/>
              <w:right w:val="single" w:sz="4"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Proliant</w:t>
            </w:r>
            <w:proofErr w:type="spellEnd"/>
            <w:r w:rsidRPr="00FC4BAE">
              <w:rPr>
                <w:lang w:val="lt-LT"/>
              </w:rPr>
              <w:t xml:space="preserve"> BL460c G9</w:t>
            </w:r>
          </w:p>
        </w:tc>
        <w:tc>
          <w:tcPr>
            <w:tcW w:w="1843" w:type="dxa"/>
            <w:tcBorders>
              <w:top w:val="single" w:sz="4" w:space="0" w:color="auto"/>
              <w:left w:val="nil"/>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2 vnt.</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b/>
                <w:bCs/>
                <w:lang w:val="lt-LT"/>
              </w:rPr>
              <w:t xml:space="preserve">Kiti serveriai </w:t>
            </w:r>
          </w:p>
        </w:tc>
      </w:tr>
      <w:tr w:rsidR="00186009" w:rsidRPr="00FC4BAE" w:rsidTr="004F614D">
        <w:trPr>
          <w:trHeight w:val="255"/>
        </w:trPr>
        <w:tc>
          <w:tcPr>
            <w:tcW w:w="6250" w:type="dxa"/>
            <w:tcBorders>
              <w:top w:val="single" w:sz="4" w:space="0" w:color="auto"/>
              <w:left w:val="single" w:sz="4" w:space="0" w:color="auto"/>
              <w:bottom w:val="single" w:sz="4" w:space="0" w:color="auto"/>
              <w:right w:val="single" w:sz="4"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Pavadinimas, modelis</w:t>
            </w:r>
          </w:p>
        </w:tc>
        <w:tc>
          <w:tcPr>
            <w:tcW w:w="3119" w:type="dxa"/>
            <w:gridSpan w:val="2"/>
            <w:tcBorders>
              <w:top w:val="single" w:sz="4" w:space="0" w:color="auto"/>
              <w:left w:val="nil"/>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Pastabos</w:t>
            </w:r>
          </w:p>
        </w:tc>
      </w:tr>
      <w:tr w:rsidR="00186009" w:rsidRPr="00FC4BAE" w:rsidTr="004F614D">
        <w:trPr>
          <w:trHeight w:val="255"/>
        </w:trPr>
        <w:tc>
          <w:tcPr>
            <w:tcW w:w="6250" w:type="dxa"/>
            <w:tcBorders>
              <w:top w:val="single" w:sz="4" w:space="0" w:color="auto"/>
              <w:left w:val="single" w:sz="4" w:space="0" w:color="auto"/>
              <w:bottom w:val="single" w:sz="4" w:space="0" w:color="auto"/>
              <w:right w:val="single" w:sz="4"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Z230 </w:t>
            </w:r>
            <w:proofErr w:type="spellStart"/>
            <w:r w:rsidRPr="00FC4BAE">
              <w:rPr>
                <w:lang w:val="lt-LT"/>
              </w:rPr>
              <w:t>Tower</w:t>
            </w:r>
            <w:proofErr w:type="spellEnd"/>
            <w:r w:rsidRPr="00FC4BAE">
              <w:rPr>
                <w:lang w:val="lt-LT"/>
              </w:rPr>
              <w:t xml:space="preserve"> Workstation</w:t>
            </w:r>
          </w:p>
        </w:tc>
        <w:tc>
          <w:tcPr>
            <w:tcW w:w="3119" w:type="dxa"/>
            <w:gridSpan w:val="2"/>
            <w:tcBorders>
              <w:top w:val="single" w:sz="4" w:space="0" w:color="auto"/>
              <w:left w:val="nil"/>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Vaizdo stebėjimo sistema</w:t>
            </w:r>
          </w:p>
        </w:tc>
      </w:tr>
      <w:tr w:rsidR="00186009" w:rsidRPr="00FC4BAE" w:rsidTr="004F614D">
        <w:trPr>
          <w:trHeight w:val="255"/>
        </w:trPr>
        <w:tc>
          <w:tcPr>
            <w:tcW w:w="6250" w:type="dxa"/>
            <w:tcBorders>
              <w:top w:val="single" w:sz="4" w:space="0" w:color="auto"/>
              <w:left w:val="single" w:sz="4" w:space="0" w:color="auto"/>
              <w:bottom w:val="single" w:sz="4" w:space="0" w:color="auto"/>
              <w:right w:val="single" w:sz="4"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D-Link </w:t>
            </w:r>
            <w:proofErr w:type="spellStart"/>
            <w:r w:rsidRPr="00FC4BAE">
              <w:rPr>
                <w:lang w:val="lt-LT"/>
              </w:rPr>
              <w:t>ShareCenter</w:t>
            </w:r>
            <w:proofErr w:type="spellEnd"/>
          </w:p>
        </w:tc>
        <w:tc>
          <w:tcPr>
            <w:tcW w:w="3119" w:type="dxa"/>
            <w:gridSpan w:val="2"/>
            <w:tcBorders>
              <w:top w:val="single" w:sz="4" w:space="0" w:color="auto"/>
              <w:left w:val="nil"/>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NAS</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b/>
                <w:lang w:val="lt-LT"/>
              </w:rPr>
            </w:pPr>
            <w:r w:rsidRPr="00FC4BAE">
              <w:rPr>
                <w:b/>
                <w:lang w:val="lt-LT"/>
              </w:rPr>
              <w:t>Duomenų saugyklos</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StorageWorks</w:t>
            </w:r>
            <w:proofErr w:type="spellEnd"/>
            <w:r w:rsidRPr="00FC4BAE">
              <w:rPr>
                <w:lang w:val="lt-LT"/>
              </w:rPr>
              <w:t xml:space="preserve"> MSA2324i (8xSAS 10K 300 GB ir 8xSAS 10K 600GB)</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StorageWorks</w:t>
            </w:r>
            <w:proofErr w:type="spellEnd"/>
            <w:r w:rsidRPr="00FC4BAE">
              <w:rPr>
                <w:lang w:val="lt-LT"/>
              </w:rPr>
              <w:t xml:space="preserve"> 2312i (SATA MDL 7.2K 1TBx12)</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EMC VNX5200</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HPE </w:t>
            </w:r>
            <w:proofErr w:type="spellStart"/>
            <w:r w:rsidRPr="00FC4BAE">
              <w:rPr>
                <w:lang w:val="lt-LT"/>
              </w:rPr>
              <w:t>StoreOnce</w:t>
            </w:r>
            <w:proofErr w:type="spellEnd"/>
            <w:r w:rsidRPr="00FC4BAE">
              <w:rPr>
                <w:lang w:val="lt-LT"/>
              </w:rPr>
              <w:t xml:space="preserve"> 3520</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b/>
                <w:lang w:val="lt-LT"/>
              </w:rPr>
            </w:pPr>
            <w:r w:rsidRPr="00FC4BAE">
              <w:rPr>
                <w:b/>
                <w:lang w:val="lt-LT"/>
              </w:rPr>
              <w:t xml:space="preserve">Tarnybinių stočių </w:t>
            </w:r>
            <w:proofErr w:type="spellStart"/>
            <w:r w:rsidRPr="00FC4BAE">
              <w:rPr>
                <w:b/>
                <w:lang w:val="lt-LT"/>
              </w:rPr>
              <w:t>virtualizacijos</w:t>
            </w:r>
            <w:proofErr w:type="spellEnd"/>
            <w:r w:rsidRPr="00FC4BAE">
              <w:rPr>
                <w:b/>
                <w:lang w:val="lt-LT"/>
              </w:rPr>
              <w:t xml:space="preserve"> programinė įranga</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WMware</w:t>
            </w:r>
            <w:proofErr w:type="spellEnd"/>
            <w:r w:rsidRPr="00FC4BAE">
              <w:rPr>
                <w:lang w:val="lt-LT"/>
              </w:rPr>
              <w:t xml:space="preserve"> 6 Standard</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b/>
                <w:lang w:val="lt-LT"/>
              </w:rPr>
            </w:pPr>
            <w:r w:rsidRPr="00FC4BAE">
              <w:rPr>
                <w:b/>
                <w:lang w:val="lt-LT"/>
              </w:rPr>
              <w:t>Tarnybinių stočių atsarginių kopijų darymo programinė įranga</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Veeam</w:t>
            </w:r>
            <w:proofErr w:type="spellEnd"/>
            <w:r w:rsidRPr="00FC4BAE">
              <w:rPr>
                <w:lang w:val="lt-LT"/>
              </w:rPr>
              <w:t xml:space="preserve"> </w:t>
            </w:r>
            <w:proofErr w:type="spellStart"/>
            <w:r w:rsidRPr="00FC4BAE">
              <w:rPr>
                <w:lang w:val="lt-LT"/>
              </w:rPr>
              <w:t>backup</w:t>
            </w:r>
            <w:proofErr w:type="spellEnd"/>
            <w:r w:rsidRPr="00FC4BAE">
              <w:t xml:space="preserve">&amp;Replication 9.5 </w:t>
            </w:r>
            <w:r w:rsidRPr="00FC4BAE">
              <w:rPr>
                <w:lang w:val="lt-LT"/>
              </w:rPr>
              <w:t>Standard</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b/>
                <w:lang w:val="lt-LT"/>
              </w:rPr>
            </w:pPr>
            <w:r w:rsidRPr="00FC4BAE">
              <w:rPr>
                <w:b/>
                <w:lang w:val="lt-LT"/>
              </w:rPr>
              <w:t>Tarnybinių stočių operacinės sistemos</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Windows Server 2003</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Windows Server 2008</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Windows Server 2012</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Windows Server 2016</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CentOS</w:t>
            </w:r>
            <w:proofErr w:type="spellEnd"/>
            <w:r w:rsidRPr="00FC4BAE">
              <w:rPr>
                <w:lang w:val="lt-LT"/>
              </w:rPr>
              <w:t xml:space="preserve"> 6.5</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Linux </w:t>
            </w:r>
            <w:proofErr w:type="spellStart"/>
            <w:r w:rsidRPr="00FC4BAE">
              <w:rPr>
                <w:lang w:val="lt-LT"/>
              </w:rPr>
              <w:t>Ubuntu</w:t>
            </w:r>
            <w:proofErr w:type="spellEnd"/>
            <w:r w:rsidRPr="00FC4BAE">
              <w:rPr>
                <w:lang w:val="lt-LT"/>
              </w:rPr>
              <w:t xml:space="preserve"> 12.04 LTS</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OracleLinux5</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b/>
                <w:lang w:val="lt-LT"/>
              </w:rPr>
            </w:pPr>
            <w:r w:rsidRPr="00FC4BAE">
              <w:rPr>
                <w:b/>
                <w:lang w:val="lt-LT"/>
              </w:rPr>
              <w:t>Tarnybinių stočių duomenų bazių programinė įranga</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Microsoft SQL Server</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Oracle</w:t>
            </w:r>
            <w:proofErr w:type="spellEnd"/>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MySQL</w:t>
            </w:r>
            <w:proofErr w:type="spellEnd"/>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b/>
                <w:lang w:val="lt-LT"/>
              </w:rPr>
            </w:pPr>
            <w:r w:rsidRPr="00FC4BAE">
              <w:rPr>
                <w:b/>
                <w:lang w:val="lt-LT"/>
              </w:rPr>
              <w:t>Serverių funkcijos</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Active</w:t>
            </w:r>
            <w:proofErr w:type="spellEnd"/>
            <w:r w:rsidRPr="00FC4BAE">
              <w:rPr>
                <w:lang w:val="lt-LT"/>
              </w:rPr>
              <w:t xml:space="preserve"> </w:t>
            </w:r>
            <w:proofErr w:type="spellStart"/>
            <w:r w:rsidRPr="00FC4BAE">
              <w:rPr>
                <w:lang w:val="lt-LT"/>
              </w:rPr>
              <w:t>Directory</w:t>
            </w:r>
            <w:proofErr w:type="spellEnd"/>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DNS</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Failų serveris</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DHCP</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FTP</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Registrai, ataskaitos: GULK, VPJAVFFAL, TPGLVA, VPA, ZPAA, RASFF (PHP, </w:t>
            </w:r>
            <w:proofErr w:type="spellStart"/>
            <w:r w:rsidRPr="00FC4BAE">
              <w:rPr>
                <w:lang w:val="lt-LT"/>
              </w:rPr>
              <w:t>MySQL</w:t>
            </w:r>
            <w:proofErr w:type="spellEnd"/>
            <w:r w:rsidRPr="00FC4BAE">
              <w:rPr>
                <w:lang w:val="lt-LT"/>
              </w:rPr>
              <w:t>)</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Personalo ir dokumentų valdymo sistema </w:t>
            </w:r>
            <w:proofErr w:type="spellStart"/>
            <w:r w:rsidRPr="00FC4BAE">
              <w:rPr>
                <w:lang w:val="lt-LT"/>
              </w:rPr>
              <w:t>Labbis</w:t>
            </w:r>
            <w:proofErr w:type="spellEnd"/>
            <w:r w:rsidRPr="00FC4BAE">
              <w:rPr>
                <w:lang w:val="lt-LT"/>
              </w:rPr>
              <w:t xml:space="preserve"> (darbinė ir testinė aplinkos) (IIS, Microsoft SQL)</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Maisto kontrolės IS (FIS) (</w:t>
            </w:r>
            <w:proofErr w:type="spellStart"/>
            <w:r w:rsidRPr="00FC4BAE">
              <w:rPr>
                <w:lang w:val="lt-LT"/>
              </w:rPr>
              <w:t>PHP,Oracle</w:t>
            </w:r>
            <w:proofErr w:type="spellEnd"/>
            <w:r w:rsidRPr="00FC4BAE">
              <w:rPr>
                <w:lang w:val="lt-LT"/>
              </w:rPr>
              <w:t>)</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lastRenderedPageBreak/>
              <w:t xml:space="preserve">Integrali maisto ir veterinarijos informacinė sistema (IMVIS) </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Veterinarinės informacijos valdymo sistema (VIVS) (.NET, </w:t>
            </w:r>
            <w:proofErr w:type="spellStart"/>
            <w:r w:rsidRPr="00FC4BAE">
              <w:rPr>
                <w:lang w:val="lt-LT"/>
              </w:rPr>
              <w:t>Oracle</w:t>
            </w:r>
            <w:proofErr w:type="spellEnd"/>
            <w:r w:rsidRPr="00FC4BAE">
              <w:rPr>
                <w:lang w:val="lt-LT"/>
              </w:rPr>
              <w:t>)</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VEPRAS, NEMAS, VPKPKS, ESRŽ (.NET, MS SQL Server Express)</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RAŠTVEDYBA (.NET, MS SQL Server Express)</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PVKIVS (.NET, MS SQL Server Express)</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SQUID</w:t>
            </w:r>
          </w:p>
        </w:tc>
      </w:tr>
      <w:tr w:rsidR="00186009" w:rsidRPr="00FC4BAE" w:rsidTr="004F614D">
        <w:trPr>
          <w:trHeight w:val="255"/>
        </w:trPr>
        <w:tc>
          <w:tcPr>
            <w:tcW w:w="9369" w:type="dxa"/>
            <w:gridSpan w:val="3"/>
            <w:tcBorders>
              <w:top w:val="single" w:sz="4" w:space="0" w:color="auto"/>
              <w:left w:val="single" w:sz="4" w:space="0" w:color="auto"/>
              <w:bottom w:val="single" w:sz="4" w:space="0" w:color="auto"/>
              <w:right w:val="single" w:sz="8" w:space="0" w:color="auto"/>
            </w:tcBorders>
            <w:vAlign w:val="bottom"/>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Interneto svetainė, TP, INTRANETAS, SREGISTRAS (PHP, </w:t>
            </w:r>
            <w:proofErr w:type="spellStart"/>
            <w:r w:rsidRPr="00FC4BAE">
              <w:rPr>
                <w:lang w:val="lt-LT"/>
              </w:rPr>
              <w:t>MySQL</w:t>
            </w:r>
            <w:proofErr w:type="spellEnd"/>
            <w:r w:rsidRPr="00FC4BAE">
              <w:rPr>
                <w:lang w:val="lt-LT"/>
              </w:rPr>
              <w:t>)</w:t>
            </w:r>
          </w:p>
        </w:tc>
      </w:tr>
      <w:bookmarkEnd w:id="16"/>
      <w:bookmarkEnd w:id="17"/>
    </w:tbl>
    <w:p w:rsidR="00186009" w:rsidRPr="00FC4BAE" w:rsidRDefault="00186009" w:rsidP="00186009">
      <w:pPr>
        <w:pStyle w:val="BodyText1"/>
        <w:tabs>
          <w:tab w:val="left" w:pos="284"/>
        </w:tabs>
        <w:spacing w:line="288" w:lineRule="auto"/>
        <w:ind w:firstLine="0"/>
        <w:rPr>
          <w:b/>
          <w:lang w:val="lt-LT"/>
        </w:rPr>
      </w:pPr>
    </w:p>
    <w:p w:rsidR="00186009" w:rsidRPr="00FC4BAE" w:rsidRDefault="00186009" w:rsidP="00186009">
      <w:pPr>
        <w:pStyle w:val="BodyText1"/>
        <w:tabs>
          <w:tab w:val="left" w:pos="284"/>
        </w:tabs>
        <w:spacing w:line="288" w:lineRule="auto"/>
        <w:ind w:firstLine="0"/>
        <w:rPr>
          <w:lang w:val="lt-LT"/>
        </w:rPr>
      </w:pPr>
      <w:r w:rsidRPr="00FC4BAE">
        <w:rPr>
          <w:b/>
          <w:lang w:val="lt-LT"/>
        </w:rPr>
        <w:t xml:space="preserve">4 Lentelė. </w:t>
      </w:r>
      <w:r w:rsidRPr="00FC4BAE">
        <w:rPr>
          <w:lang w:val="lt-LT"/>
        </w:rPr>
        <w:t>Perkančiosios organizacijos tinklo įranga (LAN):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9"/>
        <w:gridCol w:w="3285"/>
      </w:tblGrid>
      <w:tr w:rsidR="00186009" w:rsidRPr="00FC4BAE" w:rsidTr="004F614D">
        <w:tc>
          <w:tcPr>
            <w:tcW w:w="9854" w:type="dxa"/>
            <w:gridSpan w:val="2"/>
            <w:shd w:val="clear" w:color="auto" w:fill="BFBFBF"/>
          </w:tcPr>
          <w:p w:rsidR="00186009" w:rsidRPr="00FC4BAE" w:rsidRDefault="00186009" w:rsidP="004F614D">
            <w:pPr>
              <w:pStyle w:val="BodyText1"/>
              <w:tabs>
                <w:tab w:val="left" w:pos="284"/>
              </w:tabs>
              <w:spacing w:line="288" w:lineRule="auto"/>
              <w:ind w:firstLine="0"/>
              <w:rPr>
                <w:b/>
                <w:lang w:val="lt-LT"/>
              </w:rPr>
            </w:pPr>
            <w:r w:rsidRPr="00FC4BAE">
              <w:rPr>
                <w:b/>
                <w:lang w:val="lt-LT"/>
              </w:rPr>
              <w:t xml:space="preserve">Tinklo įranga </w:t>
            </w:r>
          </w:p>
          <w:p w:rsidR="00186009" w:rsidRPr="00FC4BAE" w:rsidRDefault="00186009" w:rsidP="004F614D">
            <w:pPr>
              <w:pStyle w:val="BodyText1"/>
              <w:tabs>
                <w:tab w:val="left" w:pos="284"/>
              </w:tabs>
              <w:spacing w:line="288" w:lineRule="auto"/>
              <w:ind w:firstLine="0"/>
              <w:rPr>
                <w:b/>
                <w:lang w:val="lt-LT"/>
              </w:rPr>
            </w:pPr>
          </w:p>
        </w:tc>
      </w:tr>
      <w:tr w:rsidR="00186009" w:rsidRPr="00FC4BAE" w:rsidTr="004F614D">
        <w:tc>
          <w:tcPr>
            <w:tcW w:w="6569" w:type="dxa"/>
            <w:shd w:val="clear" w:color="auto" w:fill="D9D9D9"/>
          </w:tcPr>
          <w:p w:rsidR="00186009" w:rsidRPr="00FC4BAE" w:rsidRDefault="00186009" w:rsidP="004F614D">
            <w:pPr>
              <w:pStyle w:val="BodyText1"/>
              <w:tabs>
                <w:tab w:val="left" w:pos="284"/>
              </w:tabs>
              <w:spacing w:line="288" w:lineRule="auto"/>
              <w:ind w:firstLine="0"/>
              <w:rPr>
                <w:lang w:val="lt-LT"/>
              </w:rPr>
            </w:pPr>
            <w:r w:rsidRPr="00FC4BAE">
              <w:rPr>
                <w:lang w:val="lt-LT"/>
              </w:rPr>
              <w:t>Pavadinimas, modelis</w:t>
            </w:r>
          </w:p>
        </w:tc>
        <w:tc>
          <w:tcPr>
            <w:tcW w:w="3285" w:type="dxa"/>
            <w:shd w:val="clear" w:color="auto" w:fill="D9D9D9"/>
          </w:tcPr>
          <w:p w:rsidR="00186009" w:rsidRPr="00FC4BAE" w:rsidRDefault="00186009" w:rsidP="004F614D">
            <w:pPr>
              <w:pStyle w:val="BodyText1"/>
              <w:tabs>
                <w:tab w:val="left" w:pos="284"/>
              </w:tabs>
              <w:spacing w:line="288" w:lineRule="auto"/>
              <w:ind w:firstLine="0"/>
              <w:rPr>
                <w:lang w:val="lt-LT"/>
              </w:rPr>
            </w:pPr>
            <w:r w:rsidRPr="00FC4BAE">
              <w:rPr>
                <w:lang w:val="lt-LT"/>
              </w:rPr>
              <w:t>Pastabos</w:t>
            </w:r>
          </w:p>
        </w:tc>
      </w:tr>
      <w:tr w:rsidR="00186009" w:rsidRPr="00FC4BAE" w:rsidTr="004F614D">
        <w:tc>
          <w:tcPr>
            <w:tcW w:w="9854" w:type="dxa"/>
            <w:gridSpan w:val="2"/>
            <w:shd w:val="clear" w:color="auto" w:fill="F2F2F2"/>
          </w:tcPr>
          <w:p w:rsidR="00186009" w:rsidRPr="00FC4BAE" w:rsidRDefault="00186009" w:rsidP="004F614D">
            <w:pPr>
              <w:pStyle w:val="BodyText1"/>
              <w:tabs>
                <w:tab w:val="left" w:pos="284"/>
              </w:tabs>
              <w:spacing w:line="288" w:lineRule="auto"/>
              <w:ind w:firstLine="0"/>
              <w:rPr>
                <w:lang w:val="lt-LT"/>
              </w:rPr>
            </w:pPr>
            <w:r w:rsidRPr="00FC4BAE">
              <w:rPr>
                <w:lang w:val="lt-LT"/>
              </w:rPr>
              <w:t>Siesikų g. 19, tarnybinių stočių patalpa (rūsyje)</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ProCurve</w:t>
            </w:r>
            <w:proofErr w:type="spellEnd"/>
            <w:r w:rsidRPr="00FC4BAE">
              <w:rPr>
                <w:lang w:val="lt-LT"/>
              </w:rPr>
              <w:t xml:space="preserve"> </w:t>
            </w:r>
            <w:proofErr w:type="spellStart"/>
            <w:r w:rsidRPr="00FC4BAE">
              <w:rPr>
                <w:lang w:val="lt-LT"/>
              </w:rPr>
              <w:t>Switch</w:t>
            </w:r>
            <w:proofErr w:type="spellEnd"/>
            <w:r w:rsidRPr="00FC4BAE">
              <w:rPr>
                <w:lang w:val="lt-LT"/>
              </w:rPr>
              <w:t xml:space="preserve"> 2626 (J4900A)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ProCurve</w:t>
            </w:r>
            <w:proofErr w:type="spellEnd"/>
            <w:r w:rsidRPr="00FC4BAE">
              <w:rPr>
                <w:lang w:val="lt-LT"/>
              </w:rPr>
              <w:t xml:space="preserve"> </w:t>
            </w:r>
            <w:proofErr w:type="spellStart"/>
            <w:r w:rsidRPr="00FC4BAE">
              <w:rPr>
                <w:lang w:val="lt-LT"/>
              </w:rPr>
              <w:t>Switch</w:t>
            </w:r>
            <w:proofErr w:type="spellEnd"/>
            <w:r w:rsidRPr="00FC4BAE">
              <w:rPr>
                <w:lang w:val="lt-LT"/>
              </w:rPr>
              <w:t xml:space="preserve"> 2910al-24G (J9145A)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ProCurve</w:t>
            </w:r>
            <w:proofErr w:type="spellEnd"/>
            <w:r w:rsidRPr="00FC4BAE">
              <w:rPr>
                <w:lang w:val="lt-LT"/>
              </w:rPr>
              <w:t xml:space="preserve"> </w:t>
            </w:r>
            <w:proofErr w:type="spellStart"/>
            <w:r w:rsidRPr="00FC4BAE">
              <w:rPr>
                <w:lang w:val="lt-LT"/>
              </w:rPr>
              <w:t>Switch</w:t>
            </w:r>
            <w:proofErr w:type="spellEnd"/>
            <w:r w:rsidRPr="00FC4BAE">
              <w:rPr>
                <w:lang w:val="lt-LT"/>
              </w:rPr>
              <w:t xml:space="preserve"> 2626 (J4900B)</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 </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ProCurve</w:t>
            </w:r>
            <w:proofErr w:type="spellEnd"/>
            <w:r w:rsidRPr="00FC4BAE">
              <w:rPr>
                <w:lang w:val="lt-LT"/>
              </w:rPr>
              <w:t xml:space="preserve"> </w:t>
            </w:r>
            <w:proofErr w:type="spellStart"/>
            <w:r w:rsidRPr="00FC4BAE">
              <w:rPr>
                <w:lang w:val="lt-LT"/>
              </w:rPr>
              <w:t>Switch</w:t>
            </w:r>
            <w:proofErr w:type="spellEnd"/>
            <w:r w:rsidRPr="00FC4BAE">
              <w:rPr>
                <w:lang w:val="lt-LT"/>
              </w:rPr>
              <w:t xml:space="preserve"> 2910al-24G (J9146A)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Cisco</w:t>
            </w:r>
            <w:proofErr w:type="spellEnd"/>
            <w:r w:rsidRPr="00FC4BAE">
              <w:rPr>
                <w:lang w:val="lt-LT"/>
              </w:rPr>
              <w:t xml:space="preserve"> 3700 </w:t>
            </w:r>
            <w:proofErr w:type="spellStart"/>
            <w:r w:rsidRPr="00FC4BAE">
              <w:rPr>
                <w:lang w:val="lt-LT"/>
              </w:rPr>
              <w:t>series</w:t>
            </w:r>
            <w:proofErr w:type="spellEnd"/>
            <w:r w:rsidRPr="00FC4BAE">
              <w:rPr>
                <w:lang w:val="lt-LT"/>
              </w:rPr>
              <w:t xml:space="preserve"> </w:t>
            </w:r>
            <w:proofErr w:type="spellStart"/>
            <w:r w:rsidRPr="00FC4BAE">
              <w:rPr>
                <w:lang w:val="lt-LT"/>
              </w:rPr>
              <w:t>router</w:t>
            </w:r>
            <w:proofErr w:type="spellEnd"/>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Juniper</w:t>
            </w:r>
            <w:proofErr w:type="spellEnd"/>
            <w:r w:rsidRPr="00FC4BAE">
              <w:rPr>
                <w:lang w:val="lt-LT"/>
              </w:rPr>
              <w:t xml:space="preserve"> SSG 350</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„Infostruktūra“</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Juniper</w:t>
            </w:r>
            <w:proofErr w:type="spellEnd"/>
            <w:r w:rsidRPr="00FC4BAE">
              <w:rPr>
                <w:lang w:val="lt-LT"/>
              </w:rPr>
              <w:t xml:space="preserve"> SSG 5</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„Infostruktūra“</w:t>
            </w:r>
          </w:p>
        </w:tc>
      </w:tr>
      <w:tr w:rsidR="00186009" w:rsidRPr="00FC4BAE" w:rsidTr="004F614D">
        <w:tc>
          <w:tcPr>
            <w:tcW w:w="9854" w:type="dxa"/>
            <w:gridSpan w:val="2"/>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Siesikų g. 19, </w:t>
            </w:r>
            <w:proofErr w:type="spellStart"/>
            <w:r w:rsidRPr="00FC4BAE">
              <w:rPr>
                <w:lang w:val="lt-LT"/>
              </w:rPr>
              <w:t>serverinė</w:t>
            </w:r>
            <w:proofErr w:type="spellEnd"/>
            <w:r w:rsidRPr="00FC4BAE">
              <w:rPr>
                <w:lang w:val="lt-LT"/>
              </w:rPr>
              <w:t>, 1 aukštas (VPS)</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Cisco</w:t>
            </w:r>
            <w:proofErr w:type="spellEnd"/>
            <w:r w:rsidRPr="00FC4BAE">
              <w:rPr>
                <w:lang w:val="lt-LT"/>
              </w:rPr>
              <w:t xml:space="preserve"> AIR-AP1131AG-E-K9 </w:t>
            </w:r>
            <w:proofErr w:type="spellStart"/>
            <w:r w:rsidRPr="00FC4BAE">
              <w:rPr>
                <w:lang w:val="lt-LT"/>
              </w:rPr>
              <w:t>Aironet</w:t>
            </w:r>
            <w:proofErr w:type="spellEnd"/>
            <w:r w:rsidRPr="00FC4BAE">
              <w:rPr>
                <w:lang w:val="lt-LT"/>
              </w:rPr>
              <w:t xml:space="preserve"> 1131AG - 802.11a/b/g </w:t>
            </w:r>
            <w:proofErr w:type="spellStart"/>
            <w:r w:rsidRPr="00FC4BAE">
              <w:rPr>
                <w:lang w:val="lt-LT"/>
              </w:rPr>
              <w:t>Wireless</w:t>
            </w:r>
            <w:proofErr w:type="spellEnd"/>
            <w:r w:rsidRPr="00FC4BAE">
              <w:rPr>
                <w:lang w:val="lt-LT"/>
              </w:rPr>
              <w:t xml:space="preserve"> </w:t>
            </w:r>
            <w:proofErr w:type="spellStart"/>
            <w:r w:rsidRPr="00FC4BAE">
              <w:rPr>
                <w:lang w:val="lt-LT"/>
              </w:rPr>
              <w:t>access</w:t>
            </w:r>
            <w:proofErr w:type="spellEnd"/>
            <w:r w:rsidRPr="00FC4BAE">
              <w:rPr>
                <w:lang w:val="lt-LT"/>
              </w:rPr>
              <w:t xml:space="preserve"> </w:t>
            </w:r>
            <w:proofErr w:type="spellStart"/>
            <w:r w:rsidRPr="00FC4BAE">
              <w:rPr>
                <w:lang w:val="lt-LT"/>
              </w:rPr>
              <w:t>point</w:t>
            </w:r>
            <w:proofErr w:type="spellEnd"/>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ProCurve</w:t>
            </w:r>
            <w:proofErr w:type="spellEnd"/>
            <w:r w:rsidRPr="00FC4BAE">
              <w:rPr>
                <w:lang w:val="lt-LT"/>
              </w:rPr>
              <w:t xml:space="preserve"> </w:t>
            </w:r>
            <w:proofErr w:type="spellStart"/>
            <w:r w:rsidRPr="00FC4BAE">
              <w:rPr>
                <w:lang w:val="lt-LT"/>
              </w:rPr>
              <w:t>Switch</w:t>
            </w:r>
            <w:proofErr w:type="spellEnd"/>
            <w:r w:rsidRPr="00FC4BAE">
              <w:rPr>
                <w:lang w:val="lt-LT"/>
              </w:rPr>
              <w:t xml:space="preserve"> 2910al-24G (J9145A)</w:t>
            </w:r>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HP 2920-24G (J9726A)</w:t>
            </w:r>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ProCurve</w:t>
            </w:r>
            <w:proofErr w:type="spellEnd"/>
            <w:r w:rsidRPr="00FC4BAE">
              <w:rPr>
                <w:lang w:val="lt-LT"/>
              </w:rPr>
              <w:t xml:space="preserve"> </w:t>
            </w:r>
            <w:proofErr w:type="spellStart"/>
            <w:r w:rsidRPr="00FC4BAE">
              <w:rPr>
                <w:lang w:val="lt-LT"/>
              </w:rPr>
              <w:t>Switch</w:t>
            </w:r>
            <w:proofErr w:type="spellEnd"/>
            <w:r w:rsidRPr="00FC4BAE">
              <w:rPr>
                <w:lang w:val="lt-LT"/>
              </w:rPr>
              <w:t xml:space="preserve"> 2910al-24G (J9145A)</w:t>
            </w:r>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9854" w:type="dxa"/>
            <w:gridSpan w:val="2"/>
            <w:shd w:val="clear" w:color="auto" w:fill="F2F2F2"/>
          </w:tcPr>
          <w:p w:rsidR="00186009" w:rsidRPr="00FC4BAE" w:rsidRDefault="00186009" w:rsidP="004F614D">
            <w:pPr>
              <w:pStyle w:val="BodyText1"/>
              <w:tabs>
                <w:tab w:val="left" w:pos="284"/>
              </w:tabs>
              <w:spacing w:line="288" w:lineRule="auto"/>
              <w:ind w:firstLine="0"/>
              <w:rPr>
                <w:b/>
                <w:lang w:val="lt-LT"/>
              </w:rPr>
            </w:pPr>
            <w:r w:rsidRPr="00FC4BAE">
              <w:rPr>
                <w:lang w:val="lt-LT"/>
              </w:rPr>
              <w:t>Siesikų g. 19, komutacinė spinta, 1 aukštas (VPS)</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HP 1810-24G (J9803A)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HP 1810-24G (J9803A)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9854" w:type="dxa"/>
            <w:gridSpan w:val="2"/>
            <w:shd w:val="clear" w:color="auto" w:fill="F2F2F2"/>
          </w:tcPr>
          <w:p w:rsidR="00186009" w:rsidRPr="00FC4BAE" w:rsidRDefault="00186009" w:rsidP="004F614D">
            <w:pPr>
              <w:pStyle w:val="BodyText1"/>
              <w:tabs>
                <w:tab w:val="left" w:pos="284"/>
              </w:tabs>
              <w:spacing w:line="288" w:lineRule="auto"/>
              <w:ind w:firstLine="0"/>
              <w:rPr>
                <w:lang w:val="lt-LT"/>
              </w:rPr>
            </w:pPr>
            <w:r w:rsidRPr="00FC4BAE">
              <w:rPr>
                <w:lang w:val="lt-LT"/>
              </w:rPr>
              <w:t>Siesikų g. 19, 35 kab. (3 aukštas)</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2510-48 </w:t>
            </w:r>
            <w:proofErr w:type="spellStart"/>
            <w:r w:rsidRPr="00FC4BAE">
              <w:rPr>
                <w:lang w:val="lt-LT"/>
              </w:rPr>
              <w:t>Switch</w:t>
            </w:r>
            <w:proofErr w:type="spellEnd"/>
            <w:r w:rsidRPr="00FC4BAE">
              <w:rPr>
                <w:lang w:val="lt-LT"/>
              </w:rPr>
              <w:t xml:space="preserve"> (J9020A)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2510-48 </w:t>
            </w:r>
            <w:proofErr w:type="spellStart"/>
            <w:r w:rsidRPr="00FC4BAE">
              <w:rPr>
                <w:lang w:val="lt-LT"/>
              </w:rPr>
              <w:t>Switch</w:t>
            </w:r>
            <w:proofErr w:type="spellEnd"/>
            <w:r w:rsidRPr="00FC4BAE">
              <w:rPr>
                <w:lang w:val="lt-LT"/>
              </w:rPr>
              <w:t xml:space="preserve"> (J9020A)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Cisco</w:t>
            </w:r>
            <w:proofErr w:type="spellEnd"/>
            <w:r w:rsidRPr="00FC4BAE">
              <w:rPr>
                <w:lang w:val="lt-LT"/>
              </w:rPr>
              <w:t xml:space="preserve"> AIR-AP1131AG-E-K9 </w:t>
            </w:r>
            <w:proofErr w:type="spellStart"/>
            <w:r w:rsidRPr="00FC4BAE">
              <w:rPr>
                <w:lang w:val="lt-LT"/>
              </w:rPr>
              <w:t>Aironet</w:t>
            </w:r>
            <w:proofErr w:type="spellEnd"/>
            <w:r w:rsidRPr="00FC4BAE">
              <w:rPr>
                <w:lang w:val="lt-LT"/>
              </w:rPr>
              <w:t xml:space="preserve"> 1131AG - 802.11a/b/g </w:t>
            </w:r>
            <w:proofErr w:type="spellStart"/>
            <w:r w:rsidRPr="00FC4BAE">
              <w:rPr>
                <w:lang w:val="lt-LT"/>
              </w:rPr>
              <w:t>Wireless</w:t>
            </w:r>
            <w:proofErr w:type="spellEnd"/>
            <w:r w:rsidRPr="00FC4BAE">
              <w:rPr>
                <w:lang w:val="lt-LT"/>
              </w:rPr>
              <w:t xml:space="preserve"> </w:t>
            </w:r>
            <w:proofErr w:type="spellStart"/>
            <w:r w:rsidRPr="00FC4BAE">
              <w:rPr>
                <w:lang w:val="lt-LT"/>
              </w:rPr>
              <w:t>access</w:t>
            </w:r>
            <w:proofErr w:type="spellEnd"/>
            <w:r w:rsidRPr="00FC4BAE">
              <w:rPr>
                <w:lang w:val="lt-LT"/>
              </w:rPr>
              <w:t xml:space="preserve"> </w:t>
            </w:r>
            <w:proofErr w:type="spellStart"/>
            <w:r w:rsidRPr="00FC4BAE">
              <w:rPr>
                <w:lang w:val="lt-LT"/>
              </w:rPr>
              <w:t>point</w:t>
            </w:r>
            <w:proofErr w:type="spellEnd"/>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Dlink</w:t>
            </w:r>
            <w:proofErr w:type="spellEnd"/>
            <w:r w:rsidRPr="00FC4BAE">
              <w:rPr>
                <w:lang w:val="lt-LT"/>
              </w:rPr>
              <w:t xml:space="preserve"> DMC-920T</w:t>
            </w:r>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9854" w:type="dxa"/>
            <w:gridSpan w:val="2"/>
            <w:shd w:val="clear" w:color="auto" w:fill="F2F2F2"/>
          </w:tcPr>
          <w:p w:rsidR="00186009" w:rsidRPr="00FC4BAE" w:rsidRDefault="00186009" w:rsidP="004F614D">
            <w:pPr>
              <w:pStyle w:val="BodyText1"/>
              <w:tabs>
                <w:tab w:val="left" w:pos="284"/>
              </w:tabs>
              <w:spacing w:line="288" w:lineRule="auto"/>
              <w:ind w:firstLine="0"/>
              <w:rPr>
                <w:lang w:val="lt-LT"/>
              </w:rPr>
            </w:pPr>
            <w:r w:rsidRPr="00FC4BAE">
              <w:rPr>
                <w:lang w:val="lt-LT"/>
              </w:rPr>
              <w:t>Siesikų . 15, 3 aukštas</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Pavadinimas</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Pastabos</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Extreme</w:t>
            </w:r>
            <w:proofErr w:type="spellEnd"/>
            <w:r w:rsidRPr="00FC4BAE">
              <w:rPr>
                <w:lang w:val="lt-LT"/>
              </w:rPr>
              <w:t xml:space="preserve"> </w:t>
            </w:r>
            <w:proofErr w:type="spellStart"/>
            <w:r w:rsidRPr="00FC4BAE">
              <w:rPr>
                <w:lang w:val="lt-LT"/>
              </w:rPr>
              <w:t>Networks</w:t>
            </w:r>
            <w:proofErr w:type="spellEnd"/>
            <w:r w:rsidRPr="00FC4BAE">
              <w:rPr>
                <w:lang w:val="lt-LT"/>
              </w:rPr>
              <w:t xml:space="preserve"> </w:t>
            </w:r>
            <w:proofErr w:type="spellStart"/>
            <w:r w:rsidRPr="00FC4BAE">
              <w:rPr>
                <w:lang w:val="lt-LT"/>
              </w:rPr>
              <w:t>Summit</w:t>
            </w:r>
            <w:proofErr w:type="spellEnd"/>
            <w:r w:rsidRPr="00FC4BAE">
              <w:rPr>
                <w:lang w:val="lt-LT"/>
              </w:rPr>
              <w:t xml:space="preserve"> X460-G2-24t-GE4</w:t>
            </w:r>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Extreme</w:t>
            </w:r>
            <w:proofErr w:type="spellEnd"/>
            <w:r w:rsidRPr="00FC4BAE">
              <w:rPr>
                <w:lang w:val="lt-LT"/>
              </w:rPr>
              <w:t xml:space="preserve"> </w:t>
            </w:r>
            <w:proofErr w:type="spellStart"/>
            <w:r w:rsidRPr="00FC4BAE">
              <w:rPr>
                <w:lang w:val="lt-LT"/>
              </w:rPr>
              <w:t>Networks</w:t>
            </w:r>
            <w:proofErr w:type="spellEnd"/>
            <w:r w:rsidRPr="00FC4BAE">
              <w:rPr>
                <w:lang w:val="lt-LT"/>
              </w:rPr>
              <w:t xml:space="preserve"> </w:t>
            </w:r>
            <w:proofErr w:type="spellStart"/>
            <w:r w:rsidRPr="00FC4BAE">
              <w:rPr>
                <w:lang w:val="lt-LT"/>
              </w:rPr>
              <w:t>Summit</w:t>
            </w:r>
            <w:proofErr w:type="spellEnd"/>
            <w:r w:rsidRPr="00FC4BAE">
              <w:rPr>
                <w:lang w:val="lt-LT"/>
              </w:rPr>
              <w:t xml:space="preserve"> X460-G2-24t-GE4</w:t>
            </w:r>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Extreme</w:t>
            </w:r>
            <w:proofErr w:type="spellEnd"/>
            <w:r w:rsidRPr="00FC4BAE">
              <w:rPr>
                <w:lang w:val="lt-LT"/>
              </w:rPr>
              <w:t xml:space="preserve"> </w:t>
            </w:r>
            <w:proofErr w:type="spellStart"/>
            <w:r w:rsidRPr="00FC4BAE">
              <w:rPr>
                <w:lang w:val="lt-LT"/>
              </w:rPr>
              <w:t>Networks</w:t>
            </w:r>
            <w:proofErr w:type="spellEnd"/>
            <w:r w:rsidRPr="00FC4BAE">
              <w:rPr>
                <w:lang w:val="lt-LT"/>
              </w:rPr>
              <w:t xml:space="preserve"> </w:t>
            </w:r>
            <w:proofErr w:type="spellStart"/>
            <w:r w:rsidRPr="00FC4BAE">
              <w:rPr>
                <w:lang w:val="lt-LT"/>
              </w:rPr>
              <w:t>Summit</w:t>
            </w:r>
            <w:proofErr w:type="spellEnd"/>
            <w:r w:rsidRPr="00FC4BAE">
              <w:rPr>
                <w:lang w:val="lt-LT"/>
              </w:rPr>
              <w:t xml:space="preserve"> X460-G2-24t-GE4</w:t>
            </w:r>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Dynamode</w:t>
            </w:r>
            <w:proofErr w:type="spellEnd"/>
            <w:r w:rsidRPr="00FC4BAE">
              <w:rPr>
                <w:lang w:val="lt-LT"/>
              </w:rPr>
              <w:t xml:space="preserve"> 10/100Mbps </w:t>
            </w:r>
            <w:proofErr w:type="spellStart"/>
            <w:r w:rsidRPr="00FC4BAE">
              <w:rPr>
                <w:lang w:val="lt-LT"/>
              </w:rPr>
              <w:t>Ethernet</w:t>
            </w:r>
            <w:proofErr w:type="spellEnd"/>
            <w:r w:rsidRPr="00FC4BAE">
              <w:rPr>
                <w:lang w:val="lt-LT"/>
              </w:rPr>
              <w:t xml:space="preserve"> </w:t>
            </w:r>
            <w:proofErr w:type="spellStart"/>
            <w:r w:rsidRPr="00FC4BAE">
              <w:rPr>
                <w:lang w:val="lt-LT"/>
              </w:rPr>
              <w:t>Switch</w:t>
            </w:r>
            <w:proofErr w:type="spellEnd"/>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HP 1810-24G (J9803A)</w:t>
            </w:r>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ProCurve</w:t>
            </w:r>
            <w:proofErr w:type="spellEnd"/>
            <w:r w:rsidRPr="00FC4BAE">
              <w:rPr>
                <w:lang w:val="lt-LT"/>
              </w:rPr>
              <w:t xml:space="preserve"> </w:t>
            </w:r>
            <w:proofErr w:type="spellStart"/>
            <w:r w:rsidRPr="00FC4BAE">
              <w:rPr>
                <w:lang w:val="lt-LT"/>
              </w:rPr>
              <w:t>Switch</w:t>
            </w:r>
            <w:proofErr w:type="spellEnd"/>
            <w:r w:rsidRPr="00FC4BAE">
              <w:rPr>
                <w:lang w:val="lt-LT"/>
              </w:rPr>
              <w:t xml:space="preserve"> 2626 (J4900B)</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ProCurve</w:t>
            </w:r>
            <w:proofErr w:type="spellEnd"/>
            <w:r w:rsidRPr="00FC4BAE">
              <w:rPr>
                <w:lang w:val="lt-LT"/>
              </w:rPr>
              <w:t xml:space="preserve"> </w:t>
            </w:r>
            <w:proofErr w:type="spellStart"/>
            <w:r w:rsidRPr="00FC4BAE">
              <w:rPr>
                <w:lang w:val="lt-LT"/>
              </w:rPr>
              <w:t>Switch</w:t>
            </w:r>
            <w:proofErr w:type="spellEnd"/>
            <w:r w:rsidRPr="00FC4BAE">
              <w:rPr>
                <w:lang w:val="lt-LT"/>
              </w:rPr>
              <w:t xml:space="preserve"> 2524 (J4813A)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ProCurve</w:t>
            </w:r>
            <w:proofErr w:type="spellEnd"/>
            <w:r w:rsidRPr="00FC4BAE">
              <w:rPr>
                <w:lang w:val="lt-LT"/>
              </w:rPr>
              <w:t xml:space="preserve"> </w:t>
            </w:r>
            <w:proofErr w:type="spellStart"/>
            <w:r w:rsidRPr="00FC4BAE">
              <w:rPr>
                <w:lang w:val="lt-LT"/>
              </w:rPr>
              <w:t>Switch</w:t>
            </w:r>
            <w:proofErr w:type="spellEnd"/>
            <w:r w:rsidRPr="00FC4BAE">
              <w:rPr>
                <w:lang w:val="lt-LT"/>
              </w:rPr>
              <w:t xml:space="preserve"> 2324 (J4818A)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 xml:space="preserve">HP </w:t>
            </w:r>
            <w:proofErr w:type="spellStart"/>
            <w:r w:rsidRPr="00FC4BAE">
              <w:rPr>
                <w:lang w:val="lt-LT"/>
              </w:rPr>
              <w:t>ProCurve</w:t>
            </w:r>
            <w:proofErr w:type="spellEnd"/>
            <w:r w:rsidRPr="00FC4BAE">
              <w:rPr>
                <w:lang w:val="lt-LT"/>
              </w:rPr>
              <w:t xml:space="preserve"> </w:t>
            </w:r>
            <w:proofErr w:type="spellStart"/>
            <w:r w:rsidRPr="00FC4BAE">
              <w:rPr>
                <w:lang w:val="lt-LT"/>
              </w:rPr>
              <w:t>Switch</w:t>
            </w:r>
            <w:proofErr w:type="spellEnd"/>
            <w:r w:rsidRPr="00FC4BAE">
              <w:rPr>
                <w:lang w:val="lt-LT"/>
              </w:rPr>
              <w:t xml:space="preserve"> 2524 (J48113A)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r w:rsidRPr="00FC4BAE">
              <w:rPr>
                <w:lang w:val="lt-LT"/>
              </w:rPr>
              <w:t>HP 1810-24G (J9803A)</w:t>
            </w:r>
          </w:p>
        </w:tc>
        <w:tc>
          <w:tcPr>
            <w:tcW w:w="3285" w:type="dxa"/>
          </w:tcPr>
          <w:p w:rsidR="00186009" w:rsidRPr="00FC4BAE" w:rsidRDefault="00186009" w:rsidP="004F614D">
            <w:pPr>
              <w:pStyle w:val="BodyText1"/>
              <w:tabs>
                <w:tab w:val="left" w:pos="284"/>
              </w:tabs>
              <w:spacing w:line="288" w:lineRule="auto"/>
              <w:ind w:firstLine="0"/>
              <w:rPr>
                <w:lang w:val="lt-LT"/>
              </w:rPr>
            </w:pPr>
            <w:r w:rsidRPr="00FC4BAE">
              <w:rPr>
                <w:lang w:val="lt-LT"/>
              </w:rPr>
              <w:t>-</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Dlink</w:t>
            </w:r>
            <w:proofErr w:type="spellEnd"/>
            <w:r w:rsidRPr="00FC4BAE">
              <w:rPr>
                <w:lang w:val="lt-LT"/>
              </w:rPr>
              <w:t xml:space="preserve"> DMC-920T</w:t>
            </w:r>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Cisco</w:t>
            </w:r>
            <w:proofErr w:type="spellEnd"/>
            <w:r w:rsidRPr="00FC4BAE">
              <w:rPr>
                <w:lang w:val="lt-LT"/>
              </w:rPr>
              <w:t xml:space="preserve"> WAP561 </w:t>
            </w:r>
            <w:proofErr w:type="spellStart"/>
            <w:r w:rsidRPr="00FC4BAE">
              <w:rPr>
                <w:lang w:val="lt-LT"/>
              </w:rPr>
              <w:t>Wireless-N</w:t>
            </w:r>
            <w:proofErr w:type="spellEnd"/>
            <w:r w:rsidRPr="00FC4BAE">
              <w:rPr>
                <w:lang w:val="lt-LT"/>
              </w:rPr>
              <w:t xml:space="preserve"> </w:t>
            </w:r>
            <w:proofErr w:type="spellStart"/>
            <w:r w:rsidRPr="00FC4BAE">
              <w:rPr>
                <w:lang w:val="lt-LT"/>
              </w:rPr>
              <w:t>Dual</w:t>
            </w:r>
            <w:proofErr w:type="spellEnd"/>
            <w:r w:rsidRPr="00FC4BAE">
              <w:rPr>
                <w:lang w:val="lt-LT"/>
              </w:rPr>
              <w:t xml:space="preserve"> </w:t>
            </w:r>
            <w:proofErr w:type="spellStart"/>
            <w:r w:rsidRPr="00FC4BAE">
              <w:rPr>
                <w:lang w:val="lt-LT"/>
              </w:rPr>
              <w:t>Radio</w:t>
            </w:r>
            <w:proofErr w:type="spellEnd"/>
            <w:r w:rsidRPr="00FC4BAE">
              <w:rPr>
                <w:lang w:val="lt-LT"/>
              </w:rPr>
              <w:t xml:space="preserve"> </w:t>
            </w:r>
            <w:proofErr w:type="spellStart"/>
            <w:r w:rsidRPr="00FC4BAE">
              <w:rPr>
                <w:lang w:val="lt-LT"/>
              </w:rPr>
              <w:t>Selectable</w:t>
            </w:r>
            <w:proofErr w:type="spellEnd"/>
            <w:r w:rsidRPr="00FC4BAE">
              <w:rPr>
                <w:lang w:val="lt-LT"/>
              </w:rPr>
              <w:t xml:space="preserve"> </w:t>
            </w:r>
            <w:proofErr w:type="spellStart"/>
            <w:r w:rsidRPr="00FC4BAE">
              <w:rPr>
                <w:lang w:val="lt-LT"/>
              </w:rPr>
              <w:t>Band</w:t>
            </w:r>
            <w:proofErr w:type="spellEnd"/>
            <w:r w:rsidRPr="00FC4BAE">
              <w:rPr>
                <w:lang w:val="lt-LT"/>
              </w:rPr>
              <w:t xml:space="preserve"> Access </w:t>
            </w:r>
            <w:proofErr w:type="spellStart"/>
            <w:r w:rsidRPr="00FC4BAE">
              <w:rPr>
                <w:lang w:val="lt-LT"/>
              </w:rPr>
              <w:t>Point</w:t>
            </w:r>
            <w:proofErr w:type="spellEnd"/>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9854" w:type="dxa"/>
            <w:gridSpan w:val="2"/>
          </w:tcPr>
          <w:p w:rsidR="00186009" w:rsidRPr="00FC4BAE" w:rsidRDefault="00186009" w:rsidP="004F614D">
            <w:pPr>
              <w:pStyle w:val="BodyText1"/>
              <w:tabs>
                <w:tab w:val="left" w:pos="284"/>
              </w:tabs>
              <w:spacing w:line="288" w:lineRule="auto"/>
              <w:ind w:firstLine="0"/>
              <w:rPr>
                <w:lang w:val="lt-LT"/>
              </w:rPr>
            </w:pPr>
            <w:r w:rsidRPr="00FC4BAE">
              <w:rPr>
                <w:lang w:val="lt-LT"/>
              </w:rPr>
              <w:t>Siesikų . 15, 2 aukštas</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Cisco</w:t>
            </w:r>
            <w:proofErr w:type="spellEnd"/>
            <w:r w:rsidRPr="00FC4BAE">
              <w:rPr>
                <w:lang w:val="lt-LT"/>
              </w:rPr>
              <w:t xml:space="preserve"> AIR-AP1131AG-E-K9 </w:t>
            </w:r>
            <w:proofErr w:type="spellStart"/>
            <w:r w:rsidRPr="00FC4BAE">
              <w:rPr>
                <w:lang w:val="lt-LT"/>
              </w:rPr>
              <w:t>Aironet</w:t>
            </w:r>
            <w:proofErr w:type="spellEnd"/>
            <w:r w:rsidRPr="00FC4BAE">
              <w:rPr>
                <w:lang w:val="lt-LT"/>
              </w:rPr>
              <w:t xml:space="preserve"> 1131AG - 802.11a/b/g </w:t>
            </w:r>
            <w:proofErr w:type="spellStart"/>
            <w:r w:rsidRPr="00FC4BAE">
              <w:rPr>
                <w:lang w:val="lt-LT"/>
              </w:rPr>
              <w:t>Wireless</w:t>
            </w:r>
            <w:proofErr w:type="spellEnd"/>
            <w:r w:rsidRPr="00FC4BAE">
              <w:rPr>
                <w:lang w:val="lt-LT"/>
              </w:rPr>
              <w:t xml:space="preserve"> </w:t>
            </w:r>
            <w:proofErr w:type="spellStart"/>
            <w:r w:rsidRPr="00FC4BAE">
              <w:rPr>
                <w:lang w:val="lt-LT"/>
              </w:rPr>
              <w:t>access</w:t>
            </w:r>
            <w:proofErr w:type="spellEnd"/>
            <w:r w:rsidRPr="00FC4BAE">
              <w:rPr>
                <w:lang w:val="lt-LT"/>
              </w:rPr>
              <w:t xml:space="preserve"> </w:t>
            </w:r>
            <w:proofErr w:type="spellStart"/>
            <w:r w:rsidRPr="00FC4BAE">
              <w:rPr>
                <w:lang w:val="lt-LT"/>
              </w:rPr>
              <w:lastRenderedPageBreak/>
              <w:t>point</w:t>
            </w:r>
            <w:proofErr w:type="spellEnd"/>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lastRenderedPageBreak/>
              <w:t>Cisco</w:t>
            </w:r>
            <w:proofErr w:type="spellEnd"/>
            <w:r w:rsidRPr="00FC4BAE">
              <w:rPr>
                <w:lang w:val="lt-LT"/>
              </w:rPr>
              <w:t xml:space="preserve"> WAP561 </w:t>
            </w:r>
            <w:proofErr w:type="spellStart"/>
            <w:r w:rsidRPr="00FC4BAE">
              <w:rPr>
                <w:lang w:val="lt-LT"/>
              </w:rPr>
              <w:t>Wireless-N</w:t>
            </w:r>
            <w:proofErr w:type="spellEnd"/>
            <w:r w:rsidRPr="00FC4BAE">
              <w:rPr>
                <w:lang w:val="lt-LT"/>
              </w:rPr>
              <w:t xml:space="preserve"> </w:t>
            </w:r>
            <w:proofErr w:type="spellStart"/>
            <w:r w:rsidRPr="00FC4BAE">
              <w:rPr>
                <w:lang w:val="lt-LT"/>
              </w:rPr>
              <w:t>Dual</w:t>
            </w:r>
            <w:proofErr w:type="spellEnd"/>
            <w:r w:rsidRPr="00FC4BAE">
              <w:rPr>
                <w:lang w:val="lt-LT"/>
              </w:rPr>
              <w:t xml:space="preserve"> </w:t>
            </w:r>
            <w:proofErr w:type="spellStart"/>
            <w:r w:rsidRPr="00FC4BAE">
              <w:rPr>
                <w:lang w:val="lt-LT"/>
              </w:rPr>
              <w:t>Radio</w:t>
            </w:r>
            <w:proofErr w:type="spellEnd"/>
            <w:r w:rsidRPr="00FC4BAE">
              <w:rPr>
                <w:lang w:val="lt-LT"/>
              </w:rPr>
              <w:t xml:space="preserve"> </w:t>
            </w:r>
            <w:proofErr w:type="spellStart"/>
            <w:r w:rsidRPr="00FC4BAE">
              <w:rPr>
                <w:lang w:val="lt-LT"/>
              </w:rPr>
              <w:t>Selectable</w:t>
            </w:r>
            <w:proofErr w:type="spellEnd"/>
            <w:r w:rsidRPr="00FC4BAE">
              <w:rPr>
                <w:lang w:val="lt-LT"/>
              </w:rPr>
              <w:t xml:space="preserve"> </w:t>
            </w:r>
            <w:proofErr w:type="spellStart"/>
            <w:r w:rsidRPr="00FC4BAE">
              <w:rPr>
                <w:lang w:val="lt-LT"/>
              </w:rPr>
              <w:t>Band</w:t>
            </w:r>
            <w:proofErr w:type="spellEnd"/>
            <w:r w:rsidRPr="00FC4BAE">
              <w:rPr>
                <w:lang w:val="lt-LT"/>
              </w:rPr>
              <w:t xml:space="preserve"> Access </w:t>
            </w:r>
            <w:proofErr w:type="spellStart"/>
            <w:r w:rsidRPr="00FC4BAE">
              <w:rPr>
                <w:lang w:val="lt-LT"/>
              </w:rPr>
              <w:t>Point</w:t>
            </w:r>
            <w:proofErr w:type="spellEnd"/>
          </w:p>
        </w:tc>
        <w:tc>
          <w:tcPr>
            <w:tcW w:w="3285" w:type="dxa"/>
          </w:tcPr>
          <w:p w:rsidR="00186009" w:rsidRPr="00FC4BAE" w:rsidRDefault="00186009" w:rsidP="004F614D">
            <w:pPr>
              <w:pStyle w:val="BodyText1"/>
              <w:tabs>
                <w:tab w:val="left" w:pos="284"/>
              </w:tabs>
              <w:spacing w:line="288" w:lineRule="auto"/>
              <w:ind w:firstLine="0"/>
              <w:rPr>
                <w:lang w:val="lt-LT"/>
              </w:rPr>
            </w:pPr>
          </w:p>
        </w:tc>
      </w:tr>
      <w:tr w:rsidR="00186009" w:rsidRPr="00FC4BAE" w:rsidTr="004F614D">
        <w:tc>
          <w:tcPr>
            <w:tcW w:w="9854" w:type="dxa"/>
            <w:gridSpan w:val="2"/>
          </w:tcPr>
          <w:p w:rsidR="00186009" w:rsidRPr="00FC4BAE" w:rsidRDefault="00186009" w:rsidP="004F614D">
            <w:pPr>
              <w:pStyle w:val="BodyText1"/>
              <w:tabs>
                <w:tab w:val="left" w:pos="284"/>
              </w:tabs>
              <w:spacing w:line="288" w:lineRule="auto"/>
              <w:ind w:firstLine="0"/>
              <w:rPr>
                <w:lang w:val="lt-LT"/>
              </w:rPr>
            </w:pPr>
            <w:r w:rsidRPr="00FC4BAE">
              <w:rPr>
                <w:lang w:val="lt-LT"/>
              </w:rPr>
              <w:t>Siesikų . 15, 1 aukštas</w:t>
            </w:r>
          </w:p>
        </w:tc>
      </w:tr>
      <w:tr w:rsidR="00186009" w:rsidRPr="00FC4BAE" w:rsidTr="004F614D">
        <w:tc>
          <w:tcPr>
            <w:tcW w:w="6569" w:type="dxa"/>
          </w:tcPr>
          <w:p w:rsidR="00186009" w:rsidRPr="00FC4BAE" w:rsidRDefault="00186009" w:rsidP="004F614D">
            <w:pPr>
              <w:pStyle w:val="BodyText1"/>
              <w:tabs>
                <w:tab w:val="left" w:pos="284"/>
              </w:tabs>
              <w:spacing w:line="288" w:lineRule="auto"/>
              <w:ind w:firstLine="0"/>
              <w:rPr>
                <w:lang w:val="lt-LT"/>
              </w:rPr>
            </w:pPr>
            <w:proofErr w:type="spellStart"/>
            <w:r w:rsidRPr="00FC4BAE">
              <w:rPr>
                <w:lang w:val="lt-LT"/>
              </w:rPr>
              <w:t>Cisco</w:t>
            </w:r>
            <w:proofErr w:type="spellEnd"/>
            <w:r w:rsidRPr="00FC4BAE">
              <w:rPr>
                <w:lang w:val="lt-LT"/>
              </w:rPr>
              <w:t xml:space="preserve"> WAP561 </w:t>
            </w:r>
            <w:proofErr w:type="spellStart"/>
            <w:r w:rsidRPr="00FC4BAE">
              <w:rPr>
                <w:lang w:val="lt-LT"/>
              </w:rPr>
              <w:t>Wireless-N</w:t>
            </w:r>
            <w:proofErr w:type="spellEnd"/>
            <w:r w:rsidRPr="00FC4BAE">
              <w:rPr>
                <w:lang w:val="lt-LT"/>
              </w:rPr>
              <w:t xml:space="preserve"> </w:t>
            </w:r>
            <w:proofErr w:type="spellStart"/>
            <w:r w:rsidRPr="00FC4BAE">
              <w:rPr>
                <w:lang w:val="lt-LT"/>
              </w:rPr>
              <w:t>Dual</w:t>
            </w:r>
            <w:proofErr w:type="spellEnd"/>
            <w:r w:rsidRPr="00FC4BAE">
              <w:rPr>
                <w:lang w:val="lt-LT"/>
              </w:rPr>
              <w:t xml:space="preserve"> </w:t>
            </w:r>
            <w:proofErr w:type="spellStart"/>
            <w:r w:rsidRPr="00FC4BAE">
              <w:rPr>
                <w:lang w:val="lt-LT"/>
              </w:rPr>
              <w:t>Radio</w:t>
            </w:r>
            <w:proofErr w:type="spellEnd"/>
            <w:r w:rsidRPr="00FC4BAE">
              <w:rPr>
                <w:lang w:val="lt-LT"/>
              </w:rPr>
              <w:t xml:space="preserve"> </w:t>
            </w:r>
            <w:proofErr w:type="spellStart"/>
            <w:r w:rsidRPr="00FC4BAE">
              <w:rPr>
                <w:lang w:val="lt-LT"/>
              </w:rPr>
              <w:t>Selectable</w:t>
            </w:r>
            <w:proofErr w:type="spellEnd"/>
            <w:r w:rsidRPr="00FC4BAE">
              <w:rPr>
                <w:lang w:val="lt-LT"/>
              </w:rPr>
              <w:t xml:space="preserve"> </w:t>
            </w:r>
            <w:proofErr w:type="spellStart"/>
            <w:r w:rsidRPr="00FC4BAE">
              <w:rPr>
                <w:lang w:val="lt-LT"/>
              </w:rPr>
              <w:t>Band</w:t>
            </w:r>
            <w:proofErr w:type="spellEnd"/>
            <w:r w:rsidRPr="00FC4BAE">
              <w:rPr>
                <w:lang w:val="lt-LT"/>
              </w:rPr>
              <w:t xml:space="preserve"> Access </w:t>
            </w:r>
            <w:proofErr w:type="spellStart"/>
            <w:r w:rsidRPr="00FC4BAE">
              <w:rPr>
                <w:lang w:val="lt-LT"/>
              </w:rPr>
              <w:t>Point</w:t>
            </w:r>
            <w:proofErr w:type="spellEnd"/>
          </w:p>
        </w:tc>
        <w:tc>
          <w:tcPr>
            <w:tcW w:w="3285" w:type="dxa"/>
          </w:tcPr>
          <w:p w:rsidR="00186009" w:rsidRPr="00FC4BAE" w:rsidRDefault="00186009" w:rsidP="004F614D">
            <w:pPr>
              <w:pStyle w:val="BodyText1"/>
              <w:tabs>
                <w:tab w:val="left" w:pos="284"/>
              </w:tabs>
              <w:spacing w:line="288" w:lineRule="auto"/>
              <w:ind w:firstLine="0"/>
              <w:rPr>
                <w:lang w:val="lt-LT"/>
              </w:rPr>
            </w:pPr>
          </w:p>
        </w:tc>
      </w:tr>
    </w:tbl>
    <w:p w:rsidR="00186009" w:rsidRPr="00FC4BAE" w:rsidRDefault="00186009" w:rsidP="00186009">
      <w:pPr>
        <w:pStyle w:val="BodyText1"/>
        <w:tabs>
          <w:tab w:val="left" w:pos="284"/>
        </w:tabs>
        <w:spacing w:line="288" w:lineRule="auto"/>
        <w:ind w:firstLine="0"/>
        <w:rPr>
          <w:lang w:val="lt-LT"/>
        </w:rPr>
      </w:pPr>
    </w:p>
    <w:p w:rsidR="003E164A" w:rsidRPr="003E164A" w:rsidRDefault="003E164A" w:rsidP="003E164A">
      <w:pPr>
        <w:pStyle w:val="BodyText1"/>
        <w:tabs>
          <w:tab w:val="left" w:pos="284"/>
        </w:tabs>
        <w:spacing w:line="288" w:lineRule="auto"/>
        <w:ind w:firstLine="0"/>
        <w:rPr>
          <w:b/>
          <w:lang w:val="lt-LT"/>
        </w:rPr>
      </w:pPr>
      <w:r w:rsidRPr="00FC4BAE">
        <w:rPr>
          <w:b/>
          <w:lang w:val="lt-LT"/>
        </w:rPr>
        <w:t xml:space="preserve">5 Lentelė. </w:t>
      </w:r>
      <w:r w:rsidRPr="00FC4BAE">
        <w:rPr>
          <w:lang w:val="lt-LT"/>
        </w:rPr>
        <w:t>Kita Perkančiosios organizacijos įranga:</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9"/>
        <w:gridCol w:w="3285"/>
      </w:tblGrid>
      <w:tr w:rsidR="003E164A" w:rsidRPr="00FC4BAE" w:rsidTr="004F614D">
        <w:tc>
          <w:tcPr>
            <w:tcW w:w="6569" w:type="dxa"/>
            <w:shd w:val="clear" w:color="auto" w:fill="BFBFBF"/>
          </w:tcPr>
          <w:p w:rsidR="003E164A" w:rsidRPr="00FC4BAE" w:rsidRDefault="003E164A" w:rsidP="004F614D">
            <w:pPr>
              <w:pStyle w:val="BodyText1"/>
              <w:tabs>
                <w:tab w:val="left" w:pos="284"/>
              </w:tabs>
              <w:spacing w:line="288" w:lineRule="auto"/>
              <w:ind w:firstLine="0"/>
              <w:rPr>
                <w:b/>
                <w:lang w:val="lt-LT"/>
              </w:rPr>
            </w:pPr>
            <w:r w:rsidRPr="00FC4BAE">
              <w:rPr>
                <w:b/>
                <w:lang w:val="lt-LT"/>
              </w:rPr>
              <w:t>Pavadinimas</w:t>
            </w:r>
          </w:p>
        </w:tc>
        <w:tc>
          <w:tcPr>
            <w:tcW w:w="3285" w:type="dxa"/>
            <w:shd w:val="clear" w:color="auto" w:fill="BFBFBF"/>
          </w:tcPr>
          <w:p w:rsidR="003E164A" w:rsidRPr="00FC4BAE" w:rsidRDefault="003E164A" w:rsidP="004F614D">
            <w:pPr>
              <w:pStyle w:val="BodyText1"/>
              <w:tabs>
                <w:tab w:val="left" w:pos="284"/>
              </w:tabs>
              <w:spacing w:line="288" w:lineRule="auto"/>
              <w:ind w:firstLine="0"/>
              <w:rPr>
                <w:b/>
                <w:lang w:val="lt-LT"/>
              </w:rPr>
            </w:pPr>
            <w:r w:rsidRPr="00FC4BAE">
              <w:rPr>
                <w:b/>
                <w:lang w:val="lt-LT"/>
              </w:rPr>
              <w:t>Pastabos</w:t>
            </w:r>
          </w:p>
        </w:tc>
      </w:tr>
      <w:tr w:rsidR="003E164A" w:rsidRPr="00FC4BAE" w:rsidTr="004F614D">
        <w:tc>
          <w:tcPr>
            <w:tcW w:w="6569" w:type="dxa"/>
          </w:tcPr>
          <w:p w:rsidR="003E164A" w:rsidRPr="00FC4BAE" w:rsidRDefault="003E164A" w:rsidP="004F614D">
            <w:pPr>
              <w:pStyle w:val="BodyText1"/>
              <w:tabs>
                <w:tab w:val="left" w:pos="284"/>
              </w:tabs>
              <w:spacing w:line="288" w:lineRule="auto"/>
              <w:ind w:firstLine="0"/>
              <w:rPr>
                <w:lang w:val="lt-LT"/>
              </w:rPr>
            </w:pPr>
            <w:r w:rsidRPr="00FC4BAE">
              <w:rPr>
                <w:lang w:val="lt-LT"/>
              </w:rPr>
              <w:t xml:space="preserve">KVM </w:t>
            </w:r>
            <w:proofErr w:type="spellStart"/>
            <w:r w:rsidRPr="00FC4BAE">
              <w:rPr>
                <w:lang w:val="lt-LT"/>
              </w:rPr>
              <w:t>Swich</w:t>
            </w:r>
            <w:proofErr w:type="spellEnd"/>
            <w:r w:rsidRPr="00FC4BAE">
              <w:rPr>
                <w:lang w:val="lt-LT"/>
              </w:rPr>
              <w:t xml:space="preserve"> TK801R</w:t>
            </w:r>
          </w:p>
        </w:tc>
        <w:tc>
          <w:tcPr>
            <w:tcW w:w="3285" w:type="dxa"/>
          </w:tcPr>
          <w:p w:rsidR="003E164A" w:rsidRPr="00FC4BAE" w:rsidRDefault="003E164A" w:rsidP="004F614D">
            <w:pPr>
              <w:pStyle w:val="BodyText1"/>
              <w:tabs>
                <w:tab w:val="left" w:pos="284"/>
              </w:tabs>
              <w:spacing w:line="288" w:lineRule="auto"/>
              <w:ind w:firstLine="0"/>
              <w:rPr>
                <w:lang w:val="lt-LT"/>
              </w:rPr>
            </w:pPr>
            <w:r w:rsidRPr="00FC4BAE">
              <w:rPr>
                <w:lang w:val="lt-LT"/>
              </w:rPr>
              <w:t>-</w:t>
            </w:r>
          </w:p>
        </w:tc>
      </w:tr>
      <w:tr w:rsidR="003E164A" w:rsidRPr="00FC4BAE" w:rsidTr="004F614D">
        <w:tc>
          <w:tcPr>
            <w:tcW w:w="6569" w:type="dxa"/>
          </w:tcPr>
          <w:p w:rsidR="003E164A" w:rsidRPr="00FC4BAE" w:rsidRDefault="003E164A" w:rsidP="004F614D">
            <w:pPr>
              <w:pStyle w:val="BodyText1"/>
              <w:tabs>
                <w:tab w:val="left" w:pos="284"/>
              </w:tabs>
              <w:spacing w:line="288" w:lineRule="auto"/>
              <w:ind w:firstLine="0"/>
              <w:rPr>
                <w:lang w:val="lt-LT"/>
              </w:rPr>
            </w:pPr>
            <w:r w:rsidRPr="00FC4BAE">
              <w:rPr>
                <w:lang w:val="lt-LT"/>
              </w:rPr>
              <w:t xml:space="preserve">KVM </w:t>
            </w:r>
            <w:proofErr w:type="spellStart"/>
            <w:r w:rsidRPr="00FC4BAE">
              <w:rPr>
                <w:lang w:val="lt-LT"/>
              </w:rPr>
              <w:t>Swich</w:t>
            </w:r>
            <w:proofErr w:type="spellEnd"/>
            <w:r w:rsidRPr="00FC4BAE">
              <w:rPr>
                <w:lang w:val="lt-LT"/>
              </w:rPr>
              <w:t xml:space="preserve"> TK802R</w:t>
            </w:r>
          </w:p>
        </w:tc>
        <w:tc>
          <w:tcPr>
            <w:tcW w:w="3285" w:type="dxa"/>
          </w:tcPr>
          <w:p w:rsidR="003E164A" w:rsidRPr="00FC4BAE" w:rsidRDefault="003E164A" w:rsidP="004F614D">
            <w:pPr>
              <w:pStyle w:val="BodyText1"/>
              <w:tabs>
                <w:tab w:val="left" w:pos="284"/>
              </w:tabs>
              <w:spacing w:line="288" w:lineRule="auto"/>
              <w:ind w:firstLine="0"/>
              <w:rPr>
                <w:lang w:val="lt-LT"/>
              </w:rPr>
            </w:pPr>
            <w:r w:rsidRPr="00FC4BAE">
              <w:rPr>
                <w:lang w:val="lt-LT"/>
              </w:rPr>
              <w:t>-</w:t>
            </w:r>
          </w:p>
        </w:tc>
      </w:tr>
      <w:tr w:rsidR="003E164A" w:rsidRPr="00FC4BAE" w:rsidTr="004F614D">
        <w:tc>
          <w:tcPr>
            <w:tcW w:w="6569" w:type="dxa"/>
          </w:tcPr>
          <w:p w:rsidR="003E164A" w:rsidRPr="00FC4BAE" w:rsidRDefault="003E164A" w:rsidP="004F614D">
            <w:pPr>
              <w:pStyle w:val="BodyText1"/>
              <w:tabs>
                <w:tab w:val="left" w:pos="284"/>
              </w:tabs>
              <w:spacing w:line="288" w:lineRule="auto"/>
              <w:ind w:firstLine="0"/>
              <w:rPr>
                <w:lang w:val="lt-LT"/>
              </w:rPr>
            </w:pPr>
            <w:proofErr w:type="spellStart"/>
            <w:r w:rsidRPr="00FC4BAE">
              <w:rPr>
                <w:lang w:val="lt-LT"/>
              </w:rPr>
              <w:t>Sky</w:t>
            </w:r>
            <w:proofErr w:type="spellEnd"/>
            <w:r w:rsidRPr="00FC4BAE">
              <w:rPr>
                <w:lang w:val="lt-LT"/>
              </w:rPr>
              <w:t xml:space="preserve"> </w:t>
            </w:r>
            <w:proofErr w:type="spellStart"/>
            <w:r w:rsidRPr="00FC4BAE">
              <w:rPr>
                <w:lang w:val="lt-LT"/>
              </w:rPr>
              <w:t>Control</w:t>
            </w:r>
            <w:proofErr w:type="spellEnd"/>
            <w:r w:rsidRPr="00FC4BAE">
              <w:rPr>
                <w:lang w:val="lt-LT"/>
              </w:rPr>
              <w:t xml:space="preserve"> SC8100</w:t>
            </w:r>
          </w:p>
        </w:tc>
        <w:tc>
          <w:tcPr>
            <w:tcW w:w="3285" w:type="dxa"/>
          </w:tcPr>
          <w:p w:rsidR="003E164A" w:rsidRPr="00FC4BAE" w:rsidRDefault="003E164A" w:rsidP="004F614D">
            <w:pPr>
              <w:pStyle w:val="BodyText1"/>
              <w:tabs>
                <w:tab w:val="left" w:pos="284"/>
              </w:tabs>
              <w:spacing w:line="288" w:lineRule="auto"/>
              <w:ind w:firstLine="0"/>
              <w:rPr>
                <w:lang w:val="lt-LT"/>
              </w:rPr>
            </w:pPr>
            <w:proofErr w:type="spellStart"/>
            <w:r w:rsidRPr="00FC4BAE">
              <w:rPr>
                <w:lang w:val="lt-LT"/>
              </w:rPr>
              <w:t>Serverinės</w:t>
            </w:r>
            <w:proofErr w:type="spellEnd"/>
            <w:r w:rsidRPr="00FC4BAE">
              <w:rPr>
                <w:lang w:val="lt-LT"/>
              </w:rPr>
              <w:t xml:space="preserve"> būsenos stebėjimo įrenginys</w:t>
            </w:r>
          </w:p>
        </w:tc>
      </w:tr>
    </w:tbl>
    <w:p w:rsidR="003E164A" w:rsidRDefault="003E164A" w:rsidP="003E164A">
      <w:pPr>
        <w:pStyle w:val="BodyText1"/>
        <w:tabs>
          <w:tab w:val="left" w:pos="3218"/>
        </w:tabs>
        <w:spacing w:line="288" w:lineRule="auto"/>
        <w:ind w:firstLine="0"/>
      </w:pPr>
    </w:p>
    <w:p w:rsidR="003E164A" w:rsidRPr="00FC4BAE" w:rsidRDefault="003E164A" w:rsidP="003E164A">
      <w:pPr>
        <w:pStyle w:val="BodyText1"/>
        <w:tabs>
          <w:tab w:val="left" w:pos="284"/>
        </w:tabs>
        <w:spacing w:line="288" w:lineRule="auto"/>
        <w:ind w:firstLine="0"/>
        <w:rPr>
          <w:lang w:val="lt-LT"/>
        </w:rPr>
      </w:pPr>
      <w:r w:rsidRPr="00FC4BAE">
        <w:rPr>
          <w:b/>
          <w:lang w:val="lt-LT"/>
        </w:rPr>
        <w:t xml:space="preserve">6 Lentelė. </w:t>
      </w:r>
      <w:r w:rsidRPr="00FC4BAE">
        <w:rPr>
          <w:lang w:val="lt-LT"/>
        </w:rPr>
        <w:t>Perkančiosios organizacijos turima nepertraukiamo maitinimo šaltinių (UPS) įranga: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9"/>
        <w:gridCol w:w="3285"/>
      </w:tblGrid>
      <w:tr w:rsidR="003E164A" w:rsidRPr="00FC4BAE" w:rsidTr="004F614D">
        <w:tc>
          <w:tcPr>
            <w:tcW w:w="9854" w:type="dxa"/>
            <w:gridSpan w:val="2"/>
            <w:shd w:val="clear" w:color="auto" w:fill="BFBFBF"/>
          </w:tcPr>
          <w:p w:rsidR="003E164A" w:rsidRPr="00FC4BAE" w:rsidRDefault="003E164A" w:rsidP="004F614D">
            <w:pPr>
              <w:pStyle w:val="BodyText1"/>
              <w:tabs>
                <w:tab w:val="left" w:pos="284"/>
                <w:tab w:val="center" w:pos="4819"/>
              </w:tabs>
              <w:spacing w:line="288" w:lineRule="auto"/>
              <w:ind w:firstLine="0"/>
              <w:rPr>
                <w:lang w:val="lt-LT"/>
              </w:rPr>
            </w:pPr>
            <w:r w:rsidRPr="00FC4BAE">
              <w:rPr>
                <w:lang w:val="lt-LT"/>
              </w:rPr>
              <w:t>Nepertraukiamo maitinimo šaltiniai (UPS)</w:t>
            </w:r>
            <w:r>
              <w:rPr>
                <w:lang w:val="lt-LT"/>
              </w:rPr>
              <w:tab/>
            </w:r>
          </w:p>
        </w:tc>
      </w:tr>
      <w:tr w:rsidR="003E164A" w:rsidRPr="00FC4BAE" w:rsidTr="004F614D">
        <w:tc>
          <w:tcPr>
            <w:tcW w:w="6569" w:type="dxa"/>
          </w:tcPr>
          <w:p w:rsidR="003E164A" w:rsidRPr="00FC4BAE" w:rsidRDefault="003E164A" w:rsidP="004F614D">
            <w:pPr>
              <w:pStyle w:val="BodyText1"/>
              <w:tabs>
                <w:tab w:val="left" w:pos="284"/>
              </w:tabs>
              <w:spacing w:line="288" w:lineRule="auto"/>
              <w:ind w:firstLine="0"/>
              <w:rPr>
                <w:b/>
                <w:lang w:val="lt-LT"/>
              </w:rPr>
            </w:pPr>
            <w:r w:rsidRPr="00FC4BAE">
              <w:rPr>
                <w:b/>
                <w:lang w:val="lt-LT"/>
              </w:rPr>
              <w:t>Pavadinimas</w:t>
            </w:r>
          </w:p>
        </w:tc>
        <w:tc>
          <w:tcPr>
            <w:tcW w:w="3285" w:type="dxa"/>
          </w:tcPr>
          <w:p w:rsidR="003E164A" w:rsidRPr="00FC4BAE" w:rsidRDefault="003E164A" w:rsidP="004F614D">
            <w:pPr>
              <w:pStyle w:val="BodyText1"/>
              <w:tabs>
                <w:tab w:val="left" w:pos="284"/>
              </w:tabs>
              <w:spacing w:line="288" w:lineRule="auto"/>
              <w:ind w:firstLine="0"/>
              <w:rPr>
                <w:b/>
                <w:lang w:val="lt-LT"/>
              </w:rPr>
            </w:pPr>
            <w:r w:rsidRPr="00FC4BAE">
              <w:rPr>
                <w:b/>
                <w:lang w:val="lt-LT"/>
              </w:rPr>
              <w:t>Pastabos</w:t>
            </w:r>
          </w:p>
        </w:tc>
      </w:tr>
      <w:tr w:rsidR="003E164A" w:rsidRPr="00FC4BAE" w:rsidTr="004F614D">
        <w:tc>
          <w:tcPr>
            <w:tcW w:w="9854" w:type="dxa"/>
            <w:gridSpan w:val="2"/>
          </w:tcPr>
          <w:p w:rsidR="003E164A" w:rsidRPr="00FC4BAE" w:rsidRDefault="003E164A" w:rsidP="004F614D">
            <w:pPr>
              <w:pStyle w:val="BodyText1"/>
              <w:tabs>
                <w:tab w:val="left" w:pos="284"/>
              </w:tabs>
              <w:spacing w:line="288" w:lineRule="auto"/>
              <w:ind w:firstLine="0"/>
              <w:rPr>
                <w:b/>
                <w:lang w:val="lt-LT"/>
              </w:rPr>
            </w:pPr>
            <w:r w:rsidRPr="00FC4BAE">
              <w:rPr>
                <w:lang w:val="lt-LT"/>
              </w:rPr>
              <w:t>Siesikų g. 19, tarnybinių stočių patalpa (rūsyje)</w:t>
            </w:r>
          </w:p>
        </w:tc>
      </w:tr>
      <w:tr w:rsidR="003E164A" w:rsidRPr="00FC4BAE" w:rsidTr="004F614D">
        <w:tc>
          <w:tcPr>
            <w:tcW w:w="6569" w:type="dxa"/>
          </w:tcPr>
          <w:p w:rsidR="003E164A" w:rsidRPr="00FC4BAE" w:rsidRDefault="003E164A" w:rsidP="004F614D">
            <w:pPr>
              <w:pStyle w:val="BodyText1"/>
              <w:tabs>
                <w:tab w:val="left" w:pos="284"/>
              </w:tabs>
              <w:spacing w:line="288" w:lineRule="auto"/>
              <w:ind w:firstLine="0"/>
              <w:rPr>
                <w:lang w:val="lt-LT"/>
              </w:rPr>
            </w:pPr>
            <w:r w:rsidRPr="00FC4BAE">
              <w:rPr>
                <w:lang w:val="lt-LT"/>
              </w:rPr>
              <w:t>Chloride 70NET-20</w:t>
            </w:r>
          </w:p>
        </w:tc>
        <w:tc>
          <w:tcPr>
            <w:tcW w:w="3285" w:type="dxa"/>
          </w:tcPr>
          <w:p w:rsidR="003E164A" w:rsidRPr="00FC4BAE" w:rsidRDefault="003E164A" w:rsidP="004F614D">
            <w:pPr>
              <w:pStyle w:val="BodyText1"/>
              <w:tabs>
                <w:tab w:val="left" w:pos="284"/>
              </w:tabs>
              <w:spacing w:line="288" w:lineRule="auto"/>
              <w:ind w:firstLine="0"/>
              <w:rPr>
                <w:lang w:val="lt-LT"/>
              </w:rPr>
            </w:pPr>
            <w:r w:rsidRPr="00FC4BAE">
              <w:rPr>
                <w:lang w:val="lt-LT"/>
              </w:rPr>
              <w:t>-</w:t>
            </w:r>
          </w:p>
        </w:tc>
      </w:tr>
      <w:tr w:rsidR="003E164A" w:rsidRPr="00FC4BAE" w:rsidTr="004F614D">
        <w:tc>
          <w:tcPr>
            <w:tcW w:w="9854" w:type="dxa"/>
            <w:gridSpan w:val="2"/>
          </w:tcPr>
          <w:p w:rsidR="003E164A" w:rsidRPr="00FC4BAE" w:rsidRDefault="003E164A" w:rsidP="004F614D">
            <w:pPr>
              <w:pStyle w:val="BodyText1"/>
              <w:tabs>
                <w:tab w:val="left" w:pos="284"/>
              </w:tabs>
              <w:spacing w:line="288" w:lineRule="auto"/>
              <w:ind w:firstLine="0"/>
              <w:rPr>
                <w:lang w:val="lt-LT"/>
              </w:rPr>
            </w:pPr>
            <w:r w:rsidRPr="00FC4BAE">
              <w:rPr>
                <w:lang w:val="lt-LT"/>
              </w:rPr>
              <w:t>Siesikų . 15, 3 aukštas</w:t>
            </w:r>
          </w:p>
        </w:tc>
      </w:tr>
      <w:tr w:rsidR="003E164A" w:rsidRPr="00FC4BAE" w:rsidTr="004F614D">
        <w:tc>
          <w:tcPr>
            <w:tcW w:w="6569" w:type="dxa"/>
          </w:tcPr>
          <w:p w:rsidR="003E164A" w:rsidRPr="00FC4BAE" w:rsidRDefault="003E164A" w:rsidP="004F614D">
            <w:pPr>
              <w:pStyle w:val="BodyText1"/>
              <w:tabs>
                <w:tab w:val="left" w:pos="284"/>
              </w:tabs>
              <w:spacing w:line="288" w:lineRule="auto"/>
              <w:ind w:firstLine="0"/>
              <w:rPr>
                <w:lang w:val="lt-LT"/>
              </w:rPr>
            </w:pPr>
            <w:r w:rsidRPr="00FC4BAE">
              <w:rPr>
                <w:lang w:val="lt-LT"/>
              </w:rPr>
              <w:t>EATON 5130</w:t>
            </w:r>
          </w:p>
        </w:tc>
        <w:tc>
          <w:tcPr>
            <w:tcW w:w="3285" w:type="dxa"/>
          </w:tcPr>
          <w:p w:rsidR="003E164A" w:rsidRPr="00FC4BAE" w:rsidRDefault="003E164A" w:rsidP="004F614D">
            <w:pPr>
              <w:pStyle w:val="BodyText1"/>
              <w:tabs>
                <w:tab w:val="left" w:pos="284"/>
              </w:tabs>
              <w:spacing w:line="288" w:lineRule="auto"/>
              <w:ind w:firstLine="0"/>
              <w:rPr>
                <w:lang w:val="lt-LT"/>
              </w:rPr>
            </w:pPr>
            <w:r w:rsidRPr="00FC4BAE">
              <w:rPr>
                <w:lang w:val="lt-LT"/>
              </w:rPr>
              <w:t>-</w:t>
            </w:r>
          </w:p>
        </w:tc>
      </w:tr>
    </w:tbl>
    <w:p w:rsidR="00186009" w:rsidRPr="00FC4BAE" w:rsidRDefault="00186009" w:rsidP="003E164A">
      <w:pPr>
        <w:pStyle w:val="BodyText1"/>
        <w:tabs>
          <w:tab w:val="left" w:pos="284"/>
        </w:tabs>
        <w:spacing w:line="288" w:lineRule="auto"/>
        <w:ind w:firstLine="0"/>
        <w:rPr>
          <w:lang w:val="lt-LT"/>
        </w:rPr>
      </w:pPr>
    </w:p>
    <w:p w:rsidR="00186009" w:rsidRPr="00FC4BAE" w:rsidRDefault="00186009" w:rsidP="00186009">
      <w:pPr>
        <w:pStyle w:val="BodyText1"/>
        <w:numPr>
          <w:ilvl w:val="0"/>
          <w:numId w:val="5"/>
        </w:numPr>
        <w:tabs>
          <w:tab w:val="left" w:pos="284"/>
        </w:tabs>
        <w:spacing w:line="288" w:lineRule="auto"/>
        <w:rPr>
          <w:b/>
          <w:lang w:val="lt-LT"/>
        </w:rPr>
      </w:pPr>
      <w:r w:rsidRPr="00FC4BAE">
        <w:rPr>
          <w:b/>
          <w:lang w:val="lt-LT"/>
        </w:rPr>
        <w:t xml:space="preserve">Reikalavimai pirkimo objektui </w:t>
      </w:r>
    </w:p>
    <w:p w:rsidR="00186009" w:rsidRPr="00FC4BAE" w:rsidRDefault="00186009" w:rsidP="00186009">
      <w:pPr>
        <w:pStyle w:val="BodyText1"/>
        <w:numPr>
          <w:ilvl w:val="1"/>
          <w:numId w:val="5"/>
        </w:numPr>
        <w:tabs>
          <w:tab w:val="left" w:pos="284"/>
        </w:tabs>
        <w:spacing w:line="288" w:lineRule="auto"/>
        <w:rPr>
          <w:lang w:val="lt-LT"/>
        </w:rPr>
      </w:pPr>
      <w:r w:rsidRPr="00FC4BAE">
        <w:rPr>
          <w:lang w:val="lt-LT"/>
        </w:rPr>
        <w:t>Paslaugos Tiekėjas turi užtikrinti sugedusios įrangos remontą, techninio funkcionalumo atstatymą paslaugos gavėjo patalpose. Tuo atveju, kai remonto paslaugų gavėjo patalpose atlikti nėra galimybių, paslaugos Tiekėjas turi užtikrinti remontuojamos įrangos pakeitimą analogiška įranga remonto laikotarpiui be papildomų mokesčių. Tokiu atveju tarp perkančiosios organizacijos ir paslaugos tiekėjo pasirašomas remontuotinos įrangos, kurios remontas bus atliekamas tiekėjo patalpose, perdavimo-priėmimo aktas. Visos paslaugos bei konsultacijos turi būti teikiamos lietuvių kalba.</w:t>
      </w:r>
    </w:p>
    <w:p w:rsidR="00186009" w:rsidRPr="00FC4BAE" w:rsidRDefault="00186009" w:rsidP="00186009">
      <w:pPr>
        <w:pStyle w:val="BodyText1"/>
        <w:numPr>
          <w:ilvl w:val="1"/>
          <w:numId w:val="5"/>
        </w:numPr>
        <w:tabs>
          <w:tab w:val="left" w:pos="284"/>
        </w:tabs>
        <w:spacing w:line="288" w:lineRule="auto"/>
        <w:rPr>
          <w:lang w:val="lt-LT"/>
        </w:rPr>
      </w:pPr>
      <w:r w:rsidRPr="00FC4BAE">
        <w:rPr>
          <w:lang w:val="lt-LT"/>
        </w:rPr>
        <w:t xml:space="preserve">Tiekėjas įsipareigoja užtikrinti ne ilgesnį kaip 4 val. reagavimo laiką į užregistruotą perkančiosios organizacijos užklausą. Reagavimo laikas yra apibrėžiamas kaip laikas, praėjęs nuo užklausos užregistravimo (telefonu, faksu, el. paštu) iki atvykimo į įrangos buvimo vietą perkančiojoje organizacijoje pradžios. Gedimo šalinimo laikas neįskaičiuojamas į reagavimo laiką. Jei gedimas šalinamas nuotoliniu būdu, reagavimo laikas yra apibrėžiamas kaip laikas, praėjęs nuo užklausos užregistravimo (telefonu, faksu, el. paštu) iki pirmųjų gedimo šalinimo veiksmų atlikimo. Visi įrangos sutrikimai ir gedimai skirstomi į aukšto, vidutinio ir žemo prioriteto. Aukšto prioriteto gedimams priskirtini tokie sutrikimai ar gedimai, kurie sutrikdo visos organizacijos, jos padalinių darbą, t.y. tarnybinių stočių, duomenų saugyklų aparatinės bei programinės įrangos gedimai (sutrinkimai), balso bei duomenų perdavimo įrangos gedimai. Vidutinio prioriteto sutrikimams ir gedimams priskirtini tokie gedimai, kurie sutrikdo vieno padalinio darbą arba vienos kompiuterinės darbo vietos darbą, t.y. biuro įrangos gedimai, kompiuterinės, aparatinės bei programinės įrangos gedimai. Žemo prioriteto gedimams priskirtini tokie sutrikimai ar gedimai, kurie nesutrikdo organizacijos ar kompiuterinės darbo vietos darbo, tačiau privalo būti pašalinti užtikrinant tinkamą kompiuterinės, biuro, duomenų bei balso perdavimo įrangos funkcionavimą, t.y. aparatinės bei programinės įrangos profilaktikos darbai, programinės įrangos atnaujinimai, gedimų ar sutrikimų nustatymas ir pašalinimas. Aukšto prioriteto gedimus tiekėjas įsipareigoja pašalinti nuotoliniu būdu arba perkančiosios organizacijos patalpose (darbo vietoje) ne ilgiau kaip per 4 val. nuo atvykimo į perkančiąją organizaciją momento, o šalinant gedimą nuotoliniu būdu - nuo pirmųjų gedimo šalinimo veiksmų atlikimo. Vidutinio prioriteto gedimus tiekėjas įsipareigoja atlikti nuotoliniu būdu arba tiekėjo patalpose ne ilgiau kaip per 8 darbo valandas nuo atvykimo į įrangos buvimo vietą perkančiojoje organizacijoje, o šalinant gedimą nuotoliniu būdu – nuo pirmųjų gedimo šalinimo veiksmų atlikimo. Žemo prioriteto gedimus tiekėjas įsipareigoja atlikti tiekėjo patalpose ne ilgiau kaip per 3 darbo dienas nuo atvykimo į įrangos buvimo vietą perkančiojoje organizacijoje, o šalinant gedimą nuotoliniu būdu – nuo pirmųjų gedimo šalinimo veiksmų atlikimo. Remonto paslaugoms suteikiamas garantinis terminas ne trumpesnis nei 3 mėnesiai, o keičiamoms detalėms – ne trumpesnis nei nustatytas gamintojo, tačiau ne trumpesnis nei 3 mėnesiai, skaičiuojant nuo </w:t>
      </w:r>
      <w:r w:rsidRPr="00FC4BAE">
        <w:rPr>
          <w:lang w:val="lt-LT"/>
        </w:rPr>
        <w:lastRenderedPageBreak/>
        <w:t>paslaugų perdavimo-priėmimo akto pasirašymo dienos. Keičiamos detalės turi būti pagamintos tų pačių gamintojų kaip ir remontuojama įranga arba lygiavertės.</w:t>
      </w:r>
    </w:p>
    <w:p w:rsidR="00186009" w:rsidRPr="00FC4BAE" w:rsidRDefault="00186009" w:rsidP="00186009">
      <w:pPr>
        <w:pStyle w:val="BodyText1"/>
        <w:numPr>
          <w:ilvl w:val="1"/>
          <w:numId w:val="5"/>
        </w:numPr>
        <w:tabs>
          <w:tab w:val="left" w:pos="284"/>
        </w:tabs>
        <w:spacing w:line="288" w:lineRule="auto"/>
        <w:rPr>
          <w:lang w:val="lt-LT"/>
        </w:rPr>
      </w:pPr>
      <w:r w:rsidRPr="00FC4BAE">
        <w:rPr>
          <w:lang w:val="lt-LT"/>
        </w:rPr>
        <w:t xml:space="preserve">Kompiuterinė įranga suprantama kaip: serveriai (tarnybinės stotys, diskų masyvai bei visa kita papildoma įranga, užtikrinanti serverių darbą), asmeniniai ir nešiojamieji kompiuteriai, </w:t>
      </w:r>
      <w:proofErr w:type="spellStart"/>
      <w:r w:rsidRPr="00FC4BAE">
        <w:rPr>
          <w:lang w:val="lt-LT"/>
        </w:rPr>
        <w:t>planšetiniai</w:t>
      </w:r>
      <w:proofErr w:type="spellEnd"/>
      <w:r w:rsidRPr="00FC4BAE">
        <w:rPr>
          <w:lang w:val="lt-LT"/>
        </w:rPr>
        <w:t xml:space="preserve"> kompiuteriai, nepertraukiamos srovės maitinimo šaltiniai, operacinės sistemos, taikomosios ir sisteminės specializuotos programinės įrangos, jų atnaujinimai.</w:t>
      </w:r>
    </w:p>
    <w:p w:rsidR="00186009" w:rsidRPr="00FC4BAE" w:rsidRDefault="00186009" w:rsidP="00186009">
      <w:pPr>
        <w:pStyle w:val="BodyText1"/>
        <w:numPr>
          <w:ilvl w:val="1"/>
          <w:numId w:val="5"/>
        </w:numPr>
        <w:tabs>
          <w:tab w:val="left" w:pos="284"/>
        </w:tabs>
        <w:spacing w:line="288" w:lineRule="auto"/>
        <w:rPr>
          <w:lang w:val="lt-LT"/>
        </w:rPr>
      </w:pPr>
      <w:r w:rsidRPr="00FC4BAE">
        <w:rPr>
          <w:lang w:val="lt-LT"/>
        </w:rPr>
        <w:t xml:space="preserve">Kompiuterinės įrangos priežiūros paslaugos apima: </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 xml:space="preserve"> operacinių (pakeitimų paketų (</w:t>
      </w:r>
      <w:proofErr w:type="spellStart"/>
      <w:r w:rsidRPr="00FC4BAE">
        <w:rPr>
          <w:lang w:val="lt-LT"/>
        </w:rPr>
        <w:t>Service</w:t>
      </w:r>
      <w:proofErr w:type="spellEnd"/>
      <w:r w:rsidRPr="00FC4BAE">
        <w:rPr>
          <w:lang w:val="lt-LT"/>
        </w:rPr>
        <w:t xml:space="preserve"> </w:t>
      </w:r>
      <w:proofErr w:type="spellStart"/>
      <w:r w:rsidRPr="00FC4BAE">
        <w:rPr>
          <w:lang w:val="lt-LT"/>
        </w:rPr>
        <w:t>packs</w:t>
      </w:r>
      <w:proofErr w:type="spellEnd"/>
      <w:r w:rsidRPr="00FC4BAE">
        <w:rPr>
          <w:lang w:val="lt-LT"/>
        </w:rPr>
        <w:t>), karštųjų pataisų paketų (</w:t>
      </w:r>
      <w:proofErr w:type="spellStart"/>
      <w:r w:rsidRPr="00FC4BAE">
        <w:rPr>
          <w:lang w:val="lt-LT"/>
        </w:rPr>
        <w:t>hotfixes</w:t>
      </w:r>
      <w:proofErr w:type="spellEnd"/>
      <w:r w:rsidRPr="00FC4BAE">
        <w:rPr>
          <w:lang w:val="lt-LT"/>
        </w:rPr>
        <w:t>), saugos naujinimų (</w:t>
      </w:r>
      <w:proofErr w:type="spellStart"/>
      <w:r w:rsidRPr="00FC4BAE">
        <w:rPr>
          <w:lang w:val="lt-LT"/>
        </w:rPr>
        <w:t>security</w:t>
      </w:r>
      <w:proofErr w:type="spellEnd"/>
      <w:r w:rsidRPr="00FC4BAE">
        <w:rPr>
          <w:lang w:val="lt-LT"/>
        </w:rPr>
        <w:t xml:space="preserve"> </w:t>
      </w:r>
      <w:proofErr w:type="spellStart"/>
      <w:r w:rsidRPr="00FC4BAE">
        <w:rPr>
          <w:lang w:val="lt-LT"/>
        </w:rPr>
        <w:t>patches</w:t>
      </w:r>
      <w:proofErr w:type="spellEnd"/>
      <w:r w:rsidRPr="00FC4BAE">
        <w:rPr>
          <w:lang w:val="lt-LT"/>
        </w:rPr>
        <w:t xml:space="preserve">), taikomųjų ir sisteminių specializuotų programinių įrangų diegimą ir konfigūravimą ir laiku atliktus atnaujinimus. Sutarties vykdymo metu tiekėjas įsipareigoja įdiegti perkančiosios organizacijos paslaugų tiekėjui pateiktą programinę įrangą, taip pat tiekėjo įsigytą naują programinę įrangą ir/ar programinės įrangos atnaujinimus pagal perkančiosios organizacijos poreikį; </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 xml:space="preserve"> kompiuterių techninės įrangos gedimų ar sutrikimų nustatymą ir pašalinimą, kompiuterių techninės įrangos profilaktinį patikrinimą ir aptarnavimą, atliekamą periodiškai, bet ne rečiau kaip vieną kartą per 6 mėn.;</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 xml:space="preserve"> tarnybinių stočių BIOS versijų atnaujinimas bei operacinių sistemų saugumo lygio patikrinimas, tarnybinių stočių diskų failų sistemos patikrinimas, failų sistemos diskinės vietos perskirstymas, pateikiamos rekomendacijos procesų optimizavimui, prioritetų nustatymui, siekiant optimalios sistemų greitaveikos bei maksimalaus našumo;</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 xml:space="preserve"> Microsoft </w:t>
      </w:r>
      <w:proofErr w:type="spellStart"/>
      <w:r w:rsidRPr="00FC4BAE">
        <w:rPr>
          <w:lang w:val="lt-LT"/>
        </w:rPr>
        <w:t>Active</w:t>
      </w:r>
      <w:proofErr w:type="spellEnd"/>
      <w:r w:rsidRPr="00FC4BAE">
        <w:rPr>
          <w:lang w:val="lt-LT"/>
        </w:rPr>
        <w:t xml:space="preserve"> </w:t>
      </w:r>
      <w:proofErr w:type="spellStart"/>
      <w:r w:rsidRPr="00FC4BAE">
        <w:rPr>
          <w:lang w:val="lt-LT"/>
        </w:rPr>
        <w:t>Directory</w:t>
      </w:r>
      <w:proofErr w:type="spellEnd"/>
      <w:r w:rsidRPr="00FC4BAE">
        <w:rPr>
          <w:lang w:val="lt-LT"/>
        </w:rPr>
        <w:t xml:space="preserve"> ir jai priklausančių tarnybų (DNS, DHCP) priežiūra, instaliavimas ir konfigūravimas visose perkančiosios organizacijos darbo vietose, nuolatinė priežiūra bei administravimas pagal perkančiosios organizacijos reikalavimus;</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 xml:space="preserve"> </w:t>
      </w:r>
      <w:proofErr w:type="spellStart"/>
      <w:r w:rsidRPr="00FC4BAE">
        <w:rPr>
          <w:lang w:val="lt-LT"/>
        </w:rPr>
        <w:t>VMware</w:t>
      </w:r>
      <w:proofErr w:type="spellEnd"/>
      <w:r w:rsidRPr="00FC4BAE">
        <w:rPr>
          <w:lang w:val="lt-LT"/>
        </w:rPr>
        <w:t xml:space="preserve"> tarnybinių stočių </w:t>
      </w:r>
      <w:proofErr w:type="spellStart"/>
      <w:r w:rsidRPr="00FC4BAE">
        <w:rPr>
          <w:lang w:val="lt-LT"/>
        </w:rPr>
        <w:t>virtualizacijos</w:t>
      </w:r>
      <w:proofErr w:type="spellEnd"/>
      <w:r w:rsidRPr="00FC4BAE">
        <w:rPr>
          <w:lang w:val="lt-LT"/>
        </w:rPr>
        <w:t xml:space="preserve"> programinės įrangos instaliavimas, konfigūravimas, atnaujinimas pagal VMVT reikalavimus;</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 xml:space="preserve"> papildomų programinių įrankių skirtų virtualiai aplinkai instaliavimas, konfigūravimas, priežiūra.</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 xml:space="preserve"> operacinių, taikomųjų ir sisteminių specializuotų programinių įrangų apskaita, optimizavimas, legalizavimo rekomendacijų pateikimas;</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 xml:space="preserve"> naujų darbo vietų įrengimas (internetinio tinklo </w:t>
      </w:r>
      <w:proofErr w:type="spellStart"/>
      <w:r w:rsidRPr="00FC4BAE">
        <w:rPr>
          <w:lang w:val="lt-LT"/>
        </w:rPr>
        <w:t>kabeliavimo</w:t>
      </w:r>
      <w:proofErr w:type="spellEnd"/>
      <w:r w:rsidRPr="00FC4BAE">
        <w:rPr>
          <w:lang w:val="lt-LT"/>
        </w:rPr>
        <w:t>, pajungimo darbai, kompiuterio pajungimas, konfigūravimas);</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 xml:space="preserve"> </w:t>
      </w:r>
      <w:proofErr w:type="spellStart"/>
      <w:r w:rsidRPr="00FC4BAE">
        <w:rPr>
          <w:lang w:val="lt-LT"/>
        </w:rPr>
        <w:t>kenkėjiškos</w:t>
      </w:r>
      <w:proofErr w:type="spellEnd"/>
      <w:r w:rsidRPr="00FC4BAE">
        <w:rPr>
          <w:lang w:val="lt-LT"/>
        </w:rPr>
        <w:t xml:space="preserve"> programinės įrangos pašalinimas;</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naujos fizinės tarnybinės stoties įrengimas ar virtualios sukūrimas, konfigūravimas;</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tarnybinių stočių atsarginių kopijų konfigūravimas, priežiūra, duomenų atstatymas.</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tinklo įrangos įrengimas, konfigūravimas, atnaujinimas pagal poreikį;</w:t>
      </w:r>
    </w:p>
    <w:p w:rsidR="00186009" w:rsidRPr="00FC4BAE" w:rsidRDefault="00186009" w:rsidP="00186009">
      <w:pPr>
        <w:pStyle w:val="BodyText1"/>
        <w:numPr>
          <w:ilvl w:val="2"/>
          <w:numId w:val="5"/>
        </w:numPr>
        <w:tabs>
          <w:tab w:val="left" w:pos="284"/>
        </w:tabs>
        <w:spacing w:line="288" w:lineRule="auto"/>
        <w:rPr>
          <w:lang w:val="lt-LT"/>
        </w:rPr>
      </w:pPr>
      <w:proofErr w:type="spellStart"/>
      <w:r w:rsidRPr="00FC4BAE">
        <w:rPr>
          <w:lang w:val="lt-LT"/>
        </w:rPr>
        <w:t>planšetinių</w:t>
      </w:r>
      <w:proofErr w:type="spellEnd"/>
      <w:r w:rsidRPr="00FC4BAE">
        <w:rPr>
          <w:lang w:val="lt-LT"/>
        </w:rPr>
        <w:t xml:space="preserve"> kompiuterių bei kitos nešiojamosios kompiuterinės įrangos priežiūra, programų diegimas ir konfigūravimas; </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nurašytos kompiuterinės įrangos utilizavimas.</w:t>
      </w:r>
    </w:p>
    <w:p w:rsidR="00186009" w:rsidRPr="00FC4BAE" w:rsidRDefault="00186009" w:rsidP="00186009">
      <w:pPr>
        <w:pStyle w:val="BodyText1"/>
        <w:numPr>
          <w:ilvl w:val="1"/>
          <w:numId w:val="5"/>
        </w:numPr>
        <w:tabs>
          <w:tab w:val="left" w:pos="284"/>
        </w:tabs>
        <w:spacing w:line="288" w:lineRule="auto"/>
        <w:rPr>
          <w:lang w:val="lt-LT"/>
        </w:rPr>
      </w:pPr>
      <w:r w:rsidRPr="00FC4BAE">
        <w:rPr>
          <w:lang w:val="lt-LT"/>
        </w:rPr>
        <w:t>Biuro įrangos (kopijavimo, daugiafunkciniai ir faksimiliniai aparatai, spausdintuvai, skeneriai) priežiūros paslaugos apima:</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profilaktinę priežiūrą, gedimų ar sutrikimų nustatymą ir pašalinimą;</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sisteminių specializuotų programinių įrangų konfigūravimą, diegimą ir laiku atliktus atnaujinimus;</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nurašytos biuro įrangos utilizavimas.</w:t>
      </w:r>
    </w:p>
    <w:p w:rsidR="00186009" w:rsidRPr="00FC4BAE" w:rsidRDefault="00186009" w:rsidP="00186009">
      <w:pPr>
        <w:pStyle w:val="BodyText1"/>
        <w:numPr>
          <w:ilvl w:val="1"/>
          <w:numId w:val="5"/>
        </w:numPr>
        <w:tabs>
          <w:tab w:val="left" w:pos="284"/>
        </w:tabs>
        <w:spacing w:line="288" w:lineRule="auto"/>
        <w:rPr>
          <w:lang w:val="lt-LT"/>
        </w:rPr>
      </w:pPr>
      <w:r w:rsidRPr="00FC4BAE">
        <w:rPr>
          <w:lang w:val="lt-LT"/>
        </w:rPr>
        <w:t xml:space="preserve">Duomenų perdavimo įranga apima: ugniasienės, maršrutizatoriai, šakotuvai bei atitinkamas </w:t>
      </w:r>
      <w:proofErr w:type="spellStart"/>
      <w:r w:rsidRPr="00FC4BAE">
        <w:rPr>
          <w:lang w:val="lt-LT"/>
        </w:rPr>
        <w:t>kabeliavimas</w:t>
      </w:r>
      <w:proofErr w:type="spellEnd"/>
      <w:r w:rsidRPr="00FC4BAE">
        <w:rPr>
          <w:lang w:val="lt-LT"/>
        </w:rPr>
        <w:t>.</w:t>
      </w:r>
    </w:p>
    <w:p w:rsidR="00186009" w:rsidRPr="00FC4BAE" w:rsidRDefault="00186009" w:rsidP="00186009">
      <w:pPr>
        <w:pStyle w:val="BodyText1"/>
        <w:numPr>
          <w:ilvl w:val="1"/>
          <w:numId w:val="5"/>
        </w:numPr>
        <w:tabs>
          <w:tab w:val="left" w:pos="284"/>
        </w:tabs>
        <w:spacing w:line="288" w:lineRule="auto"/>
        <w:rPr>
          <w:lang w:val="lt-LT"/>
        </w:rPr>
      </w:pPr>
      <w:r w:rsidRPr="00FC4BAE">
        <w:rPr>
          <w:lang w:val="lt-LT"/>
        </w:rPr>
        <w:t>Duomenų perdavimo įrangos priežiūros paslaugos apima:</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dubliuotos tinklo įrangos veikiančios „aukšto patikimumo“ (angl. – „</w:t>
      </w:r>
      <w:proofErr w:type="spellStart"/>
      <w:r w:rsidRPr="00FC4BAE">
        <w:rPr>
          <w:lang w:val="lt-LT"/>
        </w:rPr>
        <w:t>High</w:t>
      </w:r>
      <w:proofErr w:type="spellEnd"/>
      <w:r w:rsidRPr="00FC4BAE">
        <w:rPr>
          <w:lang w:val="lt-LT"/>
        </w:rPr>
        <w:t xml:space="preserve"> </w:t>
      </w:r>
      <w:proofErr w:type="spellStart"/>
      <w:r w:rsidRPr="00FC4BAE">
        <w:rPr>
          <w:lang w:val="lt-LT"/>
        </w:rPr>
        <w:t>Availability</w:t>
      </w:r>
      <w:proofErr w:type="spellEnd"/>
      <w:r w:rsidRPr="00FC4BAE">
        <w:rPr>
          <w:lang w:val="lt-LT"/>
        </w:rPr>
        <w:t>“) režimu testavimas, tinklo saugumo lygio patikrinimas, rekomendacijos tinklo infrastruktūros saugumo pagerinimui bei aukščiau minėtų rekomendacijų įgyvendinimas, suderinus su užsakovu, tinklo programinės įrangos atnaujinimas.</w:t>
      </w:r>
    </w:p>
    <w:p w:rsidR="00186009" w:rsidRPr="00FC4BAE" w:rsidRDefault="00186009" w:rsidP="00186009">
      <w:pPr>
        <w:pStyle w:val="BodyText1"/>
        <w:numPr>
          <w:ilvl w:val="1"/>
          <w:numId w:val="5"/>
        </w:numPr>
        <w:tabs>
          <w:tab w:val="left" w:pos="284"/>
        </w:tabs>
        <w:spacing w:line="288" w:lineRule="auto"/>
        <w:rPr>
          <w:lang w:val="lt-LT"/>
        </w:rPr>
      </w:pPr>
      <w:r w:rsidRPr="00FC4BAE">
        <w:rPr>
          <w:lang w:val="lt-LT"/>
        </w:rPr>
        <w:t>Pagalbos tarybos sistema (</w:t>
      </w:r>
      <w:proofErr w:type="spellStart"/>
      <w:r w:rsidRPr="00FC4BAE">
        <w:rPr>
          <w:lang w:val="lt-LT"/>
        </w:rPr>
        <w:t>Service</w:t>
      </w:r>
      <w:proofErr w:type="spellEnd"/>
      <w:r w:rsidRPr="00FC4BAE">
        <w:rPr>
          <w:lang w:val="lt-LT"/>
        </w:rPr>
        <w:t xml:space="preserve"> </w:t>
      </w:r>
      <w:proofErr w:type="spellStart"/>
      <w:r w:rsidRPr="00FC4BAE">
        <w:rPr>
          <w:lang w:val="lt-LT"/>
        </w:rPr>
        <w:t>Desk</w:t>
      </w:r>
      <w:proofErr w:type="spellEnd"/>
      <w:r w:rsidRPr="00FC4BAE">
        <w:rPr>
          <w:lang w:val="lt-LT"/>
        </w:rPr>
        <w:t>) turi užtikrinti:</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perkančiajai organizacijai registruoti incidentus, problemas ir gedimus, daryti ataskaitas įvairiais pjūviais (incidentai, problemos ir gedimai privalo būti filtruojamos pagal šiuos kriterijus: nepradėta, vykdoma, įvykdyta);</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t>perkančiosios organizacijos naudotojams prieinama internetu ir apsaugota SSL protokolu;</w:t>
      </w:r>
    </w:p>
    <w:p w:rsidR="00186009" w:rsidRPr="00FC4BAE" w:rsidRDefault="00186009" w:rsidP="00186009">
      <w:pPr>
        <w:pStyle w:val="BodyText1"/>
        <w:numPr>
          <w:ilvl w:val="2"/>
          <w:numId w:val="5"/>
        </w:numPr>
        <w:tabs>
          <w:tab w:val="left" w:pos="284"/>
        </w:tabs>
        <w:spacing w:line="288" w:lineRule="auto"/>
        <w:rPr>
          <w:lang w:val="lt-LT"/>
        </w:rPr>
      </w:pPr>
      <w:r w:rsidRPr="00FC4BAE">
        <w:rPr>
          <w:lang w:val="lt-LT"/>
        </w:rPr>
        <w:lastRenderedPageBreak/>
        <w:t>pagalbos tarnybos sistema privalo turėti incidentų, problemų, pakeitimų ir konfigūracijų valdymo funkcionalumą. Sistema automatiškai turi informuoti naudotoją apie užregistruotą užklausą.</w:t>
      </w:r>
    </w:p>
    <w:p w:rsidR="00186009" w:rsidRPr="00A40E3B" w:rsidRDefault="00186009" w:rsidP="00186009">
      <w:pPr>
        <w:pStyle w:val="BodyText1"/>
        <w:tabs>
          <w:tab w:val="left" w:pos="284"/>
        </w:tabs>
        <w:spacing w:line="288" w:lineRule="auto"/>
        <w:ind w:firstLine="0"/>
        <w:rPr>
          <w:lang w:val="lt-LT"/>
        </w:rPr>
      </w:pPr>
    </w:p>
    <w:p w:rsidR="00500FCE" w:rsidRDefault="00500FCE"/>
    <w:sectPr w:rsidR="00500FCE" w:rsidSect="006E544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EF" w:rsidRDefault="00FF49EF" w:rsidP="004F614D">
      <w:r>
        <w:separator/>
      </w:r>
    </w:p>
  </w:endnote>
  <w:endnote w:type="continuationSeparator" w:id="0">
    <w:p w:rsidR="00FF49EF" w:rsidRDefault="00FF49EF" w:rsidP="004F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EF" w:rsidRDefault="00FF49EF" w:rsidP="004F614D">
      <w:r>
        <w:separator/>
      </w:r>
    </w:p>
  </w:footnote>
  <w:footnote w:type="continuationSeparator" w:id="0">
    <w:p w:rsidR="00FF49EF" w:rsidRDefault="00FF49EF" w:rsidP="004F6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A434E"/>
    <w:multiLevelType w:val="hybridMultilevel"/>
    <w:tmpl w:val="93F8F98C"/>
    <w:lvl w:ilvl="0" w:tplc="974E17DC">
      <w:start w:val="6"/>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nsid w:val="25530EB6"/>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395266C"/>
    <w:multiLevelType w:val="multilevel"/>
    <w:tmpl w:val="16C49C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9.1.%3."/>
      <w:lvlJc w:val="left"/>
      <w:pPr>
        <w:tabs>
          <w:tab w:val="num" w:pos="504"/>
        </w:tabs>
        <w:ind w:left="50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78A947E1"/>
    <w:multiLevelType w:val="hybridMultilevel"/>
    <w:tmpl w:val="699280B0"/>
    <w:lvl w:ilvl="0" w:tplc="6DCCBEE2">
      <w:start w:val="4"/>
      <w:numFmt w:val="decimal"/>
      <w:lvlText w:val="%1."/>
      <w:lvlJc w:val="left"/>
      <w:pPr>
        <w:ind w:left="1713" w:hanging="360"/>
      </w:pPr>
      <w:rPr>
        <w:rFonts w:hint="default"/>
        <w:b/>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4">
    <w:nsid w:val="7D6F5E82"/>
    <w:multiLevelType w:val="multilevel"/>
    <w:tmpl w:val="182CBEE0"/>
    <w:lvl w:ilvl="0">
      <w:start w:val="1"/>
      <w:numFmt w:val="decimal"/>
      <w:lvlText w:val="%1."/>
      <w:lvlJc w:val="left"/>
      <w:pPr>
        <w:tabs>
          <w:tab w:val="num" w:pos="1680"/>
        </w:tabs>
        <w:ind w:left="1680" w:hanging="360"/>
      </w:pPr>
      <w:rPr>
        <w:rFonts w:ascii="Times New Roman" w:hAnsi="Times New Roman" w:cs="Times New Roman" w:hint="default"/>
        <w:b/>
        <w:sz w:val="22"/>
        <w:szCs w:val="22"/>
      </w:rPr>
    </w:lvl>
    <w:lvl w:ilvl="1">
      <w:start w:val="1"/>
      <w:numFmt w:val="decimal"/>
      <w:isLgl/>
      <w:lvlText w:val="%1.%2"/>
      <w:lvlJc w:val="left"/>
      <w:pPr>
        <w:ind w:left="1620" w:hanging="420"/>
      </w:pPr>
      <w:rPr>
        <w:rFonts w:ascii="Arial" w:hAnsi="Arial" w:cs="Arial" w:hint="default"/>
      </w:rPr>
    </w:lvl>
    <w:lvl w:ilvl="2">
      <w:start w:val="1"/>
      <w:numFmt w:val="decimal"/>
      <w:isLgl/>
      <w:lvlText w:val="%1.%2.%3"/>
      <w:lvlJc w:val="left"/>
      <w:pPr>
        <w:ind w:left="1920" w:hanging="720"/>
      </w:pPr>
      <w:rPr>
        <w:rFonts w:ascii="Arial" w:hAnsi="Arial" w:cs="Arial" w:hint="default"/>
      </w:rPr>
    </w:lvl>
    <w:lvl w:ilvl="3">
      <w:start w:val="1"/>
      <w:numFmt w:val="decimal"/>
      <w:isLgl/>
      <w:lvlText w:val="%1.%2.%3.%4"/>
      <w:lvlJc w:val="left"/>
      <w:pPr>
        <w:ind w:left="1920" w:hanging="720"/>
      </w:pPr>
      <w:rPr>
        <w:rFonts w:ascii="Arial" w:hAnsi="Arial" w:cs="Arial" w:hint="default"/>
      </w:rPr>
    </w:lvl>
    <w:lvl w:ilvl="4">
      <w:start w:val="1"/>
      <w:numFmt w:val="decimal"/>
      <w:isLgl/>
      <w:lvlText w:val="%1.%2.%3.%4.%5"/>
      <w:lvlJc w:val="left"/>
      <w:pPr>
        <w:ind w:left="2280" w:hanging="1080"/>
      </w:pPr>
      <w:rPr>
        <w:rFonts w:ascii="Arial" w:hAnsi="Arial" w:cs="Arial" w:hint="default"/>
      </w:rPr>
    </w:lvl>
    <w:lvl w:ilvl="5">
      <w:start w:val="1"/>
      <w:numFmt w:val="decimal"/>
      <w:isLgl/>
      <w:lvlText w:val="%1.%2.%3.%4.%5.%6"/>
      <w:lvlJc w:val="left"/>
      <w:pPr>
        <w:ind w:left="2280" w:hanging="1080"/>
      </w:pPr>
      <w:rPr>
        <w:rFonts w:ascii="Arial" w:hAnsi="Arial" w:cs="Arial" w:hint="default"/>
      </w:rPr>
    </w:lvl>
    <w:lvl w:ilvl="6">
      <w:start w:val="1"/>
      <w:numFmt w:val="decimal"/>
      <w:isLgl/>
      <w:lvlText w:val="%1.%2.%3.%4.%5.%6.%7"/>
      <w:lvlJc w:val="left"/>
      <w:pPr>
        <w:ind w:left="2640" w:hanging="1440"/>
      </w:pPr>
      <w:rPr>
        <w:rFonts w:ascii="Arial" w:hAnsi="Arial" w:cs="Arial" w:hint="default"/>
      </w:rPr>
    </w:lvl>
    <w:lvl w:ilvl="7">
      <w:start w:val="1"/>
      <w:numFmt w:val="decimal"/>
      <w:isLgl/>
      <w:lvlText w:val="%1.%2.%3.%4.%5.%6.%7.%8"/>
      <w:lvlJc w:val="left"/>
      <w:pPr>
        <w:ind w:left="2640" w:hanging="1440"/>
      </w:pPr>
      <w:rPr>
        <w:rFonts w:ascii="Arial" w:hAnsi="Arial" w:cs="Arial" w:hint="default"/>
      </w:rPr>
    </w:lvl>
    <w:lvl w:ilvl="8">
      <w:start w:val="1"/>
      <w:numFmt w:val="decimal"/>
      <w:isLgl/>
      <w:lvlText w:val="%1.%2.%3.%4.%5.%6.%7.%8.%9"/>
      <w:lvlJc w:val="left"/>
      <w:pPr>
        <w:ind w:left="3000" w:hanging="1800"/>
      </w:pPr>
      <w:rPr>
        <w:rFonts w:ascii="Arial" w:hAnsi="Arial" w:cs="Arial" w:hint="default"/>
      </w:rPr>
    </w:lvl>
  </w:abstractNum>
  <w:num w:numId="1">
    <w:abstractNumId w:val="4"/>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FF"/>
    <w:rsid w:val="00186009"/>
    <w:rsid w:val="003C3A39"/>
    <w:rsid w:val="003E164A"/>
    <w:rsid w:val="003E2848"/>
    <w:rsid w:val="004E44FF"/>
    <w:rsid w:val="004F614D"/>
    <w:rsid w:val="00500FCE"/>
    <w:rsid w:val="005235C4"/>
    <w:rsid w:val="005F5ADD"/>
    <w:rsid w:val="0067577B"/>
    <w:rsid w:val="006E544D"/>
    <w:rsid w:val="00B54A18"/>
    <w:rsid w:val="00BE6165"/>
    <w:rsid w:val="00C05AAF"/>
    <w:rsid w:val="00C3361E"/>
    <w:rsid w:val="00D76026"/>
    <w:rsid w:val="00DB57C0"/>
    <w:rsid w:val="00F40699"/>
    <w:rsid w:val="00FF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FF"/>
    <w:rPr>
      <w:rFonts w:eastAsia="Times New Roman" w:cs="Times New Roman"/>
      <w:szCs w:val="20"/>
      <w:lang w:val="lt-LT"/>
    </w:rPr>
  </w:style>
  <w:style w:type="paragraph" w:styleId="Heading3">
    <w:name w:val="heading 3"/>
    <w:aliases w:val="Section Header3,Sub-Clause Paragraph"/>
    <w:basedOn w:val="Normal"/>
    <w:next w:val="Normal"/>
    <w:link w:val="Heading3Char"/>
    <w:uiPriority w:val="9"/>
    <w:qFormat/>
    <w:rsid w:val="004E44FF"/>
    <w:pPr>
      <w:keepNext/>
      <w:ind w:left="-294" w:firstLine="720"/>
      <w:jc w:val="both"/>
      <w:outlineLvl w:val="2"/>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Sub-Clause Paragraph Char"/>
    <w:basedOn w:val="DefaultParagraphFont"/>
    <w:link w:val="Heading3"/>
    <w:uiPriority w:val="9"/>
    <w:rsid w:val="004E44FF"/>
    <w:rPr>
      <w:rFonts w:eastAsia="Times New Roman" w:cs="Times New Roman"/>
      <w:szCs w:val="20"/>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4E44FF"/>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E44FF"/>
    <w:rPr>
      <w:rFonts w:ascii="Calibri" w:eastAsia="Times New Roman" w:hAnsi="Calibri" w:cs="Times New Roman"/>
      <w:lang w:val="lt-LT"/>
    </w:rPr>
  </w:style>
  <w:style w:type="paragraph" w:styleId="Title">
    <w:name w:val="Title"/>
    <w:aliases w:val="SKYRIAI"/>
    <w:basedOn w:val="Normal"/>
    <w:link w:val="TitleChar"/>
    <w:qFormat/>
    <w:rsid w:val="004E44FF"/>
    <w:pPr>
      <w:jc w:val="center"/>
    </w:pPr>
    <w:rPr>
      <w:b/>
    </w:rPr>
  </w:style>
  <w:style w:type="character" w:customStyle="1" w:styleId="TitleChar">
    <w:name w:val="Title Char"/>
    <w:aliases w:val="SKYRIAI Char"/>
    <w:basedOn w:val="DefaultParagraphFont"/>
    <w:link w:val="Title"/>
    <w:rsid w:val="004E44FF"/>
    <w:rPr>
      <w:rFonts w:eastAsia="Times New Roman" w:cs="Times New Roman"/>
      <w:b/>
      <w:szCs w:val="20"/>
      <w:lang w:val="lt-LT"/>
    </w:rPr>
  </w:style>
  <w:style w:type="paragraph" w:styleId="CommentText">
    <w:name w:val="annotation text"/>
    <w:basedOn w:val="Normal"/>
    <w:link w:val="CommentTextChar"/>
    <w:rsid w:val="004E44FF"/>
    <w:rPr>
      <w:sz w:val="20"/>
      <w:lang w:eastAsia="lt-LT"/>
    </w:rPr>
  </w:style>
  <w:style w:type="character" w:customStyle="1" w:styleId="CommentTextChar">
    <w:name w:val="Comment Text Char"/>
    <w:basedOn w:val="DefaultParagraphFont"/>
    <w:link w:val="CommentText"/>
    <w:rsid w:val="004E44FF"/>
    <w:rPr>
      <w:rFonts w:eastAsia="Times New Roman" w:cs="Times New Roman"/>
      <w:sz w:val="20"/>
      <w:szCs w:val="20"/>
      <w:lang w:val="lt-LT" w:eastAsia="lt-LT"/>
    </w:rPr>
  </w:style>
  <w:style w:type="paragraph" w:customStyle="1" w:styleId="NormalLent">
    <w:name w:val="Normal Lent"/>
    <w:basedOn w:val="Normal"/>
    <w:rsid w:val="004E44FF"/>
    <w:pPr>
      <w:jc w:val="both"/>
    </w:pPr>
  </w:style>
  <w:style w:type="paragraph" w:customStyle="1" w:styleId="Default">
    <w:name w:val="Default"/>
    <w:rsid w:val="004E44FF"/>
    <w:pPr>
      <w:autoSpaceDE w:val="0"/>
      <w:autoSpaceDN w:val="0"/>
      <w:adjustRightInd w:val="0"/>
    </w:pPr>
    <w:rPr>
      <w:rFonts w:eastAsia="Times New Roman" w:cs="Times New Roman"/>
      <w:color w:val="000000"/>
      <w:szCs w:val="24"/>
      <w:lang w:val="lt-LT" w:eastAsia="lt-LT"/>
    </w:rPr>
  </w:style>
  <w:style w:type="character" w:styleId="Hyperlink">
    <w:name w:val="Hyperlink"/>
    <w:basedOn w:val="DefaultParagraphFont"/>
    <w:uiPriority w:val="99"/>
    <w:unhideWhenUsed/>
    <w:rsid w:val="00BE6165"/>
    <w:rPr>
      <w:color w:val="0000FF" w:themeColor="hyperlink"/>
      <w:u w:val="single"/>
    </w:rPr>
  </w:style>
  <w:style w:type="paragraph" w:customStyle="1" w:styleId="BodyText1">
    <w:name w:val="Body Text1"/>
    <w:basedOn w:val="Normal"/>
    <w:uiPriority w:val="99"/>
    <w:rsid w:val="00186009"/>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styleId="Header">
    <w:name w:val="header"/>
    <w:basedOn w:val="Normal"/>
    <w:link w:val="HeaderChar"/>
    <w:uiPriority w:val="99"/>
    <w:unhideWhenUsed/>
    <w:rsid w:val="004F614D"/>
    <w:pPr>
      <w:tabs>
        <w:tab w:val="center" w:pos="4844"/>
        <w:tab w:val="right" w:pos="9689"/>
      </w:tabs>
    </w:pPr>
  </w:style>
  <w:style w:type="character" w:customStyle="1" w:styleId="HeaderChar">
    <w:name w:val="Header Char"/>
    <w:basedOn w:val="DefaultParagraphFont"/>
    <w:link w:val="Header"/>
    <w:uiPriority w:val="99"/>
    <w:rsid w:val="004F614D"/>
    <w:rPr>
      <w:rFonts w:eastAsia="Times New Roman" w:cs="Times New Roman"/>
      <w:szCs w:val="20"/>
      <w:lang w:val="lt-LT"/>
    </w:rPr>
  </w:style>
  <w:style w:type="paragraph" w:styleId="Footer">
    <w:name w:val="footer"/>
    <w:basedOn w:val="Normal"/>
    <w:link w:val="FooterChar"/>
    <w:uiPriority w:val="99"/>
    <w:unhideWhenUsed/>
    <w:rsid w:val="004F614D"/>
    <w:pPr>
      <w:tabs>
        <w:tab w:val="center" w:pos="4844"/>
        <w:tab w:val="right" w:pos="9689"/>
      </w:tabs>
    </w:pPr>
  </w:style>
  <w:style w:type="character" w:customStyle="1" w:styleId="FooterChar">
    <w:name w:val="Footer Char"/>
    <w:basedOn w:val="DefaultParagraphFont"/>
    <w:link w:val="Footer"/>
    <w:uiPriority w:val="99"/>
    <w:rsid w:val="004F614D"/>
    <w:rPr>
      <w:rFonts w:eastAsia="Times New Roman" w:cs="Times New Roman"/>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FF"/>
    <w:rPr>
      <w:rFonts w:eastAsia="Times New Roman" w:cs="Times New Roman"/>
      <w:szCs w:val="20"/>
      <w:lang w:val="lt-LT"/>
    </w:rPr>
  </w:style>
  <w:style w:type="paragraph" w:styleId="Heading3">
    <w:name w:val="heading 3"/>
    <w:aliases w:val="Section Header3,Sub-Clause Paragraph"/>
    <w:basedOn w:val="Normal"/>
    <w:next w:val="Normal"/>
    <w:link w:val="Heading3Char"/>
    <w:uiPriority w:val="9"/>
    <w:qFormat/>
    <w:rsid w:val="004E44FF"/>
    <w:pPr>
      <w:keepNext/>
      <w:ind w:left="-294" w:firstLine="720"/>
      <w:jc w:val="both"/>
      <w:outlineLvl w:val="2"/>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Sub-Clause Paragraph Char"/>
    <w:basedOn w:val="DefaultParagraphFont"/>
    <w:link w:val="Heading3"/>
    <w:uiPriority w:val="9"/>
    <w:rsid w:val="004E44FF"/>
    <w:rPr>
      <w:rFonts w:eastAsia="Times New Roman" w:cs="Times New Roman"/>
      <w:szCs w:val="20"/>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4E44FF"/>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E44FF"/>
    <w:rPr>
      <w:rFonts w:ascii="Calibri" w:eastAsia="Times New Roman" w:hAnsi="Calibri" w:cs="Times New Roman"/>
      <w:lang w:val="lt-LT"/>
    </w:rPr>
  </w:style>
  <w:style w:type="paragraph" w:styleId="Title">
    <w:name w:val="Title"/>
    <w:aliases w:val="SKYRIAI"/>
    <w:basedOn w:val="Normal"/>
    <w:link w:val="TitleChar"/>
    <w:qFormat/>
    <w:rsid w:val="004E44FF"/>
    <w:pPr>
      <w:jc w:val="center"/>
    </w:pPr>
    <w:rPr>
      <w:b/>
    </w:rPr>
  </w:style>
  <w:style w:type="character" w:customStyle="1" w:styleId="TitleChar">
    <w:name w:val="Title Char"/>
    <w:aliases w:val="SKYRIAI Char"/>
    <w:basedOn w:val="DefaultParagraphFont"/>
    <w:link w:val="Title"/>
    <w:rsid w:val="004E44FF"/>
    <w:rPr>
      <w:rFonts w:eastAsia="Times New Roman" w:cs="Times New Roman"/>
      <w:b/>
      <w:szCs w:val="20"/>
      <w:lang w:val="lt-LT"/>
    </w:rPr>
  </w:style>
  <w:style w:type="paragraph" w:styleId="CommentText">
    <w:name w:val="annotation text"/>
    <w:basedOn w:val="Normal"/>
    <w:link w:val="CommentTextChar"/>
    <w:rsid w:val="004E44FF"/>
    <w:rPr>
      <w:sz w:val="20"/>
      <w:lang w:eastAsia="lt-LT"/>
    </w:rPr>
  </w:style>
  <w:style w:type="character" w:customStyle="1" w:styleId="CommentTextChar">
    <w:name w:val="Comment Text Char"/>
    <w:basedOn w:val="DefaultParagraphFont"/>
    <w:link w:val="CommentText"/>
    <w:rsid w:val="004E44FF"/>
    <w:rPr>
      <w:rFonts w:eastAsia="Times New Roman" w:cs="Times New Roman"/>
      <w:sz w:val="20"/>
      <w:szCs w:val="20"/>
      <w:lang w:val="lt-LT" w:eastAsia="lt-LT"/>
    </w:rPr>
  </w:style>
  <w:style w:type="paragraph" w:customStyle="1" w:styleId="NormalLent">
    <w:name w:val="Normal Lent"/>
    <w:basedOn w:val="Normal"/>
    <w:rsid w:val="004E44FF"/>
    <w:pPr>
      <w:jc w:val="both"/>
    </w:pPr>
  </w:style>
  <w:style w:type="paragraph" w:customStyle="1" w:styleId="Default">
    <w:name w:val="Default"/>
    <w:rsid w:val="004E44FF"/>
    <w:pPr>
      <w:autoSpaceDE w:val="0"/>
      <w:autoSpaceDN w:val="0"/>
      <w:adjustRightInd w:val="0"/>
    </w:pPr>
    <w:rPr>
      <w:rFonts w:eastAsia="Times New Roman" w:cs="Times New Roman"/>
      <w:color w:val="000000"/>
      <w:szCs w:val="24"/>
      <w:lang w:val="lt-LT" w:eastAsia="lt-LT"/>
    </w:rPr>
  </w:style>
  <w:style w:type="character" w:styleId="Hyperlink">
    <w:name w:val="Hyperlink"/>
    <w:basedOn w:val="DefaultParagraphFont"/>
    <w:uiPriority w:val="99"/>
    <w:unhideWhenUsed/>
    <w:rsid w:val="00BE6165"/>
    <w:rPr>
      <w:color w:val="0000FF" w:themeColor="hyperlink"/>
      <w:u w:val="single"/>
    </w:rPr>
  </w:style>
  <w:style w:type="paragraph" w:customStyle="1" w:styleId="BodyText1">
    <w:name w:val="Body Text1"/>
    <w:basedOn w:val="Normal"/>
    <w:uiPriority w:val="99"/>
    <w:rsid w:val="00186009"/>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styleId="Header">
    <w:name w:val="header"/>
    <w:basedOn w:val="Normal"/>
    <w:link w:val="HeaderChar"/>
    <w:uiPriority w:val="99"/>
    <w:unhideWhenUsed/>
    <w:rsid w:val="004F614D"/>
    <w:pPr>
      <w:tabs>
        <w:tab w:val="center" w:pos="4844"/>
        <w:tab w:val="right" w:pos="9689"/>
      </w:tabs>
    </w:pPr>
  </w:style>
  <w:style w:type="character" w:customStyle="1" w:styleId="HeaderChar">
    <w:name w:val="Header Char"/>
    <w:basedOn w:val="DefaultParagraphFont"/>
    <w:link w:val="Header"/>
    <w:uiPriority w:val="99"/>
    <w:rsid w:val="004F614D"/>
    <w:rPr>
      <w:rFonts w:eastAsia="Times New Roman" w:cs="Times New Roman"/>
      <w:szCs w:val="20"/>
      <w:lang w:val="lt-LT"/>
    </w:rPr>
  </w:style>
  <w:style w:type="paragraph" w:styleId="Footer">
    <w:name w:val="footer"/>
    <w:basedOn w:val="Normal"/>
    <w:link w:val="FooterChar"/>
    <w:uiPriority w:val="99"/>
    <w:unhideWhenUsed/>
    <w:rsid w:val="004F614D"/>
    <w:pPr>
      <w:tabs>
        <w:tab w:val="center" w:pos="4844"/>
        <w:tab w:val="right" w:pos="9689"/>
      </w:tabs>
    </w:pPr>
  </w:style>
  <w:style w:type="character" w:customStyle="1" w:styleId="FooterChar">
    <w:name w:val="Footer Char"/>
    <w:basedOn w:val="DefaultParagraphFont"/>
    <w:link w:val="Footer"/>
    <w:uiPriority w:val="99"/>
    <w:rsid w:val="004F614D"/>
    <w:rPr>
      <w:rFonts w:eastAsia="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72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vmvt.lt" TargetMode="External"/><Relationship Id="rId13" Type="http://schemas.openxmlformats.org/officeDocument/2006/relationships/hyperlink" Target="mailto:info@ei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vmv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ulius.stankevicius@ei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gne.prokopoviciute@vmvt.lt" TargetMode="External"/><Relationship Id="rId4" Type="http://schemas.openxmlformats.org/officeDocument/2006/relationships/settings" Target="settings.xml"/><Relationship Id="rId9" Type="http://schemas.openxmlformats.org/officeDocument/2006/relationships/hyperlink" Target="mailto:jelena.nalivaikiene@vmv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13</Pages>
  <Words>4870</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Agne</cp:lastModifiedBy>
  <cp:revision>15</cp:revision>
  <dcterms:created xsi:type="dcterms:W3CDTF">2020-11-13T07:23:00Z</dcterms:created>
  <dcterms:modified xsi:type="dcterms:W3CDTF">2020-11-19T11:28:00Z</dcterms:modified>
</cp:coreProperties>
</file>