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D2C06" w14:textId="77777777" w:rsidR="00C62B5B" w:rsidRDefault="00C62B5B" w:rsidP="00C62B5B">
      <w:pPr>
        <w:jc w:val="center"/>
        <w:rPr>
          <w:b/>
          <w:szCs w:val="24"/>
        </w:rPr>
      </w:pPr>
      <w:r>
        <w:rPr>
          <w:b/>
          <w:szCs w:val="24"/>
        </w:rPr>
        <w:t>SUSITARIMAS</w:t>
      </w:r>
    </w:p>
    <w:p w14:paraId="250EC756" w14:textId="77777777" w:rsidR="00C62B5B" w:rsidRDefault="00C62B5B" w:rsidP="00821C4D">
      <w:pPr>
        <w:jc w:val="center"/>
        <w:rPr>
          <w:b/>
          <w:szCs w:val="24"/>
        </w:rPr>
      </w:pPr>
      <w:r>
        <w:rPr>
          <w:b/>
          <w:szCs w:val="24"/>
        </w:rPr>
        <w:t>PRIE 2020 M. RUGSĖJO 4 D. „</w:t>
      </w:r>
      <w:r w:rsidR="00821C4D" w:rsidRPr="008039E5">
        <w:rPr>
          <w:b/>
          <w:szCs w:val="24"/>
        </w:rPr>
        <w:t xml:space="preserve">PAGĖGIŲ PASIENIO RINKTINĖS </w:t>
      </w:r>
    </w:p>
    <w:p w14:paraId="4301E9F6" w14:textId="77777777" w:rsidR="00C62B5B" w:rsidRDefault="00821C4D" w:rsidP="00C62B5B">
      <w:pPr>
        <w:pStyle w:val="Default"/>
        <w:spacing w:line="276" w:lineRule="auto"/>
        <w:jc w:val="center"/>
        <w:rPr>
          <w:b/>
          <w:bCs/>
        </w:rPr>
      </w:pPr>
      <w:r w:rsidRPr="008039E5">
        <w:rPr>
          <w:b/>
        </w:rPr>
        <w:t>KOPGALIO ANGARO RENOVACIJOS</w:t>
      </w:r>
      <w:r w:rsidR="00C62B5B">
        <w:rPr>
          <w:b/>
        </w:rPr>
        <w:t xml:space="preserve"> </w:t>
      </w:r>
      <w:r w:rsidRPr="008039E5">
        <w:rPr>
          <w:b/>
        </w:rPr>
        <w:t xml:space="preserve"> DARBŲ VIEŠOJO PIRKIMO</w:t>
      </w:r>
      <w:r w:rsidR="00C62B5B">
        <w:rPr>
          <w:b/>
        </w:rPr>
        <w:t xml:space="preserve"> – </w:t>
      </w:r>
      <w:r w:rsidRPr="008039E5">
        <w:rPr>
          <w:b/>
        </w:rPr>
        <w:t>PARDAVIMO SUTARTI</w:t>
      </w:r>
      <w:r w:rsidR="00C62B5B">
        <w:rPr>
          <w:b/>
        </w:rPr>
        <w:t>E</w:t>
      </w:r>
      <w:r w:rsidRPr="008039E5">
        <w:rPr>
          <w:b/>
        </w:rPr>
        <w:t>S</w:t>
      </w:r>
      <w:r w:rsidR="00C62B5B">
        <w:rPr>
          <w:b/>
        </w:rPr>
        <w:t xml:space="preserve">“ NR. (21)–16–396 </w:t>
      </w:r>
      <w:r w:rsidR="00C62B5B" w:rsidRPr="00B25B6E">
        <w:rPr>
          <w:b/>
          <w:bCs/>
        </w:rPr>
        <w:t>DĖL PAPILDOMŲ DARBŲ PIRKIMO</w:t>
      </w:r>
    </w:p>
    <w:p w14:paraId="387D1E51" w14:textId="77777777" w:rsidR="008039E5" w:rsidRPr="008039E5" w:rsidRDefault="008039E5" w:rsidP="00821C4D">
      <w:pPr>
        <w:ind w:firstLine="851"/>
        <w:jc w:val="center"/>
        <w:rPr>
          <w:szCs w:val="24"/>
        </w:rPr>
      </w:pPr>
    </w:p>
    <w:p w14:paraId="3300DA80" w14:textId="5219C5C2" w:rsidR="00821C4D" w:rsidRPr="008039E5" w:rsidRDefault="00821C4D" w:rsidP="00C62B5B">
      <w:pPr>
        <w:jc w:val="center"/>
        <w:rPr>
          <w:szCs w:val="24"/>
        </w:rPr>
      </w:pPr>
      <w:r w:rsidRPr="008039E5">
        <w:rPr>
          <w:szCs w:val="24"/>
        </w:rPr>
        <w:t xml:space="preserve">2020 m. </w:t>
      </w:r>
      <w:r w:rsidR="00C62B5B">
        <w:rPr>
          <w:szCs w:val="24"/>
        </w:rPr>
        <w:t>lapkričio</w:t>
      </w:r>
      <w:r w:rsidR="003A6F3C">
        <w:rPr>
          <w:szCs w:val="24"/>
        </w:rPr>
        <w:t xml:space="preserve"> 26</w:t>
      </w:r>
      <w:r w:rsidRPr="008039E5">
        <w:rPr>
          <w:szCs w:val="24"/>
        </w:rPr>
        <w:t xml:space="preserve"> d. Nr. (21)-16-</w:t>
      </w:r>
      <w:r w:rsidR="003A6F3C">
        <w:rPr>
          <w:szCs w:val="24"/>
        </w:rPr>
        <w:t>550</w:t>
      </w:r>
    </w:p>
    <w:p w14:paraId="42CB2882" w14:textId="77777777" w:rsidR="00821C4D" w:rsidRPr="008039E5" w:rsidRDefault="00821C4D" w:rsidP="00C62B5B">
      <w:pPr>
        <w:jc w:val="center"/>
        <w:rPr>
          <w:szCs w:val="24"/>
        </w:rPr>
      </w:pPr>
      <w:r w:rsidRPr="008039E5">
        <w:rPr>
          <w:szCs w:val="24"/>
        </w:rPr>
        <w:t>Vilnius</w:t>
      </w:r>
    </w:p>
    <w:p w14:paraId="06DDCC10" w14:textId="77777777" w:rsidR="00821C4D" w:rsidRPr="008039E5" w:rsidRDefault="00821C4D" w:rsidP="00821C4D">
      <w:pPr>
        <w:ind w:firstLine="851"/>
        <w:jc w:val="center"/>
        <w:rPr>
          <w:szCs w:val="24"/>
        </w:rPr>
      </w:pPr>
    </w:p>
    <w:p w14:paraId="05EA2435" w14:textId="4824A2F6" w:rsidR="008039E5" w:rsidRPr="008039E5" w:rsidRDefault="00821C4D" w:rsidP="008039E5">
      <w:pPr>
        <w:widowControl w:val="0"/>
        <w:ind w:firstLine="567"/>
        <w:jc w:val="both"/>
        <w:rPr>
          <w:szCs w:val="24"/>
          <w:lang w:eastAsia="lt-LT"/>
        </w:rPr>
      </w:pPr>
      <w:r w:rsidRPr="008039E5">
        <w:rPr>
          <w:szCs w:val="24"/>
        </w:rPr>
        <w:t xml:space="preserve">Valstybės sienos apsaugos tarnyba prie Lietuvos Respublikos vidaus reikalų ministerijos (toliau – </w:t>
      </w:r>
      <w:r w:rsidR="00C62B5B">
        <w:rPr>
          <w:szCs w:val="24"/>
        </w:rPr>
        <w:t xml:space="preserve">VSAT, </w:t>
      </w:r>
      <w:r w:rsidR="007A5CDC">
        <w:rPr>
          <w:szCs w:val="24"/>
        </w:rPr>
        <w:t>Užsakovas</w:t>
      </w:r>
      <w:r w:rsidRPr="008039E5">
        <w:rPr>
          <w:szCs w:val="24"/>
        </w:rPr>
        <w:t>)</w:t>
      </w:r>
      <w:r w:rsidRPr="008039E5">
        <w:rPr>
          <w:snapToGrid w:val="0"/>
          <w:szCs w:val="24"/>
        </w:rPr>
        <w:t>,</w:t>
      </w:r>
      <w:r w:rsidRPr="008039E5">
        <w:rPr>
          <w:szCs w:val="24"/>
        </w:rPr>
        <w:t xml:space="preserve"> </w:t>
      </w:r>
      <w:r w:rsidR="008039E5" w:rsidRPr="008039E5">
        <w:rPr>
          <w:szCs w:val="24"/>
          <w:lang w:eastAsia="lt-LT"/>
        </w:rPr>
        <w:t xml:space="preserve">atstovaujama </w:t>
      </w:r>
      <w:r w:rsidR="007A5CDC">
        <w:rPr>
          <w:szCs w:val="24"/>
          <w:lang w:eastAsia="lt-LT"/>
        </w:rPr>
        <w:t>VSAT</w:t>
      </w:r>
      <w:r w:rsidR="007A5CDC" w:rsidRPr="008039E5">
        <w:rPr>
          <w:szCs w:val="24"/>
          <w:lang w:eastAsia="lt-LT"/>
        </w:rPr>
        <w:t xml:space="preserve"> </w:t>
      </w:r>
      <w:r w:rsidR="008039E5" w:rsidRPr="008039E5">
        <w:rPr>
          <w:szCs w:val="24"/>
          <w:lang w:eastAsia="lt-LT"/>
        </w:rPr>
        <w:t xml:space="preserve">vado pavaduotojo </w:t>
      </w:r>
      <w:r w:rsidR="007F303F">
        <w:rPr>
          <w:szCs w:val="24"/>
          <w:lang w:eastAsia="lt-LT"/>
        </w:rPr>
        <w:t>Vido Mačaičio</w:t>
      </w:r>
      <w:r w:rsidR="008039E5" w:rsidRPr="008039E5">
        <w:rPr>
          <w:szCs w:val="24"/>
        </w:rPr>
        <w:t>,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w:t>
      </w:r>
      <w:r w:rsidR="00F504F3">
        <w:rPr>
          <w:rFonts w:eastAsia="Calibri"/>
          <w:szCs w:val="24"/>
        </w:rPr>
        <w:t xml:space="preserve"> bei</w:t>
      </w:r>
      <w:r w:rsidR="008039E5" w:rsidRPr="008039E5">
        <w:rPr>
          <w:rFonts w:eastAsia="Calibri"/>
          <w:szCs w:val="24"/>
        </w:rPr>
        <w:t xml:space="preserve"> </w:t>
      </w:r>
      <w:r w:rsidR="007A5CDC">
        <w:rPr>
          <w:rFonts w:eastAsia="Calibri"/>
          <w:szCs w:val="24"/>
        </w:rPr>
        <w:t>VSAT</w:t>
      </w:r>
      <w:r w:rsidR="007A5CDC" w:rsidRPr="008039E5">
        <w:rPr>
          <w:rFonts w:eastAsia="Calibri"/>
          <w:szCs w:val="24"/>
        </w:rPr>
        <w:t xml:space="preserve"> </w:t>
      </w:r>
      <w:r w:rsidR="008039E5" w:rsidRPr="008039E5">
        <w:rPr>
          <w:rFonts w:eastAsia="Calibri"/>
          <w:szCs w:val="24"/>
        </w:rPr>
        <w:t>vado 2020 m. vasario 24 d. įsakymo Nr. 4-90 „Dėl Valstybės sienos apsaugos tarnybos prie Lietuvos Respublikos vidaus reikalų ministerijos struktūrinių padalinių veiklos organizavimo“ 3.1.4 papunktį</w:t>
      </w:r>
      <w:r w:rsidR="008039E5" w:rsidRPr="008039E5">
        <w:rPr>
          <w:szCs w:val="24"/>
          <w:lang w:eastAsia="lt-LT"/>
        </w:rPr>
        <w:t>, ir</w:t>
      </w:r>
    </w:p>
    <w:p w14:paraId="027BC70C" w14:textId="21DCAD1D" w:rsidR="00821C4D" w:rsidRDefault="008039E5" w:rsidP="00C043D1">
      <w:pPr>
        <w:ind w:firstLine="601"/>
        <w:jc w:val="both"/>
        <w:rPr>
          <w:szCs w:val="24"/>
        </w:rPr>
      </w:pPr>
      <w:r w:rsidRPr="008039E5">
        <w:rPr>
          <w:bCs/>
          <w:szCs w:val="24"/>
        </w:rPr>
        <w:t xml:space="preserve">UAB </w:t>
      </w:r>
      <w:r w:rsidR="00C043D1">
        <w:rPr>
          <w:bCs/>
          <w:szCs w:val="24"/>
        </w:rPr>
        <w:t>„</w:t>
      </w:r>
      <w:r w:rsidRPr="008039E5">
        <w:rPr>
          <w:bCs/>
          <w:szCs w:val="24"/>
        </w:rPr>
        <w:t>Simonta</w:t>
      </w:r>
      <w:r w:rsidR="00C043D1">
        <w:rPr>
          <w:bCs/>
          <w:szCs w:val="24"/>
        </w:rPr>
        <w:t>“</w:t>
      </w:r>
      <w:r w:rsidR="00C043D1">
        <w:rPr>
          <w:szCs w:val="24"/>
        </w:rPr>
        <w:t>, atstovaujama</w:t>
      </w:r>
      <w:r w:rsidR="00821C4D" w:rsidRPr="008039E5">
        <w:rPr>
          <w:szCs w:val="24"/>
        </w:rPr>
        <w:t xml:space="preserve"> </w:t>
      </w:r>
      <w:r w:rsidR="00C043D1" w:rsidRPr="007C7255">
        <w:rPr>
          <w:iCs/>
          <w:szCs w:val="24"/>
        </w:rPr>
        <w:t>direktoriaus Egidijaus Stonio</w:t>
      </w:r>
      <w:r w:rsidR="00C043D1">
        <w:rPr>
          <w:szCs w:val="24"/>
        </w:rPr>
        <w:t>, veikiančio pagal UAB „Simonta“ įstatus</w:t>
      </w:r>
      <w:r w:rsidR="00821C4D" w:rsidRPr="008039E5">
        <w:rPr>
          <w:szCs w:val="24"/>
        </w:rPr>
        <w:t xml:space="preserve"> (toliau – Rangovas), toliau kartu </w:t>
      </w:r>
      <w:r w:rsidR="00C62B5B">
        <w:rPr>
          <w:szCs w:val="24"/>
        </w:rPr>
        <w:t xml:space="preserve">šiame susitarime </w:t>
      </w:r>
      <w:r w:rsidR="00821C4D" w:rsidRPr="008039E5">
        <w:rPr>
          <w:szCs w:val="24"/>
        </w:rPr>
        <w:t>vadinam</w:t>
      </w:r>
      <w:r w:rsidR="00C62B5B">
        <w:rPr>
          <w:szCs w:val="24"/>
        </w:rPr>
        <w:t>os</w:t>
      </w:r>
      <w:r w:rsidR="00821C4D" w:rsidRPr="008039E5">
        <w:rPr>
          <w:szCs w:val="24"/>
        </w:rPr>
        <w:t xml:space="preserve"> „Šalimis“, o kiekviena atskirai – „Šalimi“, </w:t>
      </w:r>
      <w:r w:rsidR="007C7255">
        <w:rPr>
          <w:szCs w:val="24"/>
        </w:rPr>
        <w:t>vadovaudamiesi 2020 m. rugsėjo 4 d. „Pagėgių pasienio rinktinės Kopgalio angaro renovacijos darbų viešojo pirkimo – pardavimo sutarties</w:t>
      </w:r>
      <w:r w:rsidR="00421701">
        <w:rPr>
          <w:szCs w:val="24"/>
        </w:rPr>
        <w:t>“</w:t>
      </w:r>
      <w:r w:rsidR="007C7255">
        <w:rPr>
          <w:szCs w:val="24"/>
        </w:rPr>
        <w:t xml:space="preserve"> Nr. (21)-16-396</w:t>
      </w:r>
      <w:r w:rsidR="00F504F3">
        <w:rPr>
          <w:szCs w:val="24"/>
        </w:rPr>
        <w:t xml:space="preserve"> (toliau – Sutartis)</w:t>
      </w:r>
      <w:r w:rsidR="007C7255">
        <w:rPr>
          <w:szCs w:val="24"/>
        </w:rPr>
        <w:t xml:space="preserve"> </w:t>
      </w:r>
      <w:r w:rsidR="00421701">
        <w:rPr>
          <w:szCs w:val="24"/>
        </w:rPr>
        <w:t>3.5, 3.6 ir 3.7.1 papunkčiais bei atsižvelgdami į UAB „Simonta“</w:t>
      </w:r>
      <w:r w:rsidR="00B77E45">
        <w:rPr>
          <w:szCs w:val="24"/>
        </w:rPr>
        <w:t xml:space="preserve"> 2020 m. lapkričio 1</w:t>
      </w:r>
      <w:r w:rsidR="00493F99">
        <w:rPr>
          <w:szCs w:val="24"/>
        </w:rPr>
        <w:t>2</w:t>
      </w:r>
      <w:r w:rsidR="00B77E45">
        <w:rPr>
          <w:szCs w:val="24"/>
        </w:rPr>
        <w:t xml:space="preserve"> d. </w:t>
      </w:r>
      <w:r w:rsidR="000A5C4B">
        <w:rPr>
          <w:szCs w:val="24"/>
        </w:rPr>
        <w:t>„Lokalinę sąmatą pagal papildomą susitarimą“</w:t>
      </w:r>
      <w:r w:rsidR="00B77E45">
        <w:rPr>
          <w:szCs w:val="24"/>
        </w:rPr>
        <w:t xml:space="preserve"> sudarė šį susitarimą (toliau – </w:t>
      </w:r>
      <w:r w:rsidR="00F504F3">
        <w:rPr>
          <w:szCs w:val="24"/>
        </w:rPr>
        <w:t>S</w:t>
      </w:r>
      <w:r w:rsidR="00B77E45">
        <w:rPr>
          <w:szCs w:val="24"/>
        </w:rPr>
        <w:t>usitarimas) dėl papildomų darbų pirkimo:</w:t>
      </w:r>
    </w:p>
    <w:p w14:paraId="618FB6E7" w14:textId="6577CF2D" w:rsidR="00B77E45" w:rsidRPr="00EA5DBF" w:rsidRDefault="007A5CDC" w:rsidP="00B77E45">
      <w:pPr>
        <w:pStyle w:val="Sraopastraipa"/>
        <w:numPr>
          <w:ilvl w:val="0"/>
          <w:numId w:val="11"/>
        </w:numPr>
        <w:tabs>
          <w:tab w:val="left" w:pos="851"/>
        </w:tabs>
        <w:ind w:left="0" w:firstLine="601"/>
        <w:rPr>
          <w:i/>
          <w:sz w:val="24"/>
          <w:szCs w:val="24"/>
        </w:rPr>
      </w:pPr>
      <w:r>
        <w:rPr>
          <w:color w:val="000000" w:themeColor="text1"/>
          <w:sz w:val="24"/>
          <w:szCs w:val="24"/>
          <w:lang w:eastAsia="lt-LT"/>
        </w:rPr>
        <w:t>Rangovas</w:t>
      </w:r>
      <w:r w:rsidR="00B77E45" w:rsidRPr="00B77E45">
        <w:rPr>
          <w:color w:val="000000" w:themeColor="text1"/>
          <w:sz w:val="24"/>
          <w:szCs w:val="24"/>
          <w:lang w:eastAsia="lt-LT"/>
        </w:rPr>
        <w:t xml:space="preserve"> įsipareigoja atlikti papildomus, Sutartyje nenumatytus darbus, kurie yra būtini Sutarčiai tinkamai įvykdyti (toliau – Papildomi darbai). Papildomų darbų apimtys</w:t>
      </w:r>
      <w:r w:rsidR="00050683">
        <w:rPr>
          <w:color w:val="000000" w:themeColor="text1"/>
          <w:sz w:val="24"/>
          <w:szCs w:val="24"/>
          <w:lang w:eastAsia="lt-LT"/>
        </w:rPr>
        <w:t xml:space="preserve"> </w:t>
      </w:r>
      <w:r w:rsidR="00B77E45" w:rsidRPr="00B77E45">
        <w:rPr>
          <w:color w:val="000000" w:themeColor="text1"/>
          <w:sz w:val="24"/>
          <w:szCs w:val="24"/>
          <w:lang w:eastAsia="lt-LT"/>
        </w:rPr>
        <w:t>nurodytos Susitarimo priede</w:t>
      </w:r>
      <w:r w:rsidR="00EA5DBF">
        <w:rPr>
          <w:color w:val="000000" w:themeColor="text1"/>
          <w:sz w:val="24"/>
          <w:szCs w:val="24"/>
          <w:lang w:eastAsia="lt-LT"/>
        </w:rPr>
        <w:t>.</w:t>
      </w:r>
    </w:p>
    <w:p w14:paraId="6168A7D1" w14:textId="77777777" w:rsidR="00EA5DBF" w:rsidRPr="00472B54" w:rsidRDefault="00EA5DBF" w:rsidP="00EA5DBF">
      <w:pPr>
        <w:pStyle w:val="Default"/>
        <w:numPr>
          <w:ilvl w:val="0"/>
          <w:numId w:val="11"/>
        </w:numPr>
        <w:tabs>
          <w:tab w:val="left" w:pos="851"/>
        </w:tabs>
        <w:spacing w:after="27"/>
        <w:ind w:left="0" w:firstLine="601"/>
        <w:jc w:val="both"/>
        <w:rPr>
          <w:rFonts w:eastAsia="Times New Roman"/>
          <w:color w:val="auto"/>
          <w:lang w:eastAsia="lt-LT"/>
        </w:rPr>
      </w:pPr>
      <w:r w:rsidRPr="00CD4728">
        <w:rPr>
          <w:rFonts w:eastAsia="Times New Roman"/>
          <w:color w:val="auto"/>
          <w:lang w:eastAsia="lt-LT"/>
        </w:rPr>
        <w:t xml:space="preserve">Šalių susitarimu nustatyta fiksuota Papildomų darbų kaina yra </w:t>
      </w:r>
      <w:r w:rsidR="00050683">
        <w:rPr>
          <w:rFonts w:eastAsia="Times New Roman"/>
          <w:color w:val="auto"/>
          <w:lang w:eastAsia="lt-LT"/>
        </w:rPr>
        <w:t>7634,62</w:t>
      </w:r>
      <w:r w:rsidRPr="00472B54">
        <w:rPr>
          <w:rFonts w:eastAsia="Times New Roman"/>
          <w:color w:val="auto"/>
          <w:lang w:eastAsia="lt-LT"/>
        </w:rPr>
        <w:t xml:space="preserve"> </w:t>
      </w:r>
      <w:r w:rsidRPr="00472B54">
        <w:rPr>
          <w:rFonts w:eastAsia="Times New Roman"/>
          <w:color w:val="000000" w:themeColor="text1"/>
          <w:lang w:eastAsia="lt-LT"/>
        </w:rPr>
        <w:t>Eur be PVM</w:t>
      </w:r>
      <w:r w:rsidR="00050683">
        <w:rPr>
          <w:rFonts w:eastAsia="Times New Roman"/>
          <w:color w:val="000000" w:themeColor="text1"/>
          <w:lang w:eastAsia="lt-LT"/>
        </w:rPr>
        <w:t>,</w:t>
      </w:r>
      <w:r w:rsidRPr="00472B54">
        <w:rPr>
          <w:rFonts w:eastAsia="Times New Roman"/>
          <w:color w:val="000000" w:themeColor="text1"/>
          <w:lang w:eastAsia="lt-LT"/>
        </w:rPr>
        <w:t xml:space="preserve"> PVM</w:t>
      </w:r>
      <w:r w:rsidR="00050683">
        <w:rPr>
          <w:rFonts w:eastAsia="Times New Roman"/>
          <w:color w:val="000000" w:themeColor="text1"/>
          <w:lang w:eastAsia="lt-LT"/>
        </w:rPr>
        <w:t xml:space="preserve"> 1603,27 </w:t>
      </w:r>
      <w:r w:rsidRPr="00472B54">
        <w:rPr>
          <w:rFonts w:eastAsia="Times New Roman"/>
          <w:color w:val="000000" w:themeColor="text1"/>
          <w:lang w:eastAsia="lt-LT"/>
        </w:rPr>
        <w:t xml:space="preserve">Eur, kaina iš viso su PVM yra </w:t>
      </w:r>
      <w:r w:rsidR="00050683">
        <w:rPr>
          <w:rFonts w:eastAsia="Times New Roman"/>
          <w:color w:val="000000" w:themeColor="text1"/>
          <w:lang w:eastAsia="lt-LT"/>
        </w:rPr>
        <w:t>9237,89</w:t>
      </w:r>
      <w:r w:rsidR="000A5C4B">
        <w:rPr>
          <w:rFonts w:eastAsia="Times New Roman"/>
          <w:color w:val="000000" w:themeColor="text1"/>
          <w:lang w:eastAsia="lt-LT"/>
        </w:rPr>
        <w:t xml:space="preserve"> </w:t>
      </w:r>
      <w:r w:rsidRPr="00472B54">
        <w:rPr>
          <w:rFonts w:eastAsia="Times New Roman"/>
          <w:color w:val="000000" w:themeColor="text1"/>
          <w:lang w:eastAsia="lt-LT"/>
        </w:rPr>
        <w:t xml:space="preserve">Eur. </w:t>
      </w:r>
    </w:p>
    <w:p w14:paraId="06FADCFD" w14:textId="77777777" w:rsidR="000A5C4B" w:rsidRPr="00CD4728" w:rsidRDefault="000A5C4B" w:rsidP="000A5C4B">
      <w:pPr>
        <w:pStyle w:val="Default"/>
        <w:numPr>
          <w:ilvl w:val="0"/>
          <w:numId w:val="11"/>
        </w:numPr>
        <w:tabs>
          <w:tab w:val="left" w:pos="851"/>
        </w:tabs>
        <w:spacing w:after="27"/>
        <w:ind w:left="0" w:firstLine="601"/>
        <w:jc w:val="both"/>
        <w:rPr>
          <w:rFonts w:eastAsia="Times New Roman"/>
          <w:color w:val="auto"/>
          <w:lang w:eastAsia="lt-LT"/>
        </w:rPr>
      </w:pPr>
      <w:r w:rsidRPr="00CD4728">
        <w:rPr>
          <w:rFonts w:eastAsia="Times New Roman"/>
          <w:color w:val="auto"/>
          <w:lang w:eastAsia="lt-LT"/>
        </w:rPr>
        <w:t xml:space="preserve">Visos kitos Sutarties sąlygos, neprieštaraujančios šiam Susitarimui, galioja </w:t>
      </w:r>
      <w:r>
        <w:rPr>
          <w:rFonts w:eastAsia="Times New Roman"/>
          <w:color w:val="auto"/>
          <w:lang w:eastAsia="lt-LT"/>
        </w:rPr>
        <w:t>visa</w:t>
      </w:r>
      <w:r w:rsidRPr="00CD4728">
        <w:rPr>
          <w:rFonts w:eastAsia="Times New Roman"/>
          <w:color w:val="auto"/>
          <w:lang w:eastAsia="lt-LT"/>
        </w:rPr>
        <w:t xml:space="preserve"> apimtimi ir yra taikomos šiam Susitarimui. </w:t>
      </w:r>
    </w:p>
    <w:p w14:paraId="60FC8424" w14:textId="77777777" w:rsidR="000A5C4B" w:rsidRDefault="000A5C4B" w:rsidP="000A5C4B">
      <w:pPr>
        <w:pStyle w:val="Default"/>
        <w:numPr>
          <w:ilvl w:val="0"/>
          <w:numId w:val="11"/>
        </w:numPr>
        <w:tabs>
          <w:tab w:val="left" w:pos="851"/>
        </w:tabs>
        <w:spacing w:after="27"/>
        <w:ind w:left="0" w:firstLine="601"/>
        <w:jc w:val="both"/>
        <w:rPr>
          <w:rFonts w:eastAsia="Times New Roman"/>
          <w:color w:val="auto"/>
          <w:lang w:eastAsia="lt-LT"/>
        </w:rPr>
      </w:pPr>
      <w:r w:rsidRPr="00CD4728">
        <w:rPr>
          <w:rFonts w:eastAsia="Times New Roman"/>
          <w:color w:val="auto"/>
          <w:lang w:eastAsia="lt-LT"/>
        </w:rPr>
        <w:t xml:space="preserve">Susitarimas sudarytas 2 (dviem) egzemplioriais lietuvių kalba, po vieną kiekvienai šaliai. Abu Susitarimo egzemplioriai yra vienodos teisinės galios. Susitarimas įsigalioja nuo jo pasirašymo dienos. </w:t>
      </w:r>
    </w:p>
    <w:p w14:paraId="526635B0" w14:textId="77777777" w:rsidR="00EA5DBF" w:rsidRPr="000A5C4B" w:rsidRDefault="000A5C4B" w:rsidP="000A5C4B">
      <w:pPr>
        <w:pStyle w:val="Default"/>
        <w:numPr>
          <w:ilvl w:val="0"/>
          <w:numId w:val="11"/>
        </w:numPr>
        <w:tabs>
          <w:tab w:val="left" w:pos="851"/>
        </w:tabs>
        <w:spacing w:after="27"/>
        <w:ind w:left="0" w:firstLine="601"/>
        <w:jc w:val="both"/>
        <w:rPr>
          <w:rFonts w:eastAsia="Times New Roman"/>
          <w:color w:val="auto"/>
          <w:lang w:eastAsia="lt-LT"/>
        </w:rPr>
      </w:pPr>
      <w:r w:rsidRPr="00C94E52">
        <w:rPr>
          <w:rFonts w:eastAsia="Times New Roman"/>
          <w:color w:val="auto"/>
          <w:lang w:eastAsia="lt-LT"/>
        </w:rPr>
        <w:t xml:space="preserve">Susitarimo priedas </w:t>
      </w:r>
      <w:r>
        <w:rPr>
          <w:rFonts w:eastAsia="Times New Roman"/>
          <w:color w:val="auto"/>
          <w:lang w:eastAsia="lt-LT"/>
        </w:rPr>
        <w:t>„Lokalinė sąmata pagal papildomą susitarimą“, 1 lapas.</w:t>
      </w:r>
    </w:p>
    <w:p w14:paraId="36268E42" w14:textId="77777777" w:rsidR="008039E5" w:rsidRDefault="008039E5" w:rsidP="00821C4D">
      <w:pPr>
        <w:jc w:val="center"/>
        <w:outlineLvl w:val="0"/>
        <w:rPr>
          <w:b/>
          <w:szCs w:val="24"/>
        </w:rPr>
      </w:pPr>
    </w:p>
    <w:tbl>
      <w:tblPr>
        <w:tblW w:w="9639" w:type="dxa"/>
        <w:tblLayout w:type="fixed"/>
        <w:tblLook w:val="01E0" w:firstRow="1" w:lastRow="1" w:firstColumn="1" w:lastColumn="1" w:noHBand="0" w:noVBand="0"/>
      </w:tblPr>
      <w:tblGrid>
        <w:gridCol w:w="4751"/>
        <w:gridCol w:w="177"/>
        <w:gridCol w:w="4711"/>
      </w:tblGrid>
      <w:tr w:rsidR="00821C4D" w:rsidRPr="008039E5" w14:paraId="4C9C48FF" w14:textId="77777777" w:rsidTr="00DB7744">
        <w:trPr>
          <w:trHeight w:val="697"/>
        </w:trPr>
        <w:tc>
          <w:tcPr>
            <w:tcW w:w="4751" w:type="dxa"/>
            <w:shd w:val="clear" w:color="auto" w:fill="auto"/>
          </w:tcPr>
          <w:p w14:paraId="4BF8CC29" w14:textId="77777777" w:rsidR="00447A38" w:rsidRDefault="00447A38" w:rsidP="00DB7744">
            <w:pPr>
              <w:tabs>
                <w:tab w:val="right" w:pos="10065"/>
              </w:tabs>
              <w:rPr>
                <w:b/>
                <w:snapToGrid w:val="0"/>
                <w:szCs w:val="24"/>
              </w:rPr>
            </w:pPr>
          </w:p>
          <w:p w14:paraId="3FAC69B1" w14:textId="08E4C8D2" w:rsidR="00821C4D" w:rsidRPr="008039E5" w:rsidRDefault="00F504F3" w:rsidP="00DB7744">
            <w:pPr>
              <w:tabs>
                <w:tab w:val="right" w:pos="10065"/>
              </w:tabs>
              <w:rPr>
                <w:b/>
                <w:snapToGrid w:val="0"/>
                <w:szCs w:val="24"/>
              </w:rPr>
            </w:pPr>
            <w:r>
              <w:rPr>
                <w:b/>
                <w:snapToGrid w:val="0"/>
                <w:szCs w:val="24"/>
              </w:rPr>
              <w:t>UŽSAKOVAS</w:t>
            </w:r>
          </w:p>
          <w:p w14:paraId="545F8E35" w14:textId="77777777" w:rsidR="00821C4D" w:rsidRPr="008039E5" w:rsidRDefault="00821C4D" w:rsidP="00DB7744">
            <w:pPr>
              <w:tabs>
                <w:tab w:val="left" w:pos="720"/>
                <w:tab w:val="right" w:pos="10065"/>
              </w:tabs>
              <w:rPr>
                <w:b/>
                <w:szCs w:val="24"/>
              </w:rPr>
            </w:pPr>
          </w:p>
        </w:tc>
        <w:tc>
          <w:tcPr>
            <w:tcW w:w="4888" w:type="dxa"/>
            <w:gridSpan w:val="2"/>
            <w:shd w:val="clear" w:color="auto" w:fill="auto"/>
          </w:tcPr>
          <w:p w14:paraId="4ADB89E6" w14:textId="77777777" w:rsidR="00447A38" w:rsidRDefault="00447A38" w:rsidP="00447A38">
            <w:pPr>
              <w:tabs>
                <w:tab w:val="right" w:pos="10065"/>
              </w:tabs>
              <w:ind w:firstLine="525"/>
              <w:rPr>
                <w:b/>
                <w:szCs w:val="24"/>
              </w:rPr>
            </w:pPr>
          </w:p>
          <w:p w14:paraId="456B9E14" w14:textId="22BD1501" w:rsidR="00821C4D" w:rsidRPr="008039E5" w:rsidRDefault="00F504F3" w:rsidP="00447A38">
            <w:pPr>
              <w:tabs>
                <w:tab w:val="right" w:pos="10065"/>
              </w:tabs>
              <w:ind w:firstLine="525"/>
              <w:rPr>
                <w:b/>
                <w:szCs w:val="24"/>
              </w:rPr>
            </w:pPr>
            <w:r>
              <w:rPr>
                <w:b/>
                <w:szCs w:val="24"/>
              </w:rPr>
              <w:t>RANGOVAS</w:t>
            </w:r>
          </w:p>
        </w:tc>
      </w:tr>
      <w:tr w:rsidR="00821C4D" w:rsidRPr="008039E5" w14:paraId="401F1A56" w14:textId="77777777" w:rsidTr="00DB7744">
        <w:tc>
          <w:tcPr>
            <w:tcW w:w="4928" w:type="dxa"/>
            <w:gridSpan w:val="2"/>
            <w:shd w:val="clear" w:color="auto" w:fill="auto"/>
          </w:tcPr>
          <w:p w14:paraId="22A92F69" w14:textId="77777777" w:rsidR="00821C4D" w:rsidRPr="008039E5" w:rsidRDefault="00821C4D" w:rsidP="00DB7744">
            <w:pPr>
              <w:tabs>
                <w:tab w:val="left" w:pos="720"/>
              </w:tabs>
              <w:suppressAutoHyphens/>
              <w:textAlignment w:val="baseline"/>
              <w:rPr>
                <w:rFonts w:eastAsia="Andale Sans UI"/>
                <w:snapToGrid w:val="0"/>
                <w:kern w:val="3"/>
                <w:szCs w:val="24"/>
                <w:lang w:bidi="en-US"/>
              </w:rPr>
            </w:pPr>
            <w:r w:rsidRPr="008039E5">
              <w:rPr>
                <w:rFonts w:eastAsia="Andale Sans UI"/>
                <w:snapToGrid w:val="0"/>
                <w:kern w:val="3"/>
                <w:szCs w:val="24"/>
                <w:lang w:bidi="en-US"/>
              </w:rPr>
              <w:t xml:space="preserve">Valstybės sienos apsaugos tarnyba prie </w:t>
            </w:r>
          </w:p>
          <w:p w14:paraId="4F8CA1A4" w14:textId="77777777" w:rsidR="00821C4D" w:rsidRPr="008039E5" w:rsidRDefault="00821C4D" w:rsidP="00DB7744">
            <w:pPr>
              <w:tabs>
                <w:tab w:val="left" w:pos="720"/>
              </w:tabs>
              <w:suppressAutoHyphens/>
              <w:textAlignment w:val="baseline"/>
              <w:rPr>
                <w:rFonts w:eastAsia="Andale Sans UI"/>
                <w:snapToGrid w:val="0"/>
                <w:kern w:val="3"/>
                <w:szCs w:val="24"/>
                <w:lang w:bidi="en-US"/>
              </w:rPr>
            </w:pPr>
            <w:r w:rsidRPr="008039E5">
              <w:rPr>
                <w:rFonts w:eastAsia="Andale Sans UI"/>
                <w:snapToGrid w:val="0"/>
                <w:kern w:val="3"/>
                <w:szCs w:val="24"/>
                <w:lang w:bidi="en-US"/>
              </w:rPr>
              <w:t xml:space="preserve">Lietuvos Respublikos vidaus reikalų ministerijos </w:t>
            </w:r>
          </w:p>
          <w:p w14:paraId="6121E9E4" w14:textId="77777777" w:rsidR="00821C4D" w:rsidRPr="008039E5" w:rsidRDefault="00821C4D" w:rsidP="00DB7744">
            <w:pPr>
              <w:suppressAutoHyphens/>
              <w:textAlignment w:val="baseline"/>
              <w:rPr>
                <w:rFonts w:eastAsia="Andale Sans UI"/>
                <w:snapToGrid w:val="0"/>
                <w:kern w:val="3"/>
                <w:szCs w:val="24"/>
                <w:lang w:bidi="en-US"/>
              </w:rPr>
            </w:pPr>
            <w:r w:rsidRPr="008039E5">
              <w:rPr>
                <w:rFonts w:eastAsia="Andale Sans UI"/>
                <w:snapToGrid w:val="0"/>
                <w:kern w:val="3"/>
                <w:szCs w:val="24"/>
                <w:lang w:bidi="en-US"/>
              </w:rPr>
              <w:t>Įmonės kodas 188608252</w:t>
            </w:r>
            <w:r w:rsidRPr="008039E5">
              <w:rPr>
                <w:rFonts w:eastAsia="Andale Sans UI"/>
                <w:snapToGrid w:val="0"/>
                <w:kern w:val="3"/>
                <w:szCs w:val="24"/>
                <w:lang w:bidi="en-US"/>
              </w:rPr>
              <w:tab/>
            </w:r>
            <w:r w:rsidRPr="008039E5">
              <w:rPr>
                <w:rFonts w:eastAsia="Andale Sans UI"/>
                <w:snapToGrid w:val="0"/>
                <w:kern w:val="3"/>
                <w:szCs w:val="24"/>
                <w:lang w:bidi="en-US"/>
              </w:rPr>
              <w:tab/>
              <w:t xml:space="preserve"> </w:t>
            </w:r>
          </w:p>
          <w:p w14:paraId="6D16BD72" w14:textId="77777777" w:rsidR="00821C4D" w:rsidRPr="008039E5" w:rsidRDefault="00821C4D" w:rsidP="00DB7744">
            <w:pPr>
              <w:tabs>
                <w:tab w:val="left" w:pos="5220"/>
              </w:tabs>
              <w:suppressAutoHyphens/>
              <w:textAlignment w:val="baseline"/>
              <w:rPr>
                <w:rFonts w:eastAsia="Andale Sans UI"/>
                <w:snapToGrid w:val="0"/>
                <w:kern w:val="3"/>
                <w:szCs w:val="24"/>
                <w:lang w:bidi="en-US"/>
              </w:rPr>
            </w:pPr>
            <w:r w:rsidRPr="008039E5">
              <w:rPr>
                <w:rFonts w:eastAsia="Andale Sans UI"/>
                <w:snapToGrid w:val="0"/>
                <w:kern w:val="3"/>
                <w:szCs w:val="24"/>
                <w:lang w:bidi="en-US"/>
              </w:rPr>
              <w:t xml:space="preserve">PVM mokėtojo kodas LT 886082515 </w:t>
            </w:r>
          </w:p>
          <w:p w14:paraId="1C6EB4A7" w14:textId="77777777" w:rsidR="00821C4D" w:rsidRPr="008039E5" w:rsidRDefault="00821C4D" w:rsidP="00DB7744">
            <w:pPr>
              <w:tabs>
                <w:tab w:val="left" w:pos="5220"/>
              </w:tabs>
              <w:suppressAutoHyphens/>
              <w:textAlignment w:val="baseline"/>
              <w:rPr>
                <w:rFonts w:eastAsia="Andale Sans UI"/>
                <w:snapToGrid w:val="0"/>
                <w:kern w:val="3"/>
                <w:szCs w:val="24"/>
                <w:lang w:bidi="en-US"/>
              </w:rPr>
            </w:pPr>
            <w:r w:rsidRPr="008039E5">
              <w:rPr>
                <w:rFonts w:eastAsia="Andale Sans UI"/>
                <w:snapToGrid w:val="0"/>
                <w:kern w:val="3"/>
                <w:szCs w:val="24"/>
                <w:lang w:bidi="en-US"/>
              </w:rPr>
              <w:t xml:space="preserve">Savanorių pr. 2, LT-03116 Vilnius </w:t>
            </w:r>
          </w:p>
          <w:p w14:paraId="5E15366B" w14:textId="77777777" w:rsidR="00821C4D" w:rsidRPr="008039E5" w:rsidRDefault="00821C4D" w:rsidP="00DB7744">
            <w:pPr>
              <w:tabs>
                <w:tab w:val="left" w:pos="5220"/>
              </w:tabs>
              <w:suppressAutoHyphens/>
              <w:textAlignment w:val="baseline"/>
              <w:rPr>
                <w:rFonts w:eastAsia="Andale Sans UI"/>
                <w:snapToGrid w:val="0"/>
                <w:kern w:val="3"/>
                <w:szCs w:val="24"/>
                <w:lang w:bidi="en-US"/>
              </w:rPr>
            </w:pPr>
            <w:r w:rsidRPr="008039E5">
              <w:rPr>
                <w:rFonts w:eastAsia="Andale Sans UI"/>
                <w:kern w:val="3"/>
                <w:szCs w:val="24"/>
                <w:lang w:bidi="en-US"/>
              </w:rPr>
              <w:t xml:space="preserve">Tel. (8 5) 271 9305    </w:t>
            </w:r>
          </w:p>
          <w:p w14:paraId="6ED59936" w14:textId="77777777" w:rsidR="00821C4D" w:rsidRPr="008039E5" w:rsidRDefault="00821C4D" w:rsidP="00DB7744">
            <w:pPr>
              <w:tabs>
                <w:tab w:val="left" w:pos="720"/>
              </w:tabs>
              <w:suppressAutoHyphens/>
              <w:textAlignment w:val="baseline"/>
              <w:rPr>
                <w:rFonts w:eastAsia="Andale Sans UI"/>
                <w:kern w:val="3"/>
                <w:szCs w:val="24"/>
                <w:lang w:bidi="en-US"/>
              </w:rPr>
            </w:pPr>
            <w:r w:rsidRPr="008039E5">
              <w:rPr>
                <w:rFonts w:eastAsia="Andale Sans UI"/>
                <w:kern w:val="3"/>
                <w:szCs w:val="24"/>
                <w:lang w:bidi="en-US"/>
              </w:rPr>
              <w:t xml:space="preserve">El. p. dvks@vsat.vrm.lt </w:t>
            </w:r>
          </w:p>
          <w:p w14:paraId="13638D81" w14:textId="77777777" w:rsidR="00821C4D" w:rsidRPr="008039E5" w:rsidRDefault="00821C4D" w:rsidP="00DB7744">
            <w:pPr>
              <w:tabs>
                <w:tab w:val="left" w:pos="1134"/>
              </w:tabs>
              <w:jc w:val="both"/>
              <w:rPr>
                <w:rFonts w:eastAsia="Andale Sans UI"/>
                <w:kern w:val="3"/>
                <w:szCs w:val="24"/>
                <w:lang w:bidi="en-US"/>
              </w:rPr>
            </w:pPr>
            <w:r w:rsidRPr="008039E5">
              <w:rPr>
                <w:rFonts w:eastAsia="Andale Sans UI"/>
                <w:kern w:val="3"/>
                <w:szCs w:val="24"/>
                <w:lang w:bidi="en-US"/>
              </w:rPr>
              <w:t xml:space="preserve">Atsisk. sąsk. </w:t>
            </w:r>
            <w:r w:rsidRPr="008039E5">
              <w:rPr>
                <w:szCs w:val="24"/>
              </w:rPr>
              <w:t>LT 95 7300 0100 0054 3098</w:t>
            </w:r>
          </w:p>
          <w:p w14:paraId="6D383C17" w14:textId="77777777" w:rsidR="00821C4D" w:rsidRPr="008039E5" w:rsidRDefault="00821C4D" w:rsidP="00DB7744">
            <w:pPr>
              <w:tabs>
                <w:tab w:val="left" w:pos="720"/>
              </w:tabs>
              <w:suppressAutoHyphens/>
              <w:textAlignment w:val="baseline"/>
              <w:rPr>
                <w:rFonts w:eastAsia="Andale Sans UI"/>
                <w:kern w:val="3"/>
                <w:szCs w:val="24"/>
                <w:lang w:bidi="en-US"/>
              </w:rPr>
            </w:pPr>
            <w:r w:rsidRPr="008039E5">
              <w:rPr>
                <w:rFonts w:eastAsia="Andale Sans UI"/>
                <w:kern w:val="3"/>
                <w:szCs w:val="24"/>
                <w:lang w:bidi="en-US"/>
              </w:rPr>
              <w:t xml:space="preserve">Swedbank“, AB </w:t>
            </w:r>
          </w:p>
          <w:p w14:paraId="21664155" w14:textId="77777777" w:rsidR="00821C4D" w:rsidRPr="008039E5" w:rsidRDefault="00821C4D" w:rsidP="00DB7744">
            <w:pPr>
              <w:tabs>
                <w:tab w:val="left" w:pos="720"/>
              </w:tabs>
              <w:suppressAutoHyphens/>
              <w:textAlignment w:val="baseline"/>
              <w:rPr>
                <w:rFonts w:eastAsia="Andale Sans UI"/>
                <w:kern w:val="3"/>
                <w:szCs w:val="24"/>
                <w:lang w:bidi="en-US"/>
              </w:rPr>
            </w:pPr>
            <w:r w:rsidRPr="008039E5">
              <w:rPr>
                <w:rFonts w:eastAsia="Andale Sans UI"/>
                <w:kern w:val="3"/>
                <w:szCs w:val="24"/>
                <w:lang w:bidi="en-US"/>
              </w:rPr>
              <w:t xml:space="preserve">Banko kodas 73000   </w:t>
            </w:r>
          </w:p>
          <w:p w14:paraId="6AE520D5" w14:textId="77777777" w:rsidR="00821C4D" w:rsidRPr="008039E5" w:rsidRDefault="00821C4D" w:rsidP="00DB7744">
            <w:pPr>
              <w:tabs>
                <w:tab w:val="left" w:pos="720"/>
              </w:tabs>
              <w:suppressAutoHyphens/>
              <w:textAlignment w:val="baseline"/>
              <w:rPr>
                <w:rFonts w:eastAsia="Andale Sans UI"/>
                <w:kern w:val="3"/>
                <w:szCs w:val="24"/>
                <w:lang w:bidi="en-US"/>
              </w:rPr>
            </w:pPr>
          </w:p>
          <w:p w14:paraId="73298C1A" w14:textId="377E9F28" w:rsidR="00821C4D" w:rsidRPr="008039E5" w:rsidRDefault="00F504F3" w:rsidP="00DB7744">
            <w:pPr>
              <w:suppressAutoHyphens/>
              <w:jc w:val="both"/>
              <w:textAlignment w:val="baseline"/>
              <w:rPr>
                <w:rFonts w:eastAsia="Andale Sans UI"/>
                <w:color w:val="000000"/>
                <w:kern w:val="3"/>
                <w:szCs w:val="24"/>
                <w:lang w:bidi="en-US"/>
              </w:rPr>
            </w:pPr>
            <w:r>
              <w:rPr>
                <w:rFonts w:eastAsia="Andale Sans UI"/>
                <w:color w:val="000000"/>
                <w:kern w:val="3"/>
                <w:szCs w:val="24"/>
                <w:lang w:bidi="en-US"/>
              </w:rPr>
              <w:t xml:space="preserve">VSAT </w:t>
            </w:r>
            <w:r w:rsidR="00821C4D" w:rsidRPr="008039E5">
              <w:rPr>
                <w:rFonts w:eastAsia="Andale Sans UI"/>
                <w:color w:val="000000"/>
                <w:kern w:val="3"/>
                <w:szCs w:val="24"/>
                <w:lang w:bidi="en-US"/>
              </w:rPr>
              <w:t>vado pavaduotojas</w:t>
            </w:r>
            <w:r w:rsidR="00821C4D" w:rsidRPr="008039E5">
              <w:rPr>
                <w:rFonts w:eastAsia="Andale Sans UI"/>
                <w:color w:val="000000"/>
                <w:kern w:val="3"/>
                <w:szCs w:val="24"/>
                <w:lang w:bidi="en-US"/>
              </w:rPr>
              <w:tab/>
              <w:t xml:space="preserve"> </w:t>
            </w:r>
          </w:p>
          <w:p w14:paraId="1BF0C40C" w14:textId="77777777" w:rsidR="00821C4D" w:rsidRPr="008039E5" w:rsidRDefault="007F303F" w:rsidP="00DB7744">
            <w:pPr>
              <w:jc w:val="both"/>
              <w:rPr>
                <w:szCs w:val="24"/>
              </w:rPr>
            </w:pPr>
            <w:r>
              <w:rPr>
                <w:rFonts w:eastAsia="Andale Sans UI"/>
                <w:color w:val="000000"/>
                <w:kern w:val="3"/>
                <w:szCs w:val="24"/>
                <w:lang w:bidi="en-US"/>
              </w:rPr>
              <w:t>Vidas Mačaitis</w:t>
            </w:r>
          </w:p>
        </w:tc>
        <w:tc>
          <w:tcPr>
            <w:tcW w:w="4711" w:type="dxa"/>
            <w:shd w:val="clear" w:color="auto" w:fill="auto"/>
          </w:tcPr>
          <w:p w14:paraId="7E9DCAE9" w14:textId="77777777" w:rsidR="00821C4D" w:rsidRDefault="00483BE2" w:rsidP="00B77E45">
            <w:pPr>
              <w:tabs>
                <w:tab w:val="left" w:pos="720"/>
              </w:tabs>
              <w:ind w:firstLine="317"/>
              <w:rPr>
                <w:szCs w:val="24"/>
              </w:rPr>
            </w:pPr>
            <w:r>
              <w:rPr>
                <w:szCs w:val="24"/>
              </w:rPr>
              <w:t>UAB „Simonta“</w:t>
            </w:r>
          </w:p>
          <w:p w14:paraId="067E4296" w14:textId="77777777" w:rsidR="00483BE2" w:rsidRDefault="00483BE2" w:rsidP="00B77E45">
            <w:pPr>
              <w:tabs>
                <w:tab w:val="left" w:pos="720"/>
              </w:tabs>
              <w:ind w:firstLine="317"/>
              <w:rPr>
                <w:szCs w:val="24"/>
              </w:rPr>
            </w:pPr>
          </w:p>
          <w:p w14:paraId="34CD245F" w14:textId="77777777" w:rsidR="00483BE2" w:rsidRDefault="00483BE2" w:rsidP="00B77E45">
            <w:pPr>
              <w:tabs>
                <w:tab w:val="left" w:pos="720"/>
              </w:tabs>
              <w:ind w:firstLine="317"/>
              <w:rPr>
                <w:szCs w:val="24"/>
              </w:rPr>
            </w:pPr>
            <w:r>
              <w:rPr>
                <w:szCs w:val="24"/>
              </w:rPr>
              <w:t>Įmonės kodas 241934160</w:t>
            </w:r>
          </w:p>
          <w:p w14:paraId="3CF92CF9" w14:textId="77777777" w:rsidR="00483BE2" w:rsidRDefault="00483BE2" w:rsidP="00B77E45">
            <w:pPr>
              <w:tabs>
                <w:tab w:val="left" w:pos="720"/>
              </w:tabs>
              <w:ind w:firstLine="317"/>
              <w:rPr>
                <w:szCs w:val="24"/>
              </w:rPr>
            </w:pPr>
            <w:r>
              <w:rPr>
                <w:szCs w:val="24"/>
              </w:rPr>
              <w:t>PVM mokėtojo kodas LT419341610</w:t>
            </w:r>
          </w:p>
          <w:p w14:paraId="3E3F2BD7" w14:textId="77777777" w:rsidR="00483BE2" w:rsidRDefault="00483BE2" w:rsidP="00B77E45">
            <w:pPr>
              <w:tabs>
                <w:tab w:val="left" w:pos="720"/>
              </w:tabs>
              <w:ind w:firstLine="317"/>
              <w:rPr>
                <w:szCs w:val="24"/>
              </w:rPr>
            </w:pPr>
            <w:r>
              <w:rPr>
                <w:szCs w:val="24"/>
              </w:rPr>
              <w:t>Dubysos g. 60, LT-94107 Klaipėda</w:t>
            </w:r>
          </w:p>
          <w:p w14:paraId="1881B9B7" w14:textId="77777777" w:rsidR="00C043D1" w:rsidRDefault="00C043D1" w:rsidP="00B77E45">
            <w:pPr>
              <w:tabs>
                <w:tab w:val="left" w:pos="720"/>
              </w:tabs>
              <w:ind w:firstLine="317"/>
              <w:rPr>
                <w:szCs w:val="24"/>
              </w:rPr>
            </w:pPr>
            <w:r>
              <w:rPr>
                <w:szCs w:val="24"/>
              </w:rPr>
              <w:t>Tel./faksas 8 46 235828</w:t>
            </w:r>
          </w:p>
          <w:p w14:paraId="43BE5674" w14:textId="77777777" w:rsidR="00C043D1" w:rsidRDefault="00C043D1" w:rsidP="00B77E45">
            <w:pPr>
              <w:tabs>
                <w:tab w:val="left" w:pos="720"/>
              </w:tabs>
              <w:ind w:firstLine="317"/>
              <w:rPr>
                <w:szCs w:val="24"/>
              </w:rPr>
            </w:pPr>
            <w:r>
              <w:rPr>
                <w:szCs w:val="24"/>
              </w:rPr>
              <w:t>El.p.  info</w:t>
            </w:r>
            <w:r w:rsidRPr="00C043D1">
              <w:rPr>
                <w:szCs w:val="24"/>
              </w:rPr>
              <w:t>@simonta.lt</w:t>
            </w:r>
            <w:r>
              <w:rPr>
                <w:szCs w:val="24"/>
              </w:rPr>
              <w:t xml:space="preserve"> </w:t>
            </w:r>
          </w:p>
          <w:p w14:paraId="78078A16" w14:textId="77777777" w:rsidR="00C043D1" w:rsidRDefault="00C043D1" w:rsidP="00B77E45">
            <w:pPr>
              <w:tabs>
                <w:tab w:val="left" w:pos="720"/>
              </w:tabs>
              <w:ind w:firstLine="317"/>
              <w:rPr>
                <w:szCs w:val="24"/>
              </w:rPr>
            </w:pPr>
            <w:r>
              <w:rPr>
                <w:szCs w:val="24"/>
              </w:rPr>
              <w:t>Atsisk. sąsk. LT35 7044 0600 0059 5242</w:t>
            </w:r>
          </w:p>
          <w:p w14:paraId="5449680D" w14:textId="77777777" w:rsidR="00C043D1" w:rsidRDefault="00C043D1" w:rsidP="00B77E45">
            <w:pPr>
              <w:tabs>
                <w:tab w:val="left" w:pos="720"/>
              </w:tabs>
              <w:ind w:firstLine="317"/>
              <w:rPr>
                <w:szCs w:val="24"/>
              </w:rPr>
            </w:pPr>
            <w:r>
              <w:rPr>
                <w:szCs w:val="24"/>
              </w:rPr>
              <w:t>SEB bankas</w:t>
            </w:r>
          </w:p>
          <w:p w14:paraId="1F299085" w14:textId="77777777" w:rsidR="00C043D1" w:rsidRDefault="00C043D1" w:rsidP="00B77E45">
            <w:pPr>
              <w:tabs>
                <w:tab w:val="left" w:pos="720"/>
              </w:tabs>
              <w:ind w:firstLine="317"/>
              <w:rPr>
                <w:szCs w:val="24"/>
              </w:rPr>
            </w:pPr>
            <w:r>
              <w:rPr>
                <w:szCs w:val="24"/>
              </w:rPr>
              <w:t>Banko kodas 70440</w:t>
            </w:r>
          </w:p>
          <w:p w14:paraId="1899F0F8" w14:textId="77777777" w:rsidR="00C043D1" w:rsidRDefault="00C043D1" w:rsidP="00B77E45">
            <w:pPr>
              <w:tabs>
                <w:tab w:val="left" w:pos="720"/>
              </w:tabs>
              <w:ind w:firstLine="317"/>
              <w:rPr>
                <w:szCs w:val="24"/>
              </w:rPr>
            </w:pPr>
          </w:p>
          <w:p w14:paraId="64BE2BD7" w14:textId="77777777" w:rsidR="00C043D1" w:rsidRDefault="00C043D1" w:rsidP="00B77E45">
            <w:pPr>
              <w:tabs>
                <w:tab w:val="left" w:pos="720"/>
              </w:tabs>
              <w:ind w:firstLine="317"/>
              <w:rPr>
                <w:szCs w:val="24"/>
              </w:rPr>
            </w:pPr>
            <w:r>
              <w:rPr>
                <w:szCs w:val="24"/>
              </w:rPr>
              <w:t>Direktorius</w:t>
            </w:r>
          </w:p>
          <w:p w14:paraId="6EA4B776" w14:textId="77777777" w:rsidR="00C043D1" w:rsidRPr="008039E5" w:rsidRDefault="00C043D1" w:rsidP="00B77E45">
            <w:pPr>
              <w:tabs>
                <w:tab w:val="left" w:pos="720"/>
              </w:tabs>
              <w:ind w:firstLine="317"/>
              <w:rPr>
                <w:szCs w:val="24"/>
              </w:rPr>
            </w:pPr>
            <w:r>
              <w:rPr>
                <w:szCs w:val="24"/>
              </w:rPr>
              <w:t>Egidijus Stonys</w:t>
            </w:r>
          </w:p>
        </w:tc>
      </w:tr>
      <w:tr w:rsidR="00B77E45" w:rsidRPr="008039E5" w14:paraId="2E29BD43" w14:textId="77777777" w:rsidTr="00DB7744">
        <w:tc>
          <w:tcPr>
            <w:tcW w:w="4928" w:type="dxa"/>
            <w:gridSpan w:val="2"/>
            <w:shd w:val="clear" w:color="auto" w:fill="auto"/>
          </w:tcPr>
          <w:p w14:paraId="04422173" w14:textId="77777777" w:rsidR="00B77E45" w:rsidRPr="008039E5" w:rsidRDefault="00B77E45" w:rsidP="00DB7744">
            <w:pPr>
              <w:tabs>
                <w:tab w:val="left" w:pos="720"/>
              </w:tabs>
              <w:suppressAutoHyphens/>
              <w:textAlignment w:val="baseline"/>
              <w:rPr>
                <w:rFonts w:eastAsia="Andale Sans UI"/>
                <w:snapToGrid w:val="0"/>
                <w:kern w:val="3"/>
                <w:szCs w:val="24"/>
                <w:lang w:bidi="en-US"/>
              </w:rPr>
            </w:pPr>
          </w:p>
        </w:tc>
        <w:tc>
          <w:tcPr>
            <w:tcW w:w="4711" w:type="dxa"/>
            <w:shd w:val="clear" w:color="auto" w:fill="auto"/>
          </w:tcPr>
          <w:p w14:paraId="7809E1D6" w14:textId="77777777" w:rsidR="00B77E45" w:rsidRDefault="00B77E45" w:rsidP="00DB7744">
            <w:pPr>
              <w:tabs>
                <w:tab w:val="left" w:pos="720"/>
              </w:tabs>
              <w:rPr>
                <w:szCs w:val="24"/>
              </w:rPr>
            </w:pPr>
          </w:p>
        </w:tc>
      </w:tr>
    </w:tbl>
    <w:p w14:paraId="124E8A2F" w14:textId="77777777" w:rsidR="00027112" w:rsidRPr="008039E5" w:rsidRDefault="00027112" w:rsidP="00493F99">
      <w:pPr>
        <w:shd w:val="clear" w:color="auto" w:fill="FFFFFF"/>
        <w:rPr>
          <w:szCs w:val="24"/>
          <w:lang w:eastAsia="lt-LT"/>
        </w:rPr>
      </w:pPr>
    </w:p>
    <w:sectPr w:rsidR="00027112" w:rsidRPr="008039E5" w:rsidSect="007F303F">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E294F" w14:textId="77777777" w:rsidR="0023499C" w:rsidRDefault="0023499C" w:rsidP="00BD202F">
      <w:r>
        <w:separator/>
      </w:r>
    </w:p>
  </w:endnote>
  <w:endnote w:type="continuationSeparator" w:id="0">
    <w:p w14:paraId="0D482AD8" w14:textId="77777777" w:rsidR="0023499C" w:rsidRDefault="0023499C"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68250" w14:textId="77777777" w:rsidR="0023499C" w:rsidRDefault="0023499C" w:rsidP="00BD202F">
      <w:r>
        <w:separator/>
      </w:r>
    </w:p>
  </w:footnote>
  <w:footnote w:type="continuationSeparator" w:id="0">
    <w:p w14:paraId="583D6908" w14:textId="77777777" w:rsidR="0023499C" w:rsidRDefault="0023499C"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313234"/>
      <w:docPartObj>
        <w:docPartGallery w:val="Page Numbers (Top of Page)"/>
        <w:docPartUnique/>
      </w:docPartObj>
    </w:sdtPr>
    <w:sdtEndPr/>
    <w:sdtContent>
      <w:p w14:paraId="47B07E71" w14:textId="6FF3D941" w:rsidR="00BD202F" w:rsidRDefault="0023499C">
        <w:pPr>
          <w:pStyle w:val="Antrats"/>
          <w:jc w:val="center"/>
        </w:pPr>
      </w:p>
    </w:sdtContent>
  </w:sdt>
  <w:p w14:paraId="58EF836D" w14:textId="77777777" w:rsidR="00BD202F" w:rsidRDefault="00BD2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3B4"/>
    <w:multiLevelType w:val="hybridMultilevel"/>
    <w:tmpl w:val="1C3C7B7C"/>
    <w:lvl w:ilvl="0" w:tplc="AA142BE4">
      <w:start w:val="1"/>
      <w:numFmt w:val="decimal"/>
      <w:lvlText w:val="%1."/>
      <w:lvlJc w:val="left"/>
      <w:pPr>
        <w:ind w:left="961" w:hanging="360"/>
      </w:pPr>
      <w:rPr>
        <w:rFonts w:hint="default"/>
        <w:i w:val="0"/>
        <w:color w:val="000000" w:themeColor="text1"/>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13A8F"/>
    <w:multiLevelType w:val="multilevel"/>
    <w:tmpl w:val="988CCC5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6"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9"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76102775"/>
    <w:multiLevelType w:val="multilevel"/>
    <w:tmpl w:val="C9E0293C"/>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9"/>
  </w:num>
  <w:num w:numId="2">
    <w:abstractNumId w:val="7"/>
  </w:num>
  <w:num w:numId="3">
    <w:abstractNumId w:val="5"/>
  </w:num>
  <w:num w:numId="4">
    <w:abstractNumId w:val="8"/>
  </w:num>
  <w:num w:numId="5">
    <w:abstractNumId w:val="6"/>
  </w:num>
  <w:num w:numId="6">
    <w:abstractNumId w:val="3"/>
  </w:num>
  <w:num w:numId="7">
    <w:abstractNumId w:val="4"/>
  </w:num>
  <w:num w:numId="8">
    <w:abstractNumId w:val="1"/>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F5"/>
    <w:rsid w:val="00027112"/>
    <w:rsid w:val="00041B7B"/>
    <w:rsid w:val="00046E70"/>
    <w:rsid w:val="00050683"/>
    <w:rsid w:val="000A5C4B"/>
    <w:rsid w:val="000B4A1F"/>
    <w:rsid w:val="000D5AE9"/>
    <w:rsid w:val="00171C57"/>
    <w:rsid w:val="00195D41"/>
    <w:rsid w:val="001B1143"/>
    <w:rsid w:val="00223BD2"/>
    <w:rsid w:val="00230366"/>
    <w:rsid w:val="0023499C"/>
    <w:rsid w:val="002831FE"/>
    <w:rsid w:val="00293DD3"/>
    <w:rsid w:val="002E180E"/>
    <w:rsid w:val="002E490E"/>
    <w:rsid w:val="00310BF4"/>
    <w:rsid w:val="00332A17"/>
    <w:rsid w:val="0039685E"/>
    <w:rsid w:val="003A6F3C"/>
    <w:rsid w:val="00421701"/>
    <w:rsid w:val="00432DC3"/>
    <w:rsid w:val="00447A38"/>
    <w:rsid w:val="00483BE2"/>
    <w:rsid w:val="00483ED1"/>
    <w:rsid w:val="00493F99"/>
    <w:rsid w:val="004C7B06"/>
    <w:rsid w:val="00506A34"/>
    <w:rsid w:val="0055620D"/>
    <w:rsid w:val="005E5458"/>
    <w:rsid w:val="005F039B"/>
    <w:rsid w:val="00623652"/>
    <w:rsid w:val="00694D9F"/>
    <w:rsid w:val="006C370C"/>
    <w:rsid w:val="00722602"/>
    <w:rsid w:val="00735AC3"/>
    <w:rsid w:val="0076173B"/>
    <w:rsid w:val="007A5CDC"/>
    <w:rsid w:val="007A7E5D"/>
    <w:rsid w:val="007C7255"/>
    <w:rsid w:val="007D46C3"/>
    <w:rsid w:val="007F303F"/>
    <w:rsid w:val="008039E5"/>
    <w:rsid w:val="00812E07"/>
    <w:rsid w:val="008148A9"/>
    <w:rsid w:val="00821C4D"/>
    <w:rsid w:val="00937E6F"/>
    <w:rsid w:val="00943E61"/>
    <w:rsid w:val="00A1113D"/>
    <w:rsid w:val="00A34287"/>
    <w:rsid w:val="00AF4FCF"/>
    <w:rsid w:val="00B3556D"/>
    <w:rsid w:val="00B378F4"/>
    <w:rsid w:val="00B4337A"/>
    <w:rsid w:val="00B77E45"/>
    <w:rsid w:val="00B8053A"/>
    <w:rsid w:val="00B933F3"/>
    <w:rsid w:val="00BD202F"/>
    <w:rsid w:val="00C043D1"/>
    <w:rsid w:val="00C23395"/>
    <w:rsid w:val="00C62B5B"/>
    <w:rsid w:val="00C8349A"/>
    <w:rsid w:val="00CC7D1F"/>
    <w:rsid w:val="00CE54E2"/>
    <w:rsid w:val="00D95F6B"/>
    <w:rsid w:val="00E15DF5"/>
    <w:rsid w:val="00E80990"/>
    <w:rsid w:val="00EA5DBF"/>
    <w:rsid w:val="00EA6A0E"/>
    <w:rsid w:val="00EC421F"/>
    <w:rsid w:val="00F45C1F"/>
    <w:rsid w:val="00F50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FB62"/>
  <w15:docId w15:val="{718B25F4-85A6-44EF-86ED-A33AF68C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1"/>
    <w:basedOn w:val="prastasis"/>
    <w:link w:val="SraopastraipaDiagrama"/>
    <w:uiPriority w:val="34"/>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iPriority w:val="99"/>
    <w:unhideWhenUsed/>
    <w:rsid w:val="00A1113D"/>
    <w:rPr>
      <w:color w:val="0563C1"/>
      <w:u w:val="single"/>
    </w:rPr>
  </w:style>
  <w:style w:type="paragraph" w:customStyle="1" w:styleId="BodyText1">
    <w:name w:val="Body Text1"/>
    <w:rsid w:val="00821C4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821C4D"/>
    <w:pPr>
      <w:spacing w:after="0" w:line="240" w:lineRule="auto"/>
    </w:pPr>
    <w:rPr>
      <w:rFonts w:ascii="Calibri" w:eastAsia="Calibri" w:hAnsi="Calibri" w:cs="Times New Roman"/>
    </w:rPr>
  </w:style>
  <w:style w:type="paragraph" w:customStyle="1" w:styleId="Body2">
    <w:name w:val="Body 2"/>
    <w:rsid w:val="00821C4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Default">
    <w:name w:val="Default"/>
    <w:rsid w:val="00C62B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51259-4686-424D-8A61-BDB66276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2447</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Beliakova Jelena</cp:lastModifiedBy>
  <cp:revision>4</cp:revision>
  <dcterms:created xsi:type="dcterms:W3CDTF">2020-12-01T08:21:00Z</dcterms:created>
  <dcterms:modified xsi:type="dcterms:W3CDTF">2020-12-01T08:22:00Z</dcterms:modified>
</cp:coreProperties>
</file>