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0619C" w14:textId="7730FD0B" w:rsidR="00815EA3" w:rsidRDefault="000B2BA4">
      <w:pPr>
        <w:spacing w:after="0"/>
        <w:jc w:val="center"/>
        <w:rPr>
          <w:rFonts w:eastAsia="Times New Roman"/>
          <w:sz w:val="20"/>
          <w:szCs w:val="24"/>
        </w:rPr>
      </w:pPr>
      <w:r>
        <w:rPr>
          <w:rFonts w:eastAsia="Times New Roman"/>
          <w:sz w:val="20"/>
          <w:szCs w:val="24"/>
        </w:rPr>
        <w:t xml:space="preserve">                                                                                                      </w:t>
      </w:r>
    </w:p>
    <w:p w14:paraId="1A10619E" w14:textId="23B01F60" w:rsidR="00815EA3" w:rsidRPr="007E0F52" w:rsidRDefault="000B2BA4">
      <w:pPr>
        <w:spacing w:after="0"/>
        <w:jc w:val="center"/>
        <w:rPr>
          <w:noProof/>
        </w:rPr>
      </w:pPr>
      <w:r w:rsidRPr="007E0F52">
        <w:rPr>
          <w:rFonts w:eastAsia="Times New Roman"/>
          <w:b/>
          <w:noProof/>
          <w:szCs w:val="24"/>
          <w:lang w:eastAsia="lt-LT"/>
        </w:rPr>
        <w:t>PRELIMINARIOJI SUTARTIS</w:t>
      </w:r>
      <w:r w:rsidRPr="007E0F52">
        <w:rPr>
          <w:rFonts w:eastAsia="Times New Roman"/>
          <w:noProof/>
          <w:szCs w:val="24"/>
          <w:lang w:eastAsia="lt-LT"/>
        </w:rPr>
        <w:t xml:space="preserve"> </w:t>
      </w:r>
      <w:r w:rsidRPr="007E0F52">
        <w:rPr>
          <w:rFonts w:eastAsia="Times New Roman"/>
          <w:b/>
          <w:noProof/>
          <w:szCs w:val="24"/>
          <w:lang w:eastAsia="lt-LT"/>
        </w:rPr>
        <w:t>Nr.</w:t>
      </w:r>
      <w:r w:rsidR="00763E0D">
        <w:rPr>
          <w:rFonts w:eastAsia="Times New Roman"/>
          <w:b/>
          <w:noProof/>
          <w:szCs w:val="24"/>
          <w:lang w:eastAsia="lt-LT"/>
        </w:rPr>
        <w:t xml:space="preserve"> </w:t>
      </w:r>
      <w:r w:rsidR="00777903">
        <w:rPr>
          <w:rFonts w:eastAsia="Times New Roman"/>
          <w:b/>
          <w:noProof/>
          <w:szCs w:val="24"/>
          <w:lang w:eastAsia="lt-LT"/>
        </w:rPr>
        <w:t>PK4-</w:t>
      </w:r>
      <w:r w:rsidR="009C7D8D">
        <w:rPr>
          <w:rFonts w:eastAsia="Times New Roman"/>
          <w:b/>
          <w:noProof/>
          <w:szCs w:val="24"/>
          <w:lang w:eastAsia="lt-LT"/>
        </w:rPr>
        <w:t>1</w:t>
      </w:r>
      <w:r w:rsidR="001C6147">
        <w:rPr>
          <w:rFonts w:eastAsia="Times New Roman"/>
          <w:b/>
          <w:noProof/>
          <w:szCs w:val="24"/>
          <w:lang w:eastAsia="lt-LT"/>
        </w:rPr>
        <w:t>5</w:t>
      </w:r>
      <w:r w:rsidR="00A13EBE">
        <w:rPr>
          <w:rFonts w:eastAsia="Times New Roman"/>
          <w:b/>
          <w:noProof/>
          <w:szCs w:val="24"/>
          <w:lang w:eastAsia="lt-LT"/>
        </w:rPr>
        <w:t>5</w:t>
      </w:r>
      <w:r w:rsidRPr="007E0F52">
        <w:rPr>
          <w:rFonts w:eastAsia="Times New Roman"/>
          <w:noProof/>
          <w:szCs w:val="24"/>
          <w:lang w:eastAsia="lt-LT"/>
        </w:rPr>
        <w:t xml:space="preserve"> </w:t>
      </w:r>
    </w:p>
    <w:p w14:paraId="1A10619F" w14:textId="77777777" w:rsidR="00815EA3" w:rsidRPr="007E0F52" w:rsidRDefault="00815EA3">
      <w:pPr>
        <w:spacing w:after="0"/>
        <w:jc w:val="center"/>
        <w:rPr>
          <w:rFonts w:eastAsia="Times New Roman"/>
          <w:noProof/>
          <w:szCs w:val="24"/>
          <w:lang w:eastAsia="lt-LT"/>
        </w:rPr>
      </w:pPr>
    </w:p>
    <w:p w14:paraId="1A1061A0" w14:textId="53A89F67" w:rsidR="00815EA3" w:rsidRPr="007E0F52" w:rsidRDefault="000B2BA4">
      <w:pPr>
        <w:spacing w:after="0"/>
        <w:jc w:val="center"/>
        <w:rPr>
          <w:rFonts w:eastAsia="Times New Roman"/>
          <w:noProof/>
          <w:szCs w:val="24"/>
        </w:rPr>
      </w:pPr>
      <w:r w:rsidRPr="007E0F52">
        <w:rPr>
          <w:rFonts w:eastAsia="Times New Roman"/>
          <w:noProof/>
          <w:szCs w:val="24"/>
        </w:rPr>
        <w:t>20</w:t>
      </w:r>
      <w:r w:rsidR="00777903">
        <w:rPr>
          <w:rFonts w:eastAsia="Times New Roman"/>
          <w:noProof/>
          <w:szCs w:val="24"/>
        </w:rPr>
        <w:t>20</w:t>
      </w:r>
      <w:r w:rsidRPr="007E0F52">
        <w:rPr>
          <w:rFonts w:eastAsia="Times New Roman"/>
          <w:noProof/>
          <w:szCs w:val="24"/>
        </w:rPr>
        <w:t xml:space="preserve"> m. </w:t>
      </w:r>
      <w:r w:rsidR="00777903">
        <w:rPr>
          <w:rFonts w:eastAsia="Times New Roman"/>
          <w:noProof/>
          <w:szCs w:val="24"/>
        </w:rPr>
        <w:t xml:space="preserve">gruodžio </w:t>
      </w:r>
      <w:r w:rsidR="00251DA6">
        <w:rPr>
          <w:rFonts w:eastAsia="Times New Roman"/>
          <w:noProof/>
          <w:szCs w:val="24"/>
        </w:rPr>
        <w:t>9</w:t>
      </w:r>
      <w:r w:rsidRPr="007E0F52">
        <w:rPr>
          <w:rFonts w:eastAsia="Times New Roman"/>
          <w:noProof/>
          <w:szCs w:val="24"/>
        </w:rPr>
        <w:t xml:space="preserve"> d.</w:t>
      </w:r>
    </w:p>
    <w:p w14:paraId="1A1061A1" w14:textId="77777777" w:rsidR="00815EA3" w:rsidRPr="007E0F52" w:rsidRDefault="000B2BA4">
      <w:pPr>
        <w:spacing w:after="0"/>
        <w:jc w:val="center"/>
        <w:rPr>
          <w:rFonts w:eastAsia="Times New Roman"/>
          <w:noProof/>
          <w:szCs w:val="24"/>
        </w:rPr>
      </w:pPr>
      <w:r w:rsidRPr="007E0F52">
        <w:rPr>
          <w:rFonts w:eastAsia="Times New Roman"/>
          <w:noProof/>
          <w:szCs w:val="24"/>
        </w:rPr>
        <w:t>Vilnius</w:t>
      </w:r>
    </w:p>
    <w:p w14:paraId="1A1061A2" w14:textId="77777777" w:rsidR="00815EA3" w:rsidRPr="007E0F52" w:rsidRDefault="00815EA3">
      <w:pPr>
        <w:keepNext/>
        <w:spacing w:after="0"/>
        <w:jc w:val="both"/>
        <w:rPr>
          <w:rFonts w:eastAsia="HG Mincho Light J"/>
          <w:b/>
          <w:noProof/>
          <w:szCs w:val="24"/>
          <w:shd w:val="clear" w:color="auto" w:fill="FFFF00"/>
          <w:lang w:eastAsia="lt-LT"/>
        </w:rPr>
      </w:pPr>
    </w:p>
    <w:p w14:paraId="1A1061A4" w14:textId="36FE12E7" w:rsidR="00815EA3" w:rsidRPr="007E0F52" w:rsidRDefault="000B2BA4">
      <w:pPr>
        <w:spacing w:after="0"/>
        <w:ind w:firstLine="567"/>
        <w:jc w:val="both"/>
        <w:rPr>
          <w:noProof/>
        </w:rPr>
      </w:pPr>
      <w:r w:rsidRPr="007E0F52">
        <w:rPr>
          <w:rFonts w:eastAsia="Times New Roman"/>
          <w:b/>
          <w:noProof/>
          <w:szCs w:val="24"/>
          <w:lang w:eastAsia="lt-LT"/>
        </w:rPr>
        <w:t>Techninės pagalbos neįgaliesiems centras prie Socialinės apsaugos ir darbo ministerijos</w:t>
      </w:r>
      <w:r w:rsidRPr="007E0F52">
        <w:rPr>
          <w:rFonts w:eastAsia="Times New Roman"/>
          <w:noProof/>
          <w:szCs w:val="24"/>
          <w:lang w:eastAsia="lt-LT"/>
        </w:rPr>
        <w:t xml:space="preserve"> (toliau – Pirkėjas), atstovaujamas </w:t>
      </w:r>
      <w:r w:rsidR="00FC4FF9">
        <w:rPr>
          <w:rFonts w:eastAsia="Times New Roman"/>
          <w:noProof/>
          <w:szCs w:val="24"/>
          <w:lang w:eastAsia="lt-LT"/>
        </w:rPr>
        <w:t>direktorės Eglės Čaplikienės</w:t>
      </w:r>
      <w:r w:rsidR="00391826">
        <w:rPr>
          <w:rFonts w:eastAsia="Times New Roman"/>
          <w:noProof/>
          <w:szCs w:val="24"/>
          <w:lang w:eastAsia="lt-LT"/>
        </w:rPr>
        <w:t>,</w:t>
      </w:r>
      <w:r w:rsidR="00A009CB" w:rsidRPr="00A009CB">
        <w:t xml:space="preserve"> </w:t>
      </w:r>
      <w:r w:rsidR="00A009CB" w:rsidRPr="00A009CB">
        <w:rPr>
          <w:rFonts w:eastAsia="Times New Roman"/>
          <w:noProof/>
          <w:szCs w:val="24"/>
          <w:lang w:eastAsia="lt-LT"/>
        </w:rPr>
        <w:t>veikiančios pagal įstaigos nuostatus</w:t>
      </w:r>
      <w:r w:rsidR="005B025E">
        <w:rPr>
          <w:rFonts w:eastAsia="Times New Roman"/>
          <w:noProof/>
          <w:szCs w:val="24"/>
          <w:lang w:eastAsia="lt-LT"/>
        </w:rPr>
        <w:t>,</w:t>
      </w:r>
      <w:r w:rsidR="00A009CB">
        <w:rPr>
          <w:rFonts w:eastAsia="Times New Roman"/>
          <w:noProof/>
          <w:szCs w:val="24"/>
          <w:lang w:eastAsia="lt-LT"/>
        </w:rPr>
        <w:t xml:space="preserve"> </w:t>
      </w:r>
      <w:r w:rsidRPr="007E0F52">
        <w:rPr>
          <w:rFonts w:eastAsia="Times New Roman"/>
          <w:noProof/>
          <w:szCs w:val="24"/>
          <w:lang w:eastAsia="lt-LT"/>
        </w:rPr>
        <w:t xml:space="preserve"> iš vienos pusės, ir </w:t>
      </w:r>
    </w:p>
    <w:p w14:paraId="52B8CF94" w14:textId="33CD0F8E" w:rsidR="00706A90" w:rsidRDefault="00644B15" w:rsidP="00DA37DA">
      <w:pPr>
        <w:tabs>
          <w:tab w:val="left" w:pos="567"/>
        </w:tabs>
        <w:spacing w:after="0"/>
        <w:ind w:firstLine="540"/>
        <w:jc w:val="both"/>
        <w:rPr>
          <w:rFonts w:eastAsia="Times New Roman"/>
          <w:bCs/>
          <w:noProof/>
          <w:szCs w:val="24"/>
          <w:lang w:eastAsia="lt-LT"/>
        </w:rPr>
      </w:pPr>
      <w:r w:rsidRPr="00644B15">
        <w:rPr>
          <w:rFonts w:eastAsia="Times New Roman"/>
          <w:noProof/>
          <w:szCs w:val="24"/>
          <w:lang w:eastAsia="lt-LT"/>
        </w:rPr>
        <w:t xml:space="preserve"> UAB "Verslo ir neįgaliųjų vystymo grupė" (toliau - Pardavėjas), atstovaujama(s) direktoriaus Pauliaus Murausko,  (toliau – Tiekėjas)</w:t>
      </w:r>
      <w:r w:rsidR="000B2BA4" w:rsidRPr="007E0F52">
        <w:rPr>
          <w:rFonts w:eastAsia="Times New Roman"/>
          <w:noProof/>
          <w:szCs w:val="24"/>
          <w:lang w:eastAsia="lt-LT"/>
        </w:rPr>
        <w:t>, iš kitos pusės</w:t>
      </w:r>
      <w:r w:rsidR="000B2BA4" w:rsidRPr="007E0F52">
        <w:rPr>
          <w:rFonts w:eastAsia="Times New Roman"/>
          <w:bCs/>
          <w:noProof/>
          <w:szCs w:val="24"/>
          <w:lang w:eastAsia="lt-LT"/>
        </w:rPr>
        <w:t xml:space="preserve">, </w:t>
      </w:r>
    </w:p>
    <w:p w14:paraId="1A1061A6" w14:textId="3F1CC775" w:rsidR="00815EA3" w:rsidRPr="007E0F52" w:rsidRDefault="000B2BA4" w:rsidP="00DA37DA">
      <w:pPr>
        <w:tabs>
          <w:tab w:val="left" w:pos="567"/>
        </w:tabs>
        <w:spacing w:after="0"/>
        <w:ind w:firstLine="540"/>
        <w:jc w:val="both"/>
        <w:rPr>
          <w:rFonts w:eastAsia="Times New Roman"/>
          <w:noProof/>
          <w:szCs w:val="24"/>
          <w:lang w:eastAsia="lt-LT"/>
        </w:rPr>
      </w:pPr>
      <w:r w:rsidRPr="007E0F52">
        <w:rPr>
          <w:rFonts w:eastAsia="Times New Roman"/>
          <w:noProof/>
          <w:szCs w:val="24"/>
          <w:lang w:eastAsia="lt-LT"/>
        </w:rPr>
        <w:t>toliau kartu šioje sutartyje vadinami „Šalimis“, o kiekvienas atskirai – „Šalimi“, sudarė šią preliminariąją sutartį</w:t>
      </w:r>
      <w:r w:rsidR="00C66EC3">
        <w:rPr>
          <w:rFonts w:eastAsia="Times New Roman"/>
          <w:noProof/>
          <w:szCs w:val="24"/>
          <w:lang w:eastAsia="lt-LT"/>
        </w:rPr>
        <w:t xml:space="preserve"> </w:t>
      </w:r>
      <w:r w:rsidR="00C66EC3" w:rsidRPr="00BA719E">
        <w:rPr>
          <w:rFonts w:eastAsia="Times New Roman"/>
          <w:b/>
          <w:noProof/>
          <w:szCs w:val="24"/>
          <w:lang w:eastAsia="lt-LT"/>
        </w:rPr>
        <w:t>Nr.</w:t>
      </w:r>
      <w:r w:rsidR="005521E4">
        <w:rPr>
          <w:rFonts w:eastAsia="Times New Roman"/>
          <w:b/>
          <w:noProof/>
          <w:szCs w:val="24"/>
          <w:lang w:eastAsia="lt-LT"/>
        </w:rPr>
        <w:t xml:space="preserve"> </w:t>
      </w:r>
      <w:r w:rsidR="00251F09" w:rsidRPr="00BA719E">
        <w:rPr>
          <w:rFonts w:eastAsia="Times New Roman"/>
          <w:b/>
          <w:noProof/>
          <w:szCs w:val="24"/>
          <w:lang w:eastAsia="lt-LT"/>
        </w:rPr>
        <w:t>PK4-</w:t>
      </w:r>
      <w:r w:rsidR="00BA719E" w:rsidRPr="00BA719E">
        <w:rPr>
          <w:rFonts w:eastAsia="Times New Roman"/>
          <w:b/>
          <w:noProof/>
          <w:szCs w:val="24"/>
          <w:lang w:eastAsia="lt-LT"/>
        </w:rPr>
        <w:t>1</w:t>
      </w:r>
      <w:r w:rsidR="001C6147">
        <w:rPr>
          <w:rFonts w:eastAsia="Times New Roman"/>
          <w:b/>
          <w:noProof/>
          <w:szCs w:val="24"/>
          <w:lang w:eastAsia="lt-LT"/>
        </w:rPr>
        <w:t>5</w:t>
      </w:r>
      <w:r w:rsidR="00A13EBE">
        <w:rPr>
          <w:rFonts w:eastAsia="Times New Roman"/>
          <w:b/>
          <w:noProof/>
          <w:szCs w:val="24"/>
          <w:lang w:eastAsia="lt-LT"/>
        </w:rPr>
        <w:t>5</w:t>
      </w:r>
      <w:r w:rsidRPr="007E0F52">
        <w:rPr>
          <w:rFonts w:eastAsia="Times New Roman"/>
          <w:noProof/>
          <w:szCs w:val="24"/>
          <w:lang w:eastAsia="lt-LT"/>
        </w:rPr>
        <w:t xml:space="preserve"> (toliau – Sutartis arba preliminarioji sutartis), dėl techninės pagalbos priemonių dali</w:t>
      </w:r>
      <w:r w:rsidR="009B471C">
        <w:rPr>
          <w:rFonts w:eastAsia="Times New Roman"/>
          <w:noProof/>
          <w:szCs w:val="24"/>
          <w:lang w:eastAsia="lt-LT"/>
        </w:rPr>
        <w:t>ų</w:t>
      </w:r>
      <w:r w:rsidRPr="007E0F52">
        <w:rPr>
          <w:rFonts w:eastAsia="Times New Roman"/>
          <w:noProof/>
          <w:szCs w:val="24"/>
          <w:lang w:eastAsia="lt-LT"/>
        </w:rPr>
        <w:t xml:space="preserve"> </w:t>
      </w:r>
      <w:r w:rsidRPr="00AD2A37">
        <w:rPr>
          <w:rFonts w:eastAsia="Times New Roman"/>
          <w:b/>
          <w:noProof/>
          <w:szCs w:val="24"/>
          <w:lang w:eastAsia="lt-LT"/>
        </w:rPr>
        <w:t>Nr.</w:t>
      </w:r>
      <w:r w:rsidR="004B6A8F">
        <w:rPr>
          <w:rFonts w:eastAsia="Times New Roman"/>
          <w:b/>
          <w:noProof/>
          <w:szCs w:val="24"/>
          <w:lang w:eastAsia="lt-LT"/>
        </w:rPr>
        <w:t xml:space="preserve"> </w:t>
      </w:r>
      <w:r w:rsidR="001C6147">
        <w:rPr>
          <w:rFonts w:eastAsia="Times New Roman"/>
          <w:b/>
          <w:noProof/>
          <w:szCs w:val="24"/>
          <w:lang w:eastAsia="lt-LT"/>
        </w:rPr>
        <w:t>2</w:t>
      </w:r>
      <w:r w:rsidR="009B471C">
        <w:rPr>
          <w:rFonts w:eastAsia="Times New Roman"/>
          <w:b/>
          <w:noProof/>
          <w:szCs w:val="24"/>
          <w:lang w:eastAsia="lt-LT"/>
        </w:rPr>
        <w:t>4,</w:t>
      </w:r>
      <w:r w:rsidR="00444F1C">
        <w:rPr>
          <w:rFonts w:eastAsia="Times New Roman"/>
          <w:b/>
          <w:noProof/>
          <w:szCs w:val="24"/>
          <w:lang w:eastAsia="lt-LT"/>
        </w:rPr>
        <w:t xml:space="preserve"> Nr.</w:t>
      </w:r>
      <w:r w:rsidR="009B471C">
        <w:rPr>
          <w:rFonts w:eastAsia="Times New Roman"/>
          <w:b/>
          <w:noProof/>
          <w:szCs w:val="24"/>
          <w:lang w:eastAsia="lt-LT"/>
        </w:rPr>
        <w:t xml:space="preserve"> 25,</w:t>
      </w:r>
      <w:r w:rsidR="00444F1C">
        <w:rPr>
          <w:rFonts w:eastAsia="Times New Roman"/>
          <w:b/>
          <w:noProof/>
          <w:szCs w:val="24"/>
          <w:lang w:eastAsia="lt-LT"/>
        </w:rPr>
        <w:t xml:space="preserve"> Nr. </w:t>
      </w:r>
      <w:r w:rsidR="009B471C">
        <w:rPr>
          <w:rFonts w:eastAsia="Times New Roman"/>
          <w:b/>
          <w:noProof/>
          <w:szCs w:val="24"/>
          <w:lang w:eastAsia="lt-LT"/>
        </w:rPr>
        <w:t>26,</w:t>
      </w:r>
      <w:r w:rsidR="005E320F">
        <w:rPr>
          <w:rFonts w:eastAsia="Times New Roman"/>
          <w:b/>
          <w:noProof/>
          <w:szCs w:val="24"/>
          <w:lang w:eastAsia="lt-LT"/>
        </w:rPr>
        <w:t xml:space="preserve"> </w:t>
      </w:r>
      <w:r w:rsidR="00444F1C">
        <w:rPr>
          <w:rFonts w:eastAsia="Times New Roman"/>
          <w:b/>
          <w:noProof/>
          <w:szCs w:val="24"/>
          <w:lang w:eastAsia="lt-LT"/>
        </w:rPr>
        <w:t xml:space="preserve">Nr. </w:t>
      </w:r>
      <w:r w:rsidR="009B471C">
        <w:rPr>
          <w:rFonts w:eastAsia="Times New Roman"/>
          <w:b/>
          <w:noProof/>
          <w:szCs w:val="24"/>
          <w:lang w:eastAsia="lt-LT"/>
        </w:rPr>
        <w:t>27</w:t>
      </w:r>
      <w:r w:rsidRPr="007E0F52">
        <w:rPr>
          <w:rFonts w:eastAsia="Times New Roman"/>
          <w:noProof/>
          <w:szCs w:val="24"/>
          <w:lang w:eastAsia="lt-LT"/>
        </w:rPr>
        <w:t xml:space="preserve"> viešojo pirkimo – pardavimo ir susitarė </w:t>
      </w:r>
      <w:r w:rsidR="001207BC" w:rsidRPr="007E0F52">
        <w:rPr>
          <w:rFonts w:eastAsia="Times New Roman"/>
          <w:noProof/>
          <w:szCs w:val="24"/>
          <w:lang w:eastAsia="lt-LT"/>
        </w:rPr>
        <w:t xml:space="preserve">laikytis joje nustatytų įsipareigojimų. </w:t>
      </w:r>
    </w:p>
    <w:p w14:paraId="1A1061A7" w14:textId="36BC3969" w:rsidR="00815EA3" w:rsidRPr="007E0F52" w:rsidRDefault="000B2BA4">
      <w:pPr>
        <w:tabs>
          <w:tab w:val="left" w:pos="567"/>
        </w:tabs>
        <w:spacing w:after="0"/>
        <w:ind w:firstLine="540"/>
        <w:jc w:val="both"/>
        <w:rPr>
          <w:noProof/>
        </w:rPr>
      </w:pPr>
      <w:r w:rsidRPr="007E0F52">
        <w:rPr>
          <w:rFonts w:eastAsia="Times New Roman"/>
          <w:noProof/>
          <w:szCs w:val="24"/>
          <w:lang w:eastAsia="lt-LT"/>
        </w:rPr>
        <w:t>Sutartis sudaroma, vadovaujantis atviro konkurso</w:t>
      </w:r>
      <w:r w:rsidR="00F44217">
        <w:rPr>
          <w:rFonts w:eastAsia="Times New Roman"/>
          <w:noProof/>
          <w:szCs w:val="24"/>
          <w:lang w:eastAsia="lt-LT"/>
        </w:rPr>
        <w:t xml:space="preserve"> </w:t>
      </w:r>
      <w:r w:rsidR="001C647A" w:rsidRPr="007E0F52">
        <w:rPr>
          <w:b/>
          <w:noProof/>
          <w:szCs w:val="24"/>
        </w:rPr>
        <w:t xml:space="preserve">„Neįgaliųjų </w:t>
      </w:r>
      <w:r w:rsidR="007B2DFA" w:rsidRPr="007E0F52">
        <w:rPr>
          <w:b/>
          <w:noProof/>
          <w:szCs w:val="24"/>
        </w:rPr>
        <w:t>judėjimo,</w:t>
      </w:r>
      <w:r w:rsidR="00BB0554" w:rsidRPr="007E0F52">
        <w:rPr>
          <w:b/>
          <w:noProof/>
          <w:szCs w:val="24"/>
        </w:rPr>
        <w:t xml:space="preserve"> </w:t>
      </w:r>
      <w:r w:rsidR="007B2DFA" w:rsidRPr="007E0F52">
        <w:rPr>
          <w:b/>
          <w:noProof/>
          <w:szCs w:val="24"/>
        </w:rPr>
        <w:t>regos ir</w:t>
      </w:r>
      <w:r w:rsidR="000733B6" w:rsidRPr="007E0F52">
        <w:rPr>
          <w:b/>
          <w:noProof/>
          <w:szCs w:val="24"/>
        </w:rPr>
        <w:t xml:space="preserve"> </w:t>
      </w:r>
      <w:r w:rsidR="00BB0554" w:rsidRPr="007E0F52">
        <w:rPr>
          <w:b/>
          <w:noProof/>
          <w:szCs w:val="24"/>
        </w:rPr>
        <w:t xml:space="preserve">komunikacijos </w:t>
      </w:r>
      <w:r w:rsidR="001C647A" w:rsidRPr="007E0F52">
        <w:rPr>
          <w:b/>
          <w:noProof/>
          <w:szCs w:val="24"/>
        </w:rPr>
        <w:t xml:space="preserve">techninės pagalbos priemonių </w:t>
      </w:r>
      <w:r w:rsidR="001C647A" w:rsidRPr="007E0F52">
        <w:rPr>
          <w:rFonts w:eastAsia="Times New Roman"/>
          <w:b/>
          <w:noProof/>
          <w:szCs w:val="24"/>
          <w:lang w:eastAsia="ar-SA"/>
        </w:rPr>
        <w:t>pirkimas“</w:t>
      </w:r>
      <w:r w:rsidR="001C647A" w:rsidRPr="007E0F52">
        <w:rPr>
          <w:rFonts w:eastAsia="Times New Roman"/>
          <w:noProof/>
          <w:szCs w:val="24"/>
          <w:lang w:eastAsia="lt-LT"/>
        </w:rPr>
        <w:t xml:space="preserve"> </w:t>
      </w:r>
      <w:r w:rsidRPr="007E0F52">
        <w:rPr>
          <w:rFonts w:eastAsia="Times New Roman"/>
          <w:noProof/>
          <w:szCs w:val="24"/>
          <w:lang w:eastAsia="lt-LT"/>
        </w:rPr>
        <w:t xml:space="preserve">(pirkimo </w:t>
      </w:r>
      <w:r w:rsidRPr="00AD2A37">
        <w:rPr>
          <w:rFonts w:eastAsia="Times New Roman"/>
          <w:b/>
          <w:noProof/>
          <w:szCs w:val="24"/>
          <w:lang w:eastAsia="lt-LT"/>
        </w:rPr>
        <w:t>Nr.</w:t>
      </w:r>
      <w:r w:rsidR="00262A38">
        <w:rPr>
          <w:rFonts w:eastAsia="Times New Roman"/>
          <w:b/>
          <w:noProof/>
          <w:szCs w:val="24"/>
          <w:lang w:eastAsia="lt-LT"/>
        </w:rPr>
        <w:t xml:space="preserve"> </w:t>
      </w:r>
      <w:r w:rsidR="00AD2A37" w:rsidRPr="00AD2A37">
        <w:rPr>
          <w:rFonts w:eastAsia="Times New Roman"/>
          <w:b/>
          <w:noProof/>
          <w:szCs w:val="24"/>
          <w:lang w:eastAsia="lt-LT"/>
        </w:rPr>
        <w:t>502132</w:t>
      </w:r>
      <w:r w:rsidR="00251F09">
        <w:rPr>
          <w:rFonts w:eastAsia="Times New Roman"/>
          <w:b/>
          <w:noProof/>
          <w:szCs w:val="24"/>
          <w:lang w:eastAsia="lt-LT"/>
        </w:rPr>
        <w:t xml:space="preserve"> </w:t>
      </w:r>
      <w:r w:rsidRPr="007E0F52">
        <w:rPr>
          <w:rFonts w:eastAsia="Times New Roman"/>
          <w:noProof/>
          <w:szCs w:val="24"/>
          <w:lang w:eastAsia="lt-LT"/>
        </w:rPr>
        <w:t xml:space="preserve">) rezultatais. </w:t>
      </w:r>
    </w:p>
    <w:p w14:paraId="1A1061A8" w14:textId="77777777" w:rsidR="00815EA3" w:rsidRPr="007E0F52" w:rsidRDefault="00815EA3">
      <w:pPr>
        <w:spacing w:after="0"/>
        <w:rPr>
          <w:rFonts w:eastAsia="Times New Roman"/>
          <w:b/>
          <w:noProof/>
          <w:szCs w:val="24"/>
          <w:shd w:val="clear" w:color="auto" w:fill="FFFF00"/>
          <w:lang w:eastAsia="lt-LT"/>
        </w:rPr>
      </w:pPr>
    </w:p>
    <w:p w14:paraId="1A1061A9" w14:textId="77777777" w:rsidR="00357D41" w:rsidRPr="007E0F52" w:rsidRDefault="000B2BA4" w:rsidP="00360C36">
      <w:pPr>
        <w:tabs>
          <w:tab w:val="left" w:pos="1260"/>
        </w:tabs>
        <w:suppressAutoHyphens w:val="0"/>
        <w:autoSpaceDN/>
        <w:spacing w:after="200" w:line="276" w:lineRule="auto"/>
        <w:contextualSpacing/>
        <w:textAlignment w:val="auto"/>
        <w:rPr>
          <w:b/>
          <w:noProof/>
          <w:lang w:bidi="lo-LA"/>
        </w:rPr>
      </w:pPr>
      <w:r w:rsidRPr="007E0F52">
        <w:rPr>
          <w:rFonts w:eastAsia="Times New Roman"/>
          <w:b/>
          <w:noProof/>
          <w:szCs w:val="24"/>
          <w:lang w:eastAsia="lt-LT"/>
        </w:rPr>
        <w:t xml:space="preserve">1. </w:t>
      </w:r>
      <w:r w:rsidR="00357D41" w:rsidRPr="007E0F52">
        <w:rPr>
          <w:b/>
          <w:noProof/>
        </w:rPr>
        <w:t>SĄVOKŲ APIBRĖŽIMAI IR PRELIMINARIOSIOS SUTARTIES AIŠKINIMAS</w:t>
      </w:r>
    </w:p>
    <w:p w14:paraId="1A1061AA" w14:textId="77777777" w:rsidR="00815EA3" w:rsidRPr="007E0F52" w:rsidRDefault="00815EA3">
      <w:pPr>
        <w:spacing w:after="0"/>
        <w:jc w:val="both"/>
        <w:rPr>
          <w:rFonts w:eastAsia="Times New Roman"/>
          <w:b/>
          <w:noProof/>
          <w:szCs w:val="24"/>
          <w:lang w:eastAsia="lt-LT"/>
        </w:rPr>
      </w:pPr>
    </w:p>
    <w:p w14:paraId="1A1061AB" w14:textId="77777777" w:rsidR="00815EA3" w:rsidRPr="007E0F52" w:rsidRDefault="000B2BA4">
      <w:pPr>
        <w:spacing w:after="0"/>
        <w:jc w:val="both"/>
        <w:rPr>
          <w:rFonts w:eastAsia="Times New Roman"/>
          <w:noProof/>
          <w:szCs w:val="24"/>
          <w:lang w:eastAsia="lt-LT"/>
        </w:rPr>
      </w:pPr>
      <w:r w:rsidRPr="007E0F52">
        <w:rPr>
          <w:rFonts w:eastAsia="Times New Roman"/>
          <w:noProof/>
          <w:szCs w:val="24"/>
          <w:lang w:eastAsia="lt-LT"/>
        </w:rPr>
        <w:t>1.1. Šioje Preliminariojoje sutartyje ir jos pagrindu sudarytoje Pagrindinėje sutartyje naudojamos sąvokos:</w:t>
      </w:r>
    </w:p>
    <w:p w14:paraId="1A1061AC" w14:textId="77777777" w:rsidR="00815EA3" w:rsidRPr="007E0F52" w:rsidRDefault="000B2BA4">
      <w:pPr>
        <w:spacing w:after="0"/>
        <w:jc w:val="both"/>
        <w:rPr>
          <w:noProof/>
        </w:rPr>
      </w:pPr>
      <w:r w:rsidRPr="007E0F52">
        <w:rPr>
          <w:rFonts w:eastAsia="Times New Roman"/>
          <w:noProof/>
          <w:szCs w:val="24"/>
          <w:lang w:eastAsia="lt-LT"/>
        </w:rPr>
        <w:t>1.1.1.</w:t>
      </w:r>
      <w:r w:rsidRPr="007E0F52">
        <w:rPr>
          <w:rFonts w:eastAsia="Times New Roman"/>
          <w:b/>
          <w:noProof/>
          <w:szCs w:val="24"/>
          <w:lang w:eastAsia="lt-LT"/>
        </w:rPr>
        <w:t xml:space="preserve"> Preliminarioji sutartis (sutartis)</w:t>
      </w:r>
      <w:r w:rsidRPr="007E0F52">
        <w:rPr>
          <w:rFonts w:eastAsia="Times New Roman"/>
          <w:noProof/>
          <w:szCs w:val="24"/>
          <w:lang w:eastAsia="lt-LT"/>
        </w:rPr>
        <w:t xml:space="preserve"> – Pirkėjo ir Tiekėjo pasirašyta sutartis, kuri nustato sąlygas, taikomas Pagrindinėms (Užsakymo) sutartims, kurios sudarytos per Preliminariosios sutarties galiojimo laikotarpį.</w:t>
      </w:r>
    </w:p>
    <w:p w14:paraId="1A1061AD" w14:textId="2DC5D3B4" w:rsidR="00815EA3" w:rsidRPr="007E0F52" w:rsidRDefault="000B2BA4">
      <w:pPr>
        <w:spacing w:after="0"/>
        <w:jc w:val="both"/>
        <w:rPr>
          <w:noProof/>
        </w:rPr>
      </w:pPr>
      <w:r w:rsidRPr="007E0F52">
        <w:rPr>
          <w:rFonts w:eastAsia="Times New Roman"/>
          <w:noProof/>
          <w:szCs w:val="24"/>
          <w:lang w:eastAsia="lt-LT"/>
        </w:rPr>
        <w:t>1.1.2.</w:t>
      </w:r>
      <w:r w:rsidRPr="007E0F52">
        <w:rPr>
          <w:rFonts w:eastAsia="Times New Roman"/>
          <w:b/>
          <w:noProof/>
          <w:szCs w:val="24"/>
          <w:lang w:eastAsia="lt-LT"/>
        </w:rPr>
        <w:t xml:space="preserve"> </w:t>
      </w:r>
      <w:r w:rsidRPr="007E0F52">
        <w:rPr>
          <w:rFonts w:eastAsia="Times New Roman"/>
          <w:b/>
          <w:bCs/>
          <w:noProof/>
          <w:szCs w:val="24"/>
          <w:lang w:eastAsia="lt-LT"/>
        </w:rPr>
        <w:t>Preliminariosios sutarties kaina</w:t>
      </w:r>
      <w:r w:rsidRPr="007E0F52">
        <w:rPr>
          <w:rFonts w:eastAsia="Times New Roman"/>
          <w:noProof/>
          <w:szCs w:val="24"/>
          <w:lang w:eastAsia="lt-LT"/>
        </w:rPr>
        <w:t xml:space="preserve"> - TIEKĖJO Konkursui pasiūlyta Prekės </w:t>
      </w:r>
      <w:r w:rsidR="00BB0554" w:rsidRPr="007E0F52">
        <w:rPr>
          <w:rFonts w:eastAsia="Times New Roman"/>
          <w:noProof/>
          <w:szCs w:val="24"/>
          <w:lang w:eastAsia="lt-LT"/>
        </w:rPr>
        <w:t>kaina, kuri yra nurodyta</w:t>
      </w:r>
      <w:r w:rsidRPr="007E0F52">
        <w:rPr>
          <w:rFonts w:eastAsia="Times New Roman"/>
          <w:noProof/>
          <w:szCs w:val="24"/>
          <w:lang w:eastAsia="lt-LT"/>
        </w:rPr>
        <w:t xml:space="preserve"> Preliminariosios sutarties 1 priede „Prekės ir jų įkainiai“.</w:t>
      </w:r>
    </w:p>
    <w:p w14:paraId="1A1061AE" w14:textId="77777777" w:rsidR="00815EA3" w:rsidRPr="007E0F52" w:rsidRDefault="000B2BA4">
      <w:pPr>
        <w:spacing w:after="0"/>
        <w:jc w:val="both"/>
        <w:rPr>
          <w:noProof/>
        </w:rPr>
      </w:pPr>
      <w:r w:rsidRPr="007E0F52">
        <w:rPr>
          <w:rFonts w:eastAsia="Times New Roman"/>
          <w:bCs/>
          <w:noProof/>
          <w:szCs w:val="24"/>
          <w:lang w:eastAsia="lt-LT"/>
        </w:rPr>
        <w:t>1.1.3.</w:t>
      </w:r>
      <w:r w:rsidRPr="007E0F52">
        <w:rPr>
          <w:rFonts w:eastAsia="Times New Roman"/>
          <w:b/>
          <w:bCs/>
          <w:noProof/>
          <w:szCs w:val="24"/>
          <w:lang w:eastAsia="lt-LT"/>
        </w:rPr>
        <w:t xml:space="preserve"> Galutinė kaina</w:t>
      </w:r>
      <w:r w:rsidRPr="007E0F52">
        <w:rPr>
          <w:rFonts w:eastAsia="Times New Roman"/>
          <w:noProof/>
          <w:szCs w:val="24"/>
          <w:lang w:eastAsia="lt-LT"/>
        </w:rPr>
        <w:t xml:space="preserve"> – Užsakymo metu TIEKĖJO Pirkėjui pasiūlyta Prekės kaina.</w:t>
      </w:r>
    </w:p>
    <w:p w14:paraId="1A1061AF" w14:textId="77777777" w:rsidR="00815EA3" w:rsidRPr="007E0F52" w:rsidRDefault="000B2BA4">
      <w:pPr>
        <w:spacing w:after="0"/>
        <w:jc w:val="both"/>
        <w:rPr>
          <w:noProof/>
        </w:rPr>
      </w:pPr>
      <w:r w:rsidRPr="007E0F52">
        <w:rPr>
          <w:rFonts w:eastAsia="Times New Roman"/>
          <w:noProof/>
          <w:szCs w:val="24"/>
          <w:lang w:eastAsia="lt-LT"/>
        </w:rPr>
        <w:t>1.1.4.</w:t>
      </w:r>
      <w:r w:rsidRPr="007E0F52">
        <w:rPr>
          <w:rFonts w:eastAsia="Times New Roman"/>
          <w:b/>
          <w:noProof/>
          <w:szCs w:val="24"/>
          <w:lang w:eastAsia="lt-LT"/>
        </w:rPr>
        <w:t xml:space="preserve"> Subtiekėjas</w:t>
      </w:r>
      <w:r w:rsidRPr="007E0F52">
        <w:rPr>
          <w:rFonts w:eastAsia="Times New Roman"/>
          <w:noProof/>
          <w:szCs w:val="24"/>
          <w:lang w:eastAsia="lt-LT"/>
        </w:rPr>
        <w:t xml:space="preserve"> – bet kuris Pardavėjo pasirinktas, paskirtas subjektas, kuris buvo nurodytas Tiekėjo pasiūlyme ir kuris gali būti pasitelkiamas sudarytos Pagrindinės (Užsakymo) sutarties vykdymui.</w:t>
      </w:r>
    </w:p>
    <w:p w14:paraId="1A1061B0" w14:textId="77777777" w:rsidR="00815EA3" w:rsidRPr="007E0F52" w:rsidRDefault="000B2BA4">
      <w:pPr>
        <w:spacing w:after="0"/>
        <w:jc w:val="both"/>
        <w:rPr>
          <w:noProof/>
        </w:rPr>
      </w:pPr>
      <w:r w:rsidRPr="007E0F52">
        <w:rPr>
          <w:rFonts w:eastAsia="Times New Roman"/>
          <w:noProof/>
          <w:szCs w:val="24"/>
          <w:lang w:eastAsia="lt-LT"/>
        </w:rPr>
        <w:t>1.1.5.</w:t>
      </w:r>
      <w:r w:rsidRPr="007E0F52">
        <w:rPr>
          <w:rFonts w:eastAsia="Times New Roman"/>
          <w:b/>
          <w:noProof/>
          <w:szCs w:val="24"/>
          <w:lang w:eastAsia="lt-LT"/>
        </w:rPr>
        <w:t xml:space="preserve"> Pagrindinė </w:t>
      </w:r>
      <w:r w:rsidR="00670706" w:rsidRPr="007E0F52">
        <w:rPr>
          <w:rFonts w:eastAsia="Times New Roman"/>
          <w:b/>
          <w:noProof/>
          <w:szCs w:val="24"/>
          <w:lang w:eastAsia="lt-LT"/>
        </w:rPr>
        <w:t xml:space="preserve">(Užsakymo) </w:t>
      </w:r>
      <w:r w:rsidRPr="007E0F52">
        <w:rPr>
          <w:rFonts w:eastAsia="Times New Roman"/>
          <w:b/>
          <w:noProof/>
          <w:szCs w:val="24"/>
          <w:lang w:eastAsia="lt-LT"/>
        </w:rPr>
        <w:t>sutartis</w:t>
      </w:r>
      <w:r w:rsidRPr="007E0F52">
        <w:rPr>
          <w:rFonts w:eastAsia="Times New Roman"/>
          <w:noProof/>
          <w:szCs w:val="24"/>
          <w:lang w:eastAsia="lt-LT"/>
        </w:rPr>
        <w:t xml:space="preserve"> – užsakomų prekių tiekimo sutartis, kurią sudaro Pardavėjas ir Pirkėjas, vadovaudamiesi Preliminariosios sutarties nuostatomis. </w:t>
      </w:r>
    </w:p>
    <w:p w14:paraId="1A1061B1" w14:textId="17C01A70" w:rsidR="00815EA3" w:rsidRPr="007E0F52" w:rsidRDefault="000B2BA4">
      <w:pPr>
        <w:spacing w:after="0"/>
        <w:jc w:val="both"/>
        <w:rPr>
          <w:noProof/>
        </w:rPr>
      </w:pPr>
      <w:r w:rsidRPr="007E0F52">
        <w:rPr>
          <w:rFonts w:eastAsia="Times New Roman"/>
          <w:noProof/>
          <w:szCs w:val="24"/>
          <w:lang w:eastAsia="lt-LT"/>
        </w:rPr>
        <w:t>1.1.6.</w:t>
      </w:r>
      <w:r w:rsidRPr="007E0F52">
        <w:rPr>
          <w:rFonts w:eastAsia="Times New Roman"/>
          <w:b/>
          <w:noProof/>
          <w:szCs w:val="24"/>
          <w:lang w:eastAsia="lt-LT"/>
        </w:rPr>
        <w:t xml:space="preserve"> </w:t>
      </w:r>
      <w:r w:rsidRPr="007E0F52">
        <w:rPr>
          <w:rFonts w:eastAsia="Times New Roman"/>
          <w:b/>
          <w:bCs/>
          <w:noProof/>
          <w:szCs w:val="24"/>
          <w:lang w:eastAsia="lt-LT"/>
        </w:rPr>
        <w:t>Užsakymas</w:t>
      </w:r>
      <w:r w:rsidRPr="007E0F52">
        <w:rPr>
          <w:rFonts w:eastAsia="Times New Roman"/>
          <w:noProof/>
          <w:szCs w:val="24"/>
          <w:lang w:eastAsia="lt-LT"/>
        </w:rPr>
        <w:t xml:space="preserve"> – Pirkėjo </w:t>
      </w:r>
      <w:r w:rsidRPr="007E0F52">
        <w:rPr>
          <w:rFonts w:eastAsia="Times New Roman"/>
          <w:bCs/>
          <w:noProof/>
          <w:szCs w:val="24"/>
          <w:lang w:eastAsia="lt-LT"/>
        </w:rPr>
        <w:t>ir TIEKĖJO</w:t>
      </w:r>
      <w:r w:rsidRPr="007E0F52">
        <w:rPr>
          <w:rFonts w:eastAsia="Times New Roman"/>
          <w:noProof/>
          <w:szCs w:val="24"/>
          <w:lang w:eastAsia="lt-LT"/>
        </w:rPr>
        <w:t xml:space="preserve"> veiksmų visuma, kuriais siekiama sudaryti Pagrindinę sutartį pagal šią Preliminariąją sutartį. </w:t>
      </w:r>
    </w:p>
    <w:p w14:paraId="1A1061B2" w14:textId="764E2330" w:rsidR="00815EA3" w:rsidRPr="007E0F52" w:rsidRDefault="000B2BA4">
      <w:pPr>
        <w:spacing w:after="0"/>
        <w:jc w:val="both"/>
        <w:rPr>
          <w:noProof/>
        </w:rPr>
      </w:pPr>
      <w:r w:rsidRPr="007E0F52">
        <w:rPr>
          <w:rFonts w:eastAsia="Times New Roman"/>
          <w:noProof/>
          <w:szCs w:val="24"/>
          <w:lang w:eastAsia="lt-LT"/>
        </w:rPr>
        <w:t xml:space="preserve">1.1.7. </w:t>
      </w:r>
      <w:r w:rsidRPr="007E0F52">
        <w:rPr>
          <w:rFonts w:eastAsia="Times New Roman"/>
          <w:b/>
          <w:bCs/>
          <w:noProof/>
          <w:szCs w:val="24"/>
          <w:lang w:eastAsia="lt-LT"/>
        </w:rPr>
        <w:t>Techninė</w:t>
      </w:r>
      <w:r w:rsidRPr="007E0F52">
        <w:rPr>
          <w:rFonts w:eastAsia="Times New Roman"/>
          <w:noProof/>
          <w:szCs w:val="24"/>
          <w:lang w:eastAsia="lt-LT"/>
        </w:rPr>
        <w:t xml:space="preserve"> </w:t>
      </w:r>
      <w:r w:rsidRPr="007E0F52">
        <w:rPr>
          <w:rFonts w:eastAsia="Times New Roman"/>
          <w:b/>
          <w:bCs/>
          <w:noProof/>
          <w:szCs w:val="24"/>
          <w:lang w:eastAsia="lt-LT"/>
        </w:rPr>
        <w:t xml:space="preserve">specifikacija – </w:t>
      </w:r>
      <w:r w:rsidRPr="007E0F52">
        <w:rPr>
          <w:rFonts w:eastAsia="Times New Roman"/>
          <w:bCs/>
          <w:noProof/>
          <w:szCs w:val="24"/>
          <w:lang w:eastAsia="lt-LT"/>
        </w:rPr>
        <w:t>Viešojo pirkimo konkurso metu TIEKĖJO pasiūlyme pateiktame per CVP IS užpildytas 1 priedas „Techninė specifikacija“.</w:t>
      </w:r>
    </w:p>
    <w:p w14:paraId="1A1061B3" w14:textId="367CF338" w:rsidR="00815EA3" w:rsidRPr="007E0F52" w:rsidRDefault="000B2BA4">
      <w:pPr>
        <w:spacing w:after="0"/>
        <w:jc w:val="both"/>
        <w:rPr>
          <w:noProof/>
        </w:rPr>
      </w:pPr>
      <w:r w:rsidRPr="007E0F52">
        <w:rPr>
          <w:rFonts w:eastAsia="Times New Roman"/>
          <w:bCs/>
          <w:noProof/>
          <w:szCs w:val="24"/>
          <w:lang w:eastAsia="lt-LT"/>
        </w:rPr>
        <w:t xml:space="preserve">1.1.8. </w:t>
      </w:r>
      <w:r w:rsidRPr="007E0F52">
        <w:rPr>
          <w:rFonts w:eastAsia="Times New Roman"/>
          <w:b/>
          <w:bCs/>
          <w:noProof/>
          <w:szCs w:val="24"/>
          <w:lang w:eastAsia="lt-LT"/>
        </w:rPr>
        <w:t>Prekės</w:t>
      </w:r>
      <w:r w:rsidRPr="007E0F52">
        <w:rPr>
          <w:rFonts w:eastAsia="Times New Roman"/>
          <w:bCs/>
          <w:noProof/>
          <w:szCs w:val="24"/>
          <w:lang w:eastAsia="lt-LT"/>
        </w:rPr>
        <w:t xml:space="preserve"> </w:t>
      </w:r>
      <w:r w:rsidRPr="007E0F52">
        <w:rPr>
          <w:rFonts w:eastAsia="Times New Roman"/>
          <w:b/>
          <w:bCs/>
          <w:noProof/>
          <w:szCs w:val="24"/>
          <w:lang w:eastAsia="lt-LT"/>
        </w:rPr>
        <w:t>–</w:t>
      </w:r>
      <w:r w:rsidRPr="007E0F52">
        <w:rPr>
          <w:rFonts w:eastAsia="Times New Roman"/>
          <w:bCs/>
          <w:noProof/>
          <w:szCs w:val="24"/>
          <w:lang w:eastAsia="lt-LT"/>
        </w:rPr>
        <w:t xml:space="preserve"> Tiekėjo pasiūlyme išvardintos </w:t>
      </w:r>
      <w:r w:rsidR="00F10379" w:rsidRPr="007E0F52">
        <w:rPr>
          <w:rFonts w:eastAsia="Times New Roman"/>
          <w:bCs/>
          <w:noProof/>
          <w:szCs w:val="24"/>
          <w:lang w:eastAsia="lt-LT"/>
        </w:rPr>
        <w:t>neįgaliųjų techninės pagalbos priemonės, atitinkančios Konkurso</w:t>
      </w:r>
      <w:r w:rsidRPr="007E0F52">
        <w:rPr>
          <w:rFonts w:eastAsia="Times New Roman"/>
          <w:bCs/>
          <w:noProof/>
          <w:szCs w:val="24"/>
          <w:lang w:eastAsia="lt-LT"/>
        </w:rPr>
        <w:t xml:space="preserve"> Techninės specifikacijos reikalavimus </w:t>
      </w:r>
      <w:r w:rsidR="00FD61D6" w:rsidRPr="007E0F52">
        <w:rPr>
          <w:rFonts w:eastAsia="Times New Roman"/>
          <w:bCs/>
          <w:noProof/>
          <w:szCs w:val="24"/>
          <w:lang w:eastAsia="lt-LT"/>
        </w:rPr>
        <w:t xml:space="preserve">bei pristatytus prekių pavyzdžius </w:t>
      </w:r>
      <w:r w:rsidR="00F10379" w:rsidRPr="007E0F52">
        <w:rPr>
          <w:rFonts w:eastAsia="Times New Roman"/>
          <w:bCs/>
          <w:noProof/>
          <w:szCs w:val="24"/>
          <w:lang w:eastAsia="lt-LT"/>
        </w:rPr>
        <w:t>arba atitinkančios Šios sutarties 2.</w:t>
      </w:r>
      <w:r w:rsidR="00EA1BC2" w:rsidRPr="007E0F52">
        <w:rPr>
          <w:rFonts w:eastAsia="Times New Roman"/>
          <w:bCs/>
          <w:noProof/>
          <w:szCs w:val="24"/>
          <w:lang w:eastAsia="lt-LT"/>
        </w:rPr>
        <w:t>6</w:t>
      </w:r>
      <w:r w:rsidR="00F10379" w:rsidRPr="007E0F52">
        <w:rPr>
          <w:rFonts w:eastAsia="Times New Roman"/>
          <w:bCs/>
          <w:noProof/>
          <w:szCs w:val="24"/>
          <w:lang w:eastAsia="lt-LT"/>
        </w:rPr>
        <w:t>. punkte nurodyt</w:t>
      </w:r>
      <w:r w:rsidR="00EA1BC2" w:rsidRPr="007E0F52">
        <w:rPr>
          <w:rFonts w:eastAsia="Times New Roman"/>
          <w:bCs/>
          <w:noProof/>
          <w:szCs w:val="24"/>
          <w:lang w:eastAsia="lt-LT"/>
        </w:rPr>
        <w:t>a</w:t>
      </w:r>
      <w:r w:rsidR="00F10379" w:rsidRPr="007E0F52">
        <w:rPr>
          <w:rFonts w:eastAsia="Times New Roman"/>
          <w:bCs/>
          <w:noProof/>
          <w:szCs w:val="24"/>
          <w:lang w:eastAsia="lt-LT"/>
        </w:rPr>
        <w:t xml:space="preserve">s </w:t>
      </w:r>
      <w:r w:rsidR="00EA1BC2" w:rsidRPr="007E0F52">
        <w:rPr>
          <w:rFonts w:eastAsia="Times New Roman"/>
          <w:bCs/>
          <w:noProof/>
          <w:szCs w:val="24"/>
          <w:lang w:eastAsia="lt-LT"/>
        </w:rPr>
        <w:t xml:space="preserve">sąlygas </w:t>
      </w:r>
      <w:r w:rsidR="00F10379" w:rsidRPr="007E0F52">
        <w:rPr>
          <w:rFonts w:eastAsia="Times New Roman"/>
          <w:bCs/>
          <w:noProof/>
          <w:szCs w:val="24"/>
          <w:lang w:eastAsia="lt-LT"/>
        </w:rPr>
        <w:t xml:space="preserve">bei pristatytus prekių pavyzdžius, jei reikalaujama. </w:t>
      </w:r>
    </w:p>
    <w:p w14:paraId="1A1061B4" w14:textId="77777777" w:rsidR="00815EA3" w:rsidRPr="007E0F52" w:rsidRDefault="000B2BA4">
      <w:pPr>
        <w:spacing w:after="0"/>
        <w:jc w:val="both"/>
        <w:rPr>
          <w:rFonts w:eastAsia="Times New Roman"/>
          <w:bCs/>
          <w:noProof/>
          <w:szCs w:val="24"/>
          <w:lang w:eastAsia="lt-LT"/>
        </w:rPr>
      </w:pPr>
      <w:r w:rsidRPr="007E0F52">
        <w:rPr>
          <w:rFonts w:eastAsia="Times New Roman"/>
          <w:bCs/>
          <w:noProof/>
          <w:szCs w:val="24"/>
          <w:lang w:eastAsia="lt-LT"/>
        </w:rPr>
        <w:t xml:space="preserve">1.1.9. </w:t>
      </w:r>
      <w:r w:rsidRPr="007E0F52">
        <w:rPr>
          <w:rFonts w:eastAsia="Times New Roman"/>
          <w:b/>
          <w:bCs/>
          <w:noProof/>
          <w:szCs w:val="24"/>
          <w:lang w:eastAsia="lt-LT"/>
        </w:rPr>
        <w:t>Prekių elektroninis katalogas</w:t>
      </w:r>
      <w:r w:rsidRPr="007E0F52">
        <w:rPr>
          <w:rFonts w:eastAsia="Times New Roman"/>
          <w:bCs/>
          <w:noProof/>
          <w:szCs w:val="24"/>
          <w:lang w:eastAsia="lt-LT"/>
        </w:rPr>
        <w:t xml:space="preserve"> </w:t>
      </w:r>
      <w:r w:rsidRPr="007E0F52">
        <w:rPr>
          <w:rFonts w:eastAsia="Times New Roman"/>
          <w:b/>
          <w:bCs/>
          <w:noProof/>
          <w:szCs w:val="24"/>
          <w:lang w:eastAsia="lt-LT"/>
        </w:rPr>
        <w:t xml:space="preserve">- </w:t>
      </w:r>
      <w:r w:rsidRPr="007E0F52">
        <w:rPr>
          <w:rFonts w:eastAsia="Times New Roman"/>
          <w:bCs/>
          <w:noProof/>
          <w:szCs w:val="24"/>
          <w:lang w:eastAsia="lt-LT"/>
        </w:rPr>
        <w:t xml:space="preserve"> Pirkėjo sukurtas ir viešai skelbiamas elektroninis prekių katalogas, kurio pagalba vartotojas savarankiškai nagrinėja ir aiškinasi prekių technines charakteristikas.</w:t>
      </w:r>
    </w:p>
    <w:p w14:paraId="1A1061B5" w14:textId="77777777" w:rsidR="00357D41" w:rsidRPr="007E0F52" w:rsidRDefault="00357D41">
      <w:pPr>
        <w:spacing w:after="0"/>
        <w:jc w:val="both"/>
        <w:rPr>
          <w:noProof/>
        </w:rPr>
      </w:pPr>
      <w:r w:rsidRPr="007E0F52">
        <w:rPr>
          <w:rFonts w:eastAsia="Times New Roman"/>
          <w:bCs/>
          <w:noProof/>
          <w:szCs w:val="24"/>
          <w:lang w:eastAsia="lt-LT"/>
        </w:rPr>
        <w:t xml:space="preserve">1.1.10. </w:t>
      </w:r>
      <w:r w:rsidRPr="007E0F52">
        <w:rPr>
          <w:rFonts w:eastAsia="Times New Roman"/>
          <w:b/>
          <w:bCs/>
          <w:noProof/>
          <w:szCs w:val="24"/>
          <w:lang w:eastAsia="lt-LT"/>
        </w:rPr>
        <w:t>Pasiūlymas</w:t>
      </w:r>
      <w:r w:rsidRPr="007E0F52">
        <w:rPr>
          <w:rFonts w:eastAsia="Times New Roman"/>
          <w:bCs/>
          <w:noProof/>
          <w:szCs w:val="24"/>
          <w:lang w:eastAsia="lt-LT"/>
        </w:rPr>
        <w:t xml:space="preserve"> - </w:t>
      </w:r>
      <w:r w:rsidRPr="007E0F52">
        <w:rPr>
          <w:bCs/>
          <w:iCs/>
          <w:noProof/>
        </w:rPr>
        <w:t xml:space="preserve">remiantis Pirkimo sąlygomis, </w:t>
      </w:r>
      <w:r w:rsidR="003F6926" w:rsidRPr="007E0F52">
        <w:rPr>
          <w:bCs/>
          <w:iCs/>
          <w:noProof/>
        </w:rPr>
        <w:t>T</w:t>
      </w:r>
      <w:r w:rsidRPr="007E0F52">
        <w:rPr>
          <w:bCs/>
          <w:iCs/>
          <w:noProof/>
        </w:rPr>
        <w:t>i</w:t>
      </w:r>
      <w:r w:rsidR="003F6926" w:rsidRPr="007E0F52">
        <w:rPr>
          <w:bCs/>
          <w:iCs/>
          <w:noProof/>
        </w:rPr>
        <w:t>e</w:t>
      </w:r>
      <w:r w:rsidRPr="007E0F52">
        <w:rPr>
          <w:bCs/>
          <w:iCs/>
          <w:noProof/>
        </w:rPr>
        <w:t xml:space="preserve">kėjo parengtas ir </w:t>
      </w:r>
      <w:r w:rsidR="003F6926" w:rsidRPr="007E0F52">
        <w:rPr>
          <w:rFonts w:eastAsia="Times New Roman"/>
          <w:bCs/>
          <w:noProof/>
          <w:szCs w:val="24"/>
          <w:lang w:eastAsia="lt-LT"/>
        </w:rPr>
        <w:t xml:space="preserve">Pirkėjui </w:t>
      </w:r>
      <w:r w:rsidRPr="007E0F52">
        <w:rPr>
          <w:bCs/>
          <w:iCs/>
          <w:noProof/>
        </w:rPr>
        <w:t xml:space="preserve">nustatyta tvarka pateiktas </w:t>
      </w:r>
      <w:r w:rsidR="003F6926" w:rsidRPr="007E0F52">
        <w:rPr>
          <w:bCs/>
          <w:iCs/>
          <w:noProof/>
        </w:rPr>
        <w:t xml:space="preserve">Tiekėjo </w:t>
      </w:r>
      <w:r w:rsidRPr="007E0F52">
        <w:rPr>
          <w:bCs/>
          <w:iCs/>
          <w:noProof/>
        </w:rPr>
        <w:t>pasiūlymas, pateiktas Pirkimui.</w:t>
      </w:r>
    </w:p>
    <w:p w14:paraId="1A1061B6" w14:textId="3401BD96" w:rsidR="00357D41" w:rsidRPr="007E0F52" w:rsidRDefault="00357D41" w:rsidP="00357D41">
      <w:pPr>
        <w:tabs>
          <w:tab w:val="left" w:pos="1134"/>
        </w:tabs>
        <w:suppressAutoHyphens w:val="0"/>
        <w:autoSpaceDN/>
        <w:spacing w:after="200" w:line="276" w:lineRule="auto"/>
        <w:contextualSpacing/>
        <w:jc w:val="both"/>
        <w:textAlignment w:val="auto"/>
        <w:rPr>
          <w:bCs/>
          <w:iCs/>
          <w:noProof/>
          <w:lang w:bidi="lo-LA"/>
        </w:rPr>
      </w:pPr>
      <w:r w:rsidRPr="007E0F52">
        <w:rPr>
          <w:bCs/>
          <w:iCs/>
          <w:noProof/>
        </w:rPr>
        <w:t>1.2.</w:t>
      </w:r>
      <w:r w:rsidR="009A4155" w:rsidRPr="007E0F52">
        <w:rPr>
          <w:bCs/>
          <w:iCs/>
          <w:noProof/>
        </w:rPr>
        <w:t xml:space="preserve"> </w:t>
      </w:r>
      <w:r w:rsidRPr="007E0F52">
        <w:rPr>
          <w:bCs/>
          <w:iCs/>
          <w:noProof/>
        </w:rPr>
        <w:t xml:space="preserve">Preliminarioji sutartis turi būti aiškinama vadovaujantis Lietuvos Respublikos teisės aktais ir sistemiškai su Pirkimo sąlygomis bei </w:t>
      </w:r>
      <w:r w:rsidR="00AE02B9" w:rsidRPr="007E0F52">
        <w:rPr>
          <w:bCs/>
          <w:iCs/>
          <w:noProof/>
        </w:rPr>
        <w:t>T</w:t>
      </w:r>
      <w:r w:rsidRPr="007E0F52">
        <w:rPr>
          <w:bCs/>
          <w:iCs/>
          <w:noProof/>
        </w:rPr>
        <w:t>i</w:t>
      </w:r>
      <w:r w:rsidR="00AE02B9" w:rsidRPr="007E0F52">
        <w:rPr>
          <w:bCs/>
          <w:iCs/>
          <w:noProof/>
        </w:rPr>
        <w:t>e</w:t>
      </w:r>
      <w:r w:rsidRPr="007E0F52">
        <w:rPr>
          <w:bCs/>
          <w:iCs/>
          <w:noProof/>
        </w:rPr>
        <w:t xml:space="preserve">kėjo pateiktu Pasiūlymu. Tuo atveju, jei po Preliminariosios sutarties sudarymo bus nustatyti bet kokie neatitikimai tarp Preliminariosios sutarties nuostatų, </w:t>
      </w:r>
      <w:r w:rsidRPr="007E0F52">
        <w:rPr>
          <w:bCs/>
          <w:iCs/>
          <w:noProof/>
        </w:rPr>
        <w:lastRenderedPageBreak/>
        <w:t>Pirkimo sąlygų, Pasiūlymo turinio, Preliminarioji sutartis aiškinama vadovaujantis, visų pirma, Pirkimo sąlygomis ir Preliminariosios sutarties (kurios projektas yra sudėtinė Pirkimo sąlygų dalis) nuostatomis, o tik po to – Pasiūlymo turiniu.</w:t>
      </w:r>
    </w:p>
    <w:p w14:paraId="1A1061B7" w14:textId="77777777" w:rsidR="00357D41" w:rsidRPr="007E0F52" w:rsidRDefault="00357D41" w:rsidP="00357D41">
      <w:pPr>
        <w:tabs>
          <w:tab w:val="left" w:pos="1134"/>
        </w:tabs>
        <w:suppressAutoHyphens w:val="0"/>
        <w:autoSpaceDN/>
        <w:spacing w:after="200" w:line="276" w:lineRule="auto"/>
        <w:contextualSpacing/>
        <w:jc w:val="both"/>
        <w:textAlignment w:val="auto"/>
        <w:rPr>
          <w:bCs/>
          <w:iCs/>
          <w:noProof/>
          <w:lang w:bidi="lo-LA"/>
        </w:rPr>
      </w:pPr>
      <w:r w:rsidRPr="007E0F52">
        <w:rPr>
          <w:bCs/>
          <w:iCs/>
          <w:noProof/>
        </w:rPr>
        <w:t>1.3.Visos Preliminariosios sutarties spragos turi būti užpildomos ir (ar) visi neaiškumai turi būti aiškinami taikant Lietuvos Respublikos viešųjų pirkimų įstatymo nuostatas.</w:t>
      </w:r>
    </w:p>
    <w:p w14:paraId="1A1061B9" w14:textId="77777777" w:rsidR="00815EA3" w:rsidRPr="007E0F52" w:rsidRDefault="00815EA3">
      <w:pPr>
        <w:spacing w:after="0"/>
        <w:ind w:firstLine="540"/>
        <w:jc w:val="both"/>
        <w:rPr>
          <w:rFonts w:eastAsia="Times New Roman"/>
          <w:noProof/>
          <w:szCs w:val="24"/>
          <w:lang w:eastAsia="lt-LT"/>
        </w:rPr>
      </w:pPr>
    </w:p>
    <w:p w14:paraId="1A1061BA" w14:textId="77777777" w:rsidR="00815EA3" w:rsidRPr="007E0F52" w:rsidRDefault="000B2BA4">
      <w:pPr>
        <w:spacing w:after="0"/>
        <w:rPr>
          <w:rFonts w:eastAsia="Times New Roman"/>
          <w:b/>
          <w:noProof/>
          <w:szCs w:val="24"/>
          <w:lang w:eastAsia="lt-LT"/>
        </w:rPr>
      </w:pPr>
      <w:r w:rsidRPr="007E0F52">
        <w:rPr>
          <w:rFonts w:eastAsia="Times New Roman"/>
          <w:b/>
          <w:noProof/>
          <w:szCs w:val="24"/>
          <w:lang w:eastAsia="lt-LT"/>
        </w:rPr>
        <w:t>2. SUTARTIES DALYKAS</w:t>
      </w:r>
      <w:r w:rsidR="00CC0B15" w:rsidRPr="007E0F52">
        <w:rPr>
          <w:rFonts w:eastAsia="Times New Roman"/>
          <w:b/>
          <w:noProof/>
          <w:szCs w:val="24"/>
          <w:lang w:eastAsia="lt-LT"/>
        </w:rPr>
        <w:t xml:space="preserve"> IR OBJEKTAS</w:t>
      </w:r>
    </w:p>
    <w:p w14:paraId="1A1061BB" w14:textId="77777777" w:rsidR="0029194C" w:rsidRPr="007E0F52" w:rsidRDefault="0029194C">
      <w:pPr>
        <w:spacing w:after="0"/>
        <w:rPr>
          <w:rFonts w:eastAsia="Times New Roman"/>
          <w:b/>
          <w:noProof/>
          <w:szCs w:val="24"/>
          <w:lang w:eastAsia="lt-LT"/>
        </w:rPr>
      </w:pPr>
    </w:p>
    <w:p w14:paraId="1A1061BC" w14:textId="499D9195" w:rsidR="00815EA3" w:rsidRPr="007E0F52" w:rsidRDefault="000B2BA4">
      <w:pPr>
        <w:spacing w:after="0"/>
        <w:jc w:val="both"/>
        <w:rPr>
          <w:rFonts w:eastAsia="Times New Roman"/>
          <w:noProof/>
          <w:szCs w:val="24"/>
          <w:lang w:eastAsia="lt-LT"/>
        </w:rPr>
      </w:pPr>
      <w:r w:rsidRPr="007E0F52">
        <w:rPr>
          <w:rFonts w:eastAsia="Times New Roman"/>
          <w:noProof/>
          <w:szCs w:val="24"/>
          <w:lang w:eastAsia="lt-LT"/>
        </w:rPr>
        <w:t>2.1. Preliminariąja sutartimi (toliau – Sutartis) Pirkėjas ir Tiekėjas susitaria nustatyti sąlygas, taikomas jos pagrindu ateityje sudaromoms Pagrindinėms (Užsakymo) sutartims, kurios bus sudaromos per šios Sutarties galiojimo laikotarpį.</w:t>
      </w:r>
    </w:p>
    <w:p w14:paraId="1A1061BD" w14:textId="32C93723" w:rsidR="00815EA3" w:rsidRPr="007E0F52" w:rsidRDefault="000B2BA4">
      <w:pPr>
        <w:spacing w:after="0"/>
        <w:jc w:val="both"/>
        <w:rPr>
          <w:noProof/>
        </w:rPr>
      </w:pPr>
      <w:r w:rsidRPr="007E0F52">
        <w:rPr>
          <w:rFonts w:eastAsia="Times New Roman"/>
          <w:noProof/>
          <w:szCs w:val="24"/>
          <w:lang w:eastAsia="lt-LT"/>
        </w:rPr>
        <w:t>2.2. Preliminarioji sutartis taikoma visiems Pirkėjo ir Tiekėjo santykiams, susijusiems su techninės pagalbos priemonių dali</w:t>
      </w:r>
      <w:r w:rsidR="00E04ADB">
        <w:rPr>
          <w:rFonts w:eastAsia="Times New Roman"/>
          <w:noProof/>
          <w:szCs w:val="24"/>
          <w:lang w:eastAsia="lt-LT"/>
        </w:rPr>
        <w:t>ų</w:t>
      </w:r>
      <w:r w:rsidRPr="007E0F52">
        <w:rPr>
          <w:rFonts w:eastAsia="Times New Roman"/>
          <w:noProof/>
          <w:szCs w:val="24"/>
          <w:lang w:eastAsia="lt-LT"/>
        </w:rPr>
        <w:t xml:space="preserve"> </w:t>
      </w:r>
      <w:r w:rsidR="00083510" w:rsidRPr="00083510">
        <w:rPr>
          <w:rFonts w:eastAsia="Times New Roman"/>
          <w:b/>
          <w:noProof/>
          <w:szCs w:val="24"/>
          <w:lang w:eastAsia="lt-LT"/>
        </w:rPr>
        <w:t>Nr. 24, Nr. 25, Nr. 26,</w:t>
      </w:r>
      <w:r w:rsidR="00E04ADB">
        <w:rPr>
          <w:rFonts w:eastAsia="Times New Roman"/>
          <w:b/>
          <w:noProof/>
          <w:szCs w:val="24"/>
          <w:lang w:eastAsia="lt-LT"/>
        </w:rPr>
        <w:t xml:space="preserve"> </w:t>
      </w:r>
      <w:r w:rsidR="00083510" w:rsidRPr="00083510">
        <w:rPr>
          <w:rFonts w:eastAsia="Times New Roman"/>
          <w:b/>
          <w:noProof/>
          <w:szCs w:val="24"/>
          <w:lang w:eastAsia="lt-LT"/>
        </w:rPr>
        <w:t>Nr. 27</w:t>
      </w:r>
      <w:r w:rsidR="00FB2339">
        <w:rPr>
          <w:rFonts w:eastAsia="Times New Roman"/>
          <w:b/>
          <w:noProof/>
          <w:szCs w:val="24"/>
          <w:lang w:eastAsia="lt-LT"/>
        </w:rPr>
        <w:t xml:space="preserve"> (</w:t>
      </w:r>
      <w:r w:rsidR="003368F6" w:rsidRPr="00552C14">
        <w:rPr>
          <w:rFonts w:eastAsia="Times New Roman"/>
          <w:noProof/>
          <w:szCs w:val="24"/>
          <w:lang w:eastAsia="lt-LT"/>
        </w:rPr>
        <w:t>garantinis laikotarpis</w:t>
      </w:r>
      <w:r w:rsidR="004370DD">
        <w:rPr>
          <w:rFonts w:eastAsia="Times New Roman"/>
          <w:b/>
          <w:noProof/>
          <w:szCs w:val="24"/>
          <w:lang w:eastAsia="lt-LT"/>
        </w:rPr>
        <w:t xml:space="preserve"> </w:t>
      </w:r>
      <w:r w:rsidR="00083510">
        <w:rPr>
          <w:rFonts w:eastAsia="Times New Roman"/>
          <w:b/>
          <w:noProof/>
          <w:szCs w:val="24"/>
          <w:lang w:eastAsia="lt-LT"/>
        </w:rPr>
        <w:t>36</w:t>
      </w:r>
      <w:r w:rsidR="003368F6">
        <w:rPr>
          <w:rFonts w:eastAsia="Times New Roman"/>
          <w:b/>
          <w:noProof/>
          <w:szCs w:val="24"/>
          <w:lang w:eastAsia="lt-LT"/>
        </w:rPr>
        <w:t xml:space="preserve"> mėn.</w:t>
      </w:r>
      <w:r w:rsidRPr="007E0F52">
        <w:rPr>
          <w:rFonts w:eastAsia="Times New Roman"/>
          <w:noProof/>
          <w:szCs w:val="24"/>
          <w:lang w:eastAsia="lt-LT"/>
        </w:rPr>
        <w:t>) (toliau - Prekės), kurių aprašymas</w:t>
      </w:r>
      <w:r w:rsidR="00C421D6" w:rsidRPr="007E0F52">
        <w:rPr>
          <w:rFonts w:eastAsia="Times New Roman"/>
          <w:noProof/>
          <w:szCs w:val="24"/>
          <w:lang w:eastAsia="lt-LT"/>
        </w:rPr>
        <w:t>, preliminarūs kiekiai</w:t>
      </w:r>
      <w:r w:rsidRPr="007E0F52">
        <w:rPr>
          <w:rFonts w:eastAsia="Times New Roman"/>
          <w:noProof/>
          <w:szCs w:val="24"/>
          <w:lang w:eastAsia="lt-LT"/>
        </w:rPr>
        <w:t>, pateikiam</w:t>
      </w:r>
      <w:r w:rsidR="00C421D6" w:rsidRPr="007E0F52">
        <w:rPr>
          <w:rFonts w:eastAsia="Times New Roman"/>
          <w:noProof/>
          <w:szCs w:val="24"/>
          <w:lang w:eastAsia="lt-LT"/>
        </w:rPr>
        <w:t>i</w:t>
      </w:r>
      <w:r w:rsidRPr="007E0F52">
        <w:rPr>
          <w:rFonts w:eastAsia="Times New Roman"/>
          <w:noProof/>
          <w:szCs w:val="24"/>
          <w:lang w:eastAsia="lt-LT"/>
        </w:rPr>
        <w:t xml:space="preserve"> Sutarties 1 priede „Prekės ir jų įkainiai“, pirkimu-pardavimu. </w:t>
      </w:r>
    </w:p>
    <w:p w14:paraId="1A1061BE" w14:textId="77777777" w:rsidR="00815EA3" w:rsidRPr="007E0F52" w:rsidRDefault="000B2BA4">
      <w:pPr>
        <w:spacing w:after="0"/>
        <w:jc w:val="both"/>
        <w:rPr>
          <w:rFonts w:eastAsia="Times New Roman"/>
          <w:noProof/>
          <w:szCs w:val="24"/>
          <w:lang w:eastAsia="lt-LT"/>
        </w:rPr>
      </w:pPr>
      <w:r w:rsidRPr="007E0F52">
        <w:rPr>
          <w:rFonts w:eastAsia="Times New Roman"/>
          <w:noProof/>
          <w:szCs w:val="24"/>
          <w:lang w:eastAsia="lt-LT"/>
        </w:rPr>
        <w:t>2.3. Pirkėjas turi teisę Sutarties galiojimo laikotarpiu užsakyti prekes laikantis preliminarios sutarties 3 dalyje nustatytų Užsakymo procedūrų. Tiekėjas parduoda prekes laikydamasis Pagrindinės (Užsakymo) sutarties nuostatų.</w:t>
      </w:r>
    </w:p>
    <w:p w14:paraId="1A1061BF" w14:textId="43C5A0B2" w:rsidR="00815EA3" w:rsidRPr="007E0F52" w:rsidRDefault="000B2BA4">
      <w:pPr>
        <w:spacing w:after="0"/>
        <w:jc w:val="both"/>
        <w:rPr>
          <w:noProof/>
        </w:rPr>
      </w:pPr>
      <w:r w:rsidRPr="007E0F52">
        <w:rPr>
          <w:rFonts w:eastAsia="Times New Roman"/>
          <w:noProof/>
          <w:color w:val="000000"/>
          <w:szCs w:val="24"/>
          <w:lang w:eastAsia="lt-LT"/>
        </w:rPr>
        <w:t>2.</w:t>
      </w:r>
      <w:r w:rsidR="00FE48A8" w:rsidRPr="007E0F52">
        <w:rPr>
          <w:rFonts w:eastAsia="Times New Roman"/>
          <w:noProof/>
          <w:color w:val="000000"/>
          <w:szCs w:val="24"/>
          <w:lang w:eastAsia="lt-LT"/>
        </w:rPr>
        <w:t>4</w:t>
      </w:r>
      <w:r w:rsidRPr="007E0F52">
        <w:rPr>
          <w:rFonts w:eastAsia="Times New Roman"/>
          <w:noProof/>
          <w:color w:val="000000"/>
          <w:szCs w:val="24"/>
          <w:lang w:eastAsia="lt-LT"/>
        </w:rPr>
        <w:t xml:space="preserve">. </w:t>
      </w:r>
      <w:r w:rsidRPr="007E0F52">
        <w:rPr>
          <w:rFonts w:eastAsia="Times New Roman"/>
          <w:noProof/>
          <w:szCs w:val="24"/>
          <w:lang w:eastAsia="lt-LT"/>
        </w:rPr>
        <w:t xml:space="preserve">Bet kuri pagal Preliminariąją sutartį sudaryta Pagrindinė (Užsakymo) sutartis įsigalioja šios Pagrindinės (Užsakymo) sutarties sudarymo dieną ir galioja iki visiško įsipareigojimų pagal konkrečią Pagrindinę (Užsakymo) sutartį įvykdymo. </w:t>
      </w:r>
    </w:p>
    <w:p w14:paraId="1A1061C0" w14:textId="056E265E" w:rsidR="00237382" w:rsidRPr="007E0F52" w:rsidRDefault="000B2BA4">
      <w:pPr>
        <w:spacing w:after="0"/>
        <w:jc w:val="both"/>
        <w:rPr>
          <w:rFonts w:eastAsia="Times New Roman"/>
          <w:noProof/>
          <w:szCs w:val="24"/>
          <w:lang w:eastAsia="lt-LT"/>
        </w:rPr>
      </w:pPr>
      <w:r w:rsidRPr="007E0F52">
        <w:rPr>
          <w:rFonts w:eastAsia="Times New Roman"/>
          <w:noProof/>
          <w:szCs w:val="24"/>
          <w:lang w:eastAsia="lt-LT"/>
        </w:rPr>
        <w:t>2.</w:t>
      </w:r>
      <w:r w:rsidR="00FE48A8" w:rsidRPr="007E0F52">
        <w:rPr>
          <w:rFonts w:eastAsia="Times New Roman"/>
          <w:noProof/>
          <w:szCs w:val="24"/>
          <w:lang w:eastAsia="lt-LT"/>
        </w:rPr>
        <w:t>5</w:t>
      </w:r>
      <w:r w:rsidRPr="007E0F52">
        <w:rPr>
          <w:rFonts w:eastAsia="Times New Roman"/>
          <w:noProof/>
          <w:szCs w:val="24"/>
          <w:lang w:eastAsia="lt-LT"/>
        </w:rPr>
        <w:t xml:space="preserve">. Jeigu prekė dėl techninių, korporatyvinių ar kitų priežasčių nesant Tiekėjo kaltės išimta iš apyvartos ir (arba) Tiekėjas nustoja ja prekiauti, Tiekėjas įsipareigoja kaip galėdamas anksčiau, iki Pagrindinės (Užsakymo) sutarties pasirašymo, apie tai informuoti Pirkėją. Tokiu atveju </w:t>
      </w:r>
      <w:r w:rsidR="00237382" w:rsidRPr="007E0F52">
        <w:rPr>
          <w:rFonts w:eastAsia="Times New Roman"/>
          <w:noProof/>
          <w:szCs w:val="24"/>
          <w:lang w:eastAsia="lt-LT"/>
        </w:rPr>
        <w:t>nebus laikoma, kad Tiekėjas nevykdo ar netinkami vykdo Preliminarioje sutartyje numatytus įsipareigojimus.</w:t>
      </w:r>
    </w:p>
    <w:p w14:paraId="1A1061C1" w14:textId="393D9671" w:rsidR="00815EA3" w:rsidRPr="007E0F52" w:rsidRDefault="000B2BA4">
      <w:pPr>
        <w:spacing w:after="0"/>
        <w:jc w:val="both"/>
        <w:rPr>
          <w:noProof/>
        </w:rPr>
      </w:pPr>
      <w:r w:rsidRPr="007E0F52">
        <w:rPr>
          <w:noProof/>
        </w:rPr>
        <w:t>2.</w:t>
      </w:r>
      <w:r w:rsidR="00FE48A8" w:rsidRPr="007E0F52">
        <w:rPr>
          <w:noProof/>
        </w:rPr>
        <w:t>6</w:t>
      </w:r>
      <w:r w:rsidRPr="007E0F52">
        <w:rPr>
          <w:noProof/>
        </w:rPr>
        <w:t xml:space="preserve">. Negali būti perkamos prekės, kurių pavadinimai nenurodyti </w:t>
      </w:r>
      <w:r w:rsidRPr="007E0F52">
        <w:rPr>
          <w:b/>
          <w:noProof/>
        </w:rPr>
        <w:t>Techninėje specifikacijoje</w:t>
      </w:r>
      <w:r w:rsidRPr="007E0F52">
        <w:rPr>
          <w:noProof/>
        </w:rPr>
        <w:t xml:space="preserve">. Atsiradus tų pačių prekių pavadinimų poreikiui su skirtingomis techninėmis charakteristikomis, nei nurodytos techninės charakteristikos </w:t>
      </w:r>
      <w:r w:rsidRPr="007E0F52">
        <w:rPr>
          <w:rFonts w:eastAsia="Times New Roman"/>
          <w:b/>
          <w:bCs/>
          <w:noProof/>
          <w:szCs w:val="24"/>
          <w:lang w:eastAsia="lt-LT"/>
        </w:rPr>
        <w:t>Techninėje specifikacijoje</w:t>
      </w:r>
      <w:r w:rsidRPr="007E0F52">
        <w:rPr>
          <w:noProof/>
        </w:rPr>
        <w:t>, Pirkėjas gali</w:t>
      </w:r>
      <w:r w:rsidR="00CE7327" w:rsidRPr="007E0F52">
        <w:rPr>
          <w:noProof/>
        </w:rPr>
        <w:t xml:space="preserve"> </w:t>
      </w:r>
      <w:r w:rsidRPr="007E0F52">
        <w:rPr>
          <w:noProof/>
        </w:rPr>
        <w:t>įsigyti iki 30 proc. kiekvienai pirkimo daliai prekių kiekio su kitomis charakteristikomis, jeigu tokias prekes Tiekėjas turi savo asortimente</w:t>
      </w:r>
      <w:r w:rsidR="00F35180" w:rsidRPr="007E0F52">
        <w:rPr>
          <w:noProof/>
        </w:rPr>
        <w:t xml:space="preserve">, taikant ne didesnį prekės įkainį, nustatytą </w:t>
      </w:r>
      <w:r w:rsidR="00223203" w:rsidRPr="007E0F52">
        <w:rPr>
          <w:noProof/>
        </w:rPr>
        <w:t>P</w:t>
      </w:r>
      <w:r w:rsidR="00F35180" w:rsidRPr="007E0F52">
        <w:rPr>
          <w:noProof/>
        </w:rPr>
        <w:t>reliminario</w:t>
      </w:r>
      <w:r w:rsidR="00223203" w:rsidRPr="007E0F52">
        <w:rPr>
          <w:noProof/>
        </w:rPr>
        <w:t>sios</w:t>
      </w:r>
      <w:r w:rsidR="00F35180" w:rsidRPr="007E0F52">
        <w:rPr>
          <w:noProof/>
        </w:rPr>
        <w:t xml:space="preserve"> sutart</w:t>
      </w:r>
      <w:r w:rsidR="00223203" w:rsidRPr="007E0F52">
        <w:rPr>
          <w:noProof/>
        </w:rPr>
        <w:t>ies 1 priede „Prekės ir jų įkainiai“.</w:t>
      </w:r>
      <w:r w:rsidRPr="007E0F52">
        <w:rPr>
          <w:noProof/>
        </w:rPr>
        <w:t xml:space="preserve"> Tokie specifikacijos pakeitimai nebus traktuojami, kaip esminiai Preliminariosios sutarties pakeitimai.</w:t>
      </w:r>
    </w:p>
    <w:p w14:paraId="634B9EA5" w14:textId="315753BC" w:rsidR="00915772" w:rsidRPr="007E0F52" w:rsidRDefault="000827A4">
      <w:pPr>
        <w:spacing w:after="0"/>
        <w:jc w:val="both"/>
        <w:rPr>
          <w:rFonts w:eastAsia="Times New Roman"/>
          <w:noProof/>
          <w:szCs w:val="24"/>
          <w:lang w:eastAsia="lt-LT"/>
        </w:rPr>
      </w:pPr>
      <w:r w:rsidRPr="007E0F52">
        <w:rPr>
          <w:rFonts w:eastAsia="Times New Roman"/>
          <w:noProof/>
          <w:szCs w:val="24"/>
          <w:lang w:eastAsia="lt-LT"/>
        </w:rPr>
        <w:t>2.</w:t>
      </w:r>
      <w:r w:rsidR="00FE48A8" w:rsidRPr="007E0F52">
        <w:rPr>
          <w:rFonts w:eastAsia="Times New Roman"/>
          <w:noProof/>
          <w:szCs w:val="24"/>
          <w:lang w:eastAsia="lt-LT"/>
        </w:rPr>
        <w:t>7</w:t>
      </w:r>
      <w:r w:rsidRPr="007E0F52">
        <w:rPr>
          <w:rFonts w:eastAsia="Times New Roman"/>
          <w:noProof/>
          <w:szCs w:val="24"/>
          <w:lang w:eastAsia="lt-LT"/>
        </w:rPr>
        <w:t xml:space="preserve">. </w:t>
      </w:r>
      <w:r w:rsidR="008076A0" w:rsidRPr="007E0F52">
        <w:rPr>
          <w:rFonts w:eastAsia="Times New Roman"/>
          <w:noProof/>
          <w:szCs w:val="24"/>
          <w:lang w:eastAsia="lt-LT"/>
        </w:rPr>
        <w:t xml:space="preserve">Tiekėjas </w:t>
      </w:r>
      <w:r w:rsidR="00374C9B" w:rsidRPr="007E0F52">
        <w:rPr>
          <w:rFonts w:eastAsia="Times New Roman"/>
          <w:noProof/>
          <w:szCs w:val="24"/>
          <w:lang w:eastAsia="lt-LT"/>
        </w:rPr>
        <w:t>įsipareigoja</w:t>
      </w:r>
      <w:r w:rsidR="00915772" w:rsidRPr="007E0F52">
        <w:rPr>
          <w:rFonts w:eastAsia="Times New Roman"/>
          <w:noProof/>
          <w:szCs w:val="24"/>
          <w:lang w:eastAsia="lt-LT"/>
        </w:rPr>
        <w:t>:</w:t>
      </w:r>
    </w:p>
    <w:p w14:paraId="34C0D961" w14:textId="7D62A6A8" w:rsidR="00527BC0" w:rsidRPr="00593616" w:rsidRDefault="00915772">
      <w:pPr>
        <w:spacing w:after="0"/>
        <w:jc w:val="both"/>
        <w:rPr>
          <w:rFonts w:eastAsia="Times New Roman"/>
          <w:noProof/>
          <w:szCs w:val="24"/>
          <w:lang w:eastAsia="lt-LT"/>
        </w:rPr>
      </w:pPr>
      <w:r w:rsidRPr="007E0F52">
        <w:rPr>
          <w:rFonts w:eastAsia="Times New Roman"/>
          <w:noProof/>
          <w:szCs w:val="24"/>
          <w:lang w:eastAsia="lt-LT"/>
        </w:rPr>
        <w:t>2.</w:t>
      </w:r>
      <w:r w:rsidR="00FE48A8" w:rsidRPr="007E0F52">
        <w:rPr>
          <w:rFonts w:eastAsia="Times New Roman"/>
          <w:noProof/>
          <w:szCs w:val="24"/>
          <w:lang w:eastAsia="lt-LT"/>
        </w:rPr>
        <w:t>7</w:t>
      </w:r>
      <w:r w:rsidRPr="007E0F52">
        <w:rPr>
          <w:rFonts w:eastAsia="Times New Roman"/>
          <w:noProof/>
          <w:szCs w:val="24"/>
          <w:lang w:eastAsia="lt-LT"/>
        </w:rPr>
        <w:t>.1. U</w:t>
      </w:r>
      <w:r w:rsidR="008076A0" w:rsidRPr="007E0F52">
        <w:rPr>
          <w:rFonts w:eastAsia="Times New Roman"/>
          <w:noProof/>
          <w:szCs w:val="24"/>
          <w:lang w:eastAsia="lt-LT"/>
        </w:rPr>
        <w:t xml:space="preserve">žtikrinti duomenų </w:t>
      </w:r>
      <w:r w:rsidR="000827A4" w:rsidRPr="007E0F52">
        <w:rPr>
          <w:rFonts w:eastAsia="Times New Roman"/>
          <w:noProof/>
          <w:szCs w:val="24"/>
          <w:lang w:eastAsia="lt-LT"/>
        </w:rPr>
        <w:t xml:space="preserve">įvedimą </w:t>
      </w:r>
      <w:r w:rsidR="008076A0" w:rsidRPr="007E0F52">
        <w:rPr>
          <w:rFonts w:eastAsia="Times New Roman"/>
          <w:noProof/>
          <w:szCs w:val="24"/>
          <w:lang w:eastAsia="lt-LT"/>
        </w:rPr>
        <w:t>apie Preliminarios</w:t>
      </w:r>
      <w:r w:rsidR="00B86542" w:rsidRPr="007E0F52">
        <w:rPr>
          <w:rFonts w:eastAsia="Times New Roman"/>
          <w:noProof/>
          <w:szCs w:val="24"/>
          <w:lang w:eastAsia="lt-LT"/>
        </w:rPr>
        <w:t>ios</w:t>
      </w:r>
      <w:r w:rsidR="008076A0" w:rsidRPr="007E0F52">
        <w:rPr>
          <w:rFonts w:eastAsia="Times New Roman"/>
          <w:noProof/>
          <w:szCs w:val="24"/>
          <w:lang w:eastAsia="lt-LT"/>
        </w:rPr>
        <w:t xml:space="preserve"> sutarties pagrindu ti</w:t>
      </w:r>
      <w:r w:rsidR="0004711E" w:rsidRPr="007E0F52">
        <w:rPr>
          <w:rFonts w:eastAsia="Times New Roman"/>
          <w:noProof/>
          <w:szCs w:val="24"/>
          <w:lang w:eastAsia="lt-LT"/>
        </w:rPr>
        <w:t>e</w:t>
      </w:r>
      <w:r w:rsidR="008076A0" w:rsidRPr="007E0F52">
        <w:rPr>
          <w:rFonts w:eastAsia="Times New Roman"/>
          <w:noProof/>
          <w:szCs w:val="24"/>
          <w:lang w:eastAsia="lt-LT"/>
        </w:rPr>
        <w:t xml:space="preserve">kiamas prekes </w:t>
      </w:r>
      <w:r w:rsidR="006C5A5A" w:rsidRPr="007E0F52">
        <w:rPr>
          <w:rFonts w:eastAsia="Times New Roman"/>
          <w:noProof/>
          <w:szCs w:val="24"/>
          <w:lang w:eastAsia="lt-LT"/>
        </w:rPr>
        <w:t>ir su jomis susijusią informaciją</w:t>
      </w:r>
      <w:r w:rsidR="002566E3" w:rsidRPr="007E0F52">
        <w:rPr>
          <w:rFonts w:eastAsia="Times New Roman"/>
          <w:noProof/>
          <w:szCs w:val="24"/>
          <w:lang w:eastAsia="lt-LT"/>
        </w:rPr>
        <w:t>,</w:t>
      </w:r>
      <w:r w:rsidR="004835DA" w:rsidRPr="007E0F52">
        <w:rPr>
          <w:rFonts w:eastAsia="Times New Roman"/>
          <w:noProof/>
          <w:szCs w:val="24"/>
          <w:lang w:eastAsia="lt-LT"/>
        </w:rPr>
        <w:t xml:space="preserve"> </w:t>
      </w:r>
      <w:r w:rsidR="006C5A5A" w:rsidRPr="007E0F52">
        <w:rPr>
          <w:rFonts w:eastAsia="Times New Roman"/>
          <w:noProof/>
          <w:szCs w:val="24"/>
          <w:lang w:eastAsia="lt-LT"/>
        </w:rPr>
        <w:t xml:space="preserve">teiktą </w:t>
      </w:r>
      <w:r w:rsidR="005A720A" w:rsidRPr="007E0F52">
        <w:rPr>
          <w:rFonts w:eastAsia="Times New Roman"/>
          <w:noProof/>
          <w:szCs w:val="24"/>
          <w:lang w:eastAsia="lt-LT"/>
        </w:rPr>
        <w:t xml:space="preserve">viešajame </w:t>
      </w:r>
      <w:r w:rsidR="006C5A5A" w:rsidRPr="007E0F52">
        <w:rPr>
          <w:rFonts w:eastAsia="Times New Roman"/>
          <w:noProof/>
          <w:szCs w:val="24"/>
          <w:lang w:eastAsia="lt-LT"/>
        </w:rPr>
        <w:t>pirkime</w:t>
      </w:r>
      <w:r w:rsidR="00F075B5" w:rsidRPr="007E0F52">
        <w:rPr>
          <w:rFonts w:eastAsia="Times New Roman"/>
          <w:noProof/>
          <w:szCs w:val="24"/>
          <w:lang w:eastAsia="lt-LT"/>
        </w:rPr>
        <w:t xml:space="preserve"> (techninė specifikacija</w:t>
      </w:r>
      <w:r w:rsidR="00223203" w:rsidRPr="007E0F52">
        <w:rPr>
          <w:rFonts w:eastAsia="Times New Roman"/>
          <w:noProof/>
          <w:szCs w:val="24"/>
          <w:lang w:eastAsia="lt-LT"/>
        </w:rPr>
        <w:t>,</w:t>
      </w:r>
      <w:r w:rsidR="00F075B5" w:rsidRPr="007E0F52">
        <w:rPr>
          <w:rFonts w:eastAsia="Times New Roman"/>
          <w:noProof/>
          <w:szCs w:val="24"/>
          <w:lang w:eastAsia="lt-LT"/>
        </w:rPr>
        <w:t xml:space="preserve"> </w:t>
      </w:r>
      <w:r w:rsidR="00223203" w:rsidRPr="007E0F52">
        <w:rPr>
          <w:rFonts w:eastAsia="Times New Roman"/>
          <w:noProof/>
          <w:szCs w:val="24"/>
          <w:lang w:eastAsia="lt-LT"/>
        </w:rPr>
        <w:t xml:space="preserve">konkurso sąlygų </w:t>
      </w:r>
      <w:r w:rsidR="00F075B5" w:rsidRPr="007E0F52">
        <w:rPr>
          <w:rFonts w:eastAsia="Times New Roman"/>
          <w:noProof/>
          <w:szCs w:val="24"/>
          <w:lang w:eastAsia="lt-LT"/>
        </w:rPr>
        <w:t>(1 priedas</w:t>
      </w:r>
      <w:r w:rsidR="00920DAF" w:rsidRPr="007E0F52">
        <w:rPr>
          <w:rFonts w:eastAsia="Times New Roman"/>
          <w:noProof/>
          <w:szCs w:val="24"/>
          <w:lang w:eastAsia="lt-LT"/>
        </w:rPr>
        <w:t>)</w:t>
      </w:r>
      <w:r w:rsidR="00614698" w:rsidRPr="007E0F52">
        <w:rPr>
          <w:rFonts w:eastAsia="Times New Roman"/>
          <w:noProof/>
          <w:szCs w:val="24"/>
          <w:lang w:eastAsia="lt-LT"/>
        </w:rPr>
        <w:t>)</w:t>
      </w:r>
      <w:r w:rsidR="00920DAF" w:rsidRPr="007E0F52">
        <w:rPr>
          <w:rFonts w:eastAsia="Times New Roman"/>
          <w:noProof/>
          <w:szCs w:val="24"/>
          <w:lang w:eastAsia="lt-LT"/>
        </w:rPr>
        <w:t xml:space="preserve">, </w:t>
      </w:r>
      <w:r w:rsidR="008076A0" w:rsidRPr="007E0F52">
        <w:rPr>
          <w:rFonts w:eastAsia="Times New Roman"/>
          <w:noProof/>
          <w:szCs w:val="24"/>
          <w:lang w:eastAsia="lt-LT"/>
        </w:rPr>
        <w:t>į Pirkėjo elektroninį prekių katalogą</w:t>
      </w:r>
      <w:r w:rsidR="00920DAF" w:rsidRPr="007E0F52">
        <w:rPr>
          <w:rFonts w:eastAsia="Times New Roman"/>
          <w:noProof/>
          <w:szCs w:val="24"/>
          <w:lang w:eastAsia="lt-LT"/>
        </w:rPr>
        <w:t xml:space="preserve"> (</w:t>
      </w:r>
      <w:r w:rsidR="00614698" w:rsidRPr="007E0F52">
        <w:rPr>
          <w:rFonts w:eastAsia="Times New Roman"/>
          <w:noProof/>
          <w:szCs w:val="24"/>
          <w:lang w:eastAsia="lt-LT"/>
        </w:rPr>
        <w:t xml:space="preserve">tiekiamai </w:t>
      </w:r>
      <w:r w:rsidR="00614698" w:rsidRPr="00593616">
        <w:rPr>
          <w:rFonts w:eastAsia="Times New Roman"/>
          <w:noProof/>
          <w:szCs w:val="24"/>
          <w:lang w:eastAsia="lt-LT"/>
        </w:rPr>
        <w:t xml:space="preserve">prekei </w:t>
      </w:r>
      <w:r w:rsidR="006C34FD" w:rsidRPr="00593616">
        <w:rPr>
          <w:rFonts w:eastAsia="Times New Roman"/>
          <w:noProof/>
          <w:szCs w:val="24"/>
          <w:lang w:eastAsia="lt-LT"/>
        </w:rPr>
        <w:t>sukurti kortel</w:t>
      </w:r>
      <w:r w:rsidR="007C15ED" w:rsidRPr="00593616">
        <w:rPr>
          <w:rFonts w:eastAsia="Times New Roman"/>
          <w:noProof/>
          <w:szCs w:val="24"/>
          <w:lang w:eastAsia="lt-LT"/>
        </w:rPr>
        <w:t>ę</w:t>
      </w:r>
      <w:r w:rsidR="006C34FD" w:rsidRPr="00593616">
        <w:rPr>
          <w:rFonts w:eastAsia="Times New Roman"/>
          <w:noProof/>
          <w:szCs w:val="24"/>
          <w:lang w:eastAsia="lt-LT"/>
        </w:rPr>
        <w:t xml:space="preserve">, </w:t>
      </w:r>
      <w:r w:rsidR="00614698" w:rsidRPr="00593616">
        <w:rPr>
          <w:rFonts w:eastAsia="Times New Roman"/>
          <w:noProof/>
          <w:szCs w:val="24"/>
          <w:lang w:eastAsia="lt-LT"/>
        </w:rPr>
        <w:t xml:space="preserve">užpildyti </w:t>
      </w:r>
      <w:r w:rsidR="006C34FD" w:rsidRPr="00593616">
        <w:rPr>
          <w:rFonts w:eastAsia="Times New Roman"/>
          <w:noProof/>
          <w:szCs w:val="24"/>
          <w:lang w:eastAsia="lt-LT"/>
        </w:rPr>
        <w:t>aprašymą</w:t>
      </w:r>
      <w:r w:rsidR="00DA4052" w:rsidRPr="00593616">
        <w:rPr>
          <w:rFonts w:eastAsia="Times New Roman"/>
          <w:noProof/>
          <w:szCs w:val="24"/>
          <w:lang w:eastAsia="lt-LT"/>
        </w:rPr>
        <w:t xml:space="preserve">, </w:t>
      </w:r>
      <w:r w:rsidR="00614698" w:rsidRPr="00593616">
        <w:rPr>
          <w:rFonts w:eastAsia="Times New Roman"/>
          <w:noProof/>
          <w:szCs w:val="24"/>
          <w:lang w:eastAsia="lt-LT"/>
        </w:rPr>
        <w:t xml:space="preserve">pateikti </w:t>
      </w:r>
      <w:r w:rsidR="00DA4052" w:rsidRPr="00593616">
        <w:rPr>
          <w:rFonts w:eastAsia="Times New Roman"/>
          <w:noProof/>
          <w:szCs w:val="24"/>
          <w:lang w:eastAsia="lt-LT"/>
        </w:rPr>
        <w:t>nuotrauk</w:t>
      </w:r>
      <w:r w:rsidR="007C15ED" w:rsidRPr="00593616">
        <w:rPr>
          <w:rFonts w:eastAsia="Times New Roman"/>
          <w:noProof/>
          <w:szCs w:val="24"/>
          <w:lang w:eastAsia="lt-LT"/>
        </w:rPr>
        <w:t>ą</w:t>
      </w:r>
      <w:r w:rsidR="00891D48" w:rsidRPr="00593616">
        <w:rPr>
          <w:rFonts w:eastAsia="Times New Roman"/>
          <w:noProof/>
          <w:szCs w:val="24"/>
          <w:lang w:eastAsia="lt-LT"/>
        </w:rPr>
        <w:t xml:space="preserve">, </w:t>
      </w:r>
      <w:r w:rsidR="00614698" w:rsidRPr="00593616">
        <w:rPr>
          <w:rFonts w:eastAsia="Times New Roman"/>
          <w:noProof/>
          <w:szCs w:val="24"/>
          <w:lang w:eastAsia="lt-LT"/>
        </w:rPr>
        <w:t xml:space="preserve">užpildyti </w:t>
      </w:r>
      <w:r w:rsidR="00C2083E" w:rsidRPr="00593616">
        <w:rPr>
          <w:rFonts w:eastAsia="Times New Roman"/>
          <w:noProof/>
          <w:szCs w:val="24"/>
          <w:lang w:eastAsia="lt-LT"/>
        </w:rPr>
        <w:t xml:space="preserve">naudojimo </w:t>
      </w:r>
      <w:r w:rsidR="007C15ED" w:rsidRPr="00593616">
        <w:rPr>
          <w:rFonts w:eastAsia="Times New Roman"/>
          <w:noProof/>
          <w:szCs w:val="24"/>
          <w:lang w:eastAsia="lt-LT"/>
        </w:rPr>
        <w:t>in</w:t>
      </w:r>
      <w:r w:rsidR="00C2083E" w:rsidRPr="00593616">
        <w:rPr>
          <w:rFonts w:eastAsia="Times New Roman"/>
          <w:noProof/>
          <w:szCs w:val="24"/>
          <w:lang w:eastAsia="lt-LT"/>
        </w:rPr>
        <w:t>s</w:t>
      </w:r>
      <w:r w:rsidR="007C15ED" w:rsidRPr="00593616">
        <w:rPr>
          <w:rFonts w:eastAsia="Times New Roman"/>
          <w:noProof/>
          <w:szCs w:val="24"/>
          <w:lang w:eastAsia="lt-LT"/>
        </w:rPr>
        <w:t>trukcij</w:t>
      </w:r>
      <w:r w:rsidR="00614698" w:rsidRPr="00593616">
        <w:rPr>
          <w:rFonts w:eastAsia="Times New Roman"/>
          <w:noProof/>
          <w:szCs w:val="24"/>
          <w:lang w:eastAsia="lt-LT"/>
        </w:rPr>
        <w:t>ą (</w:t>
      </w:r>
      <w:r w:rsidR="00727A72" w:rsidRPr="00593616">
        <w:rPr>
          <w:rFonts w:eastAsia="Times New Roman"/>
          <w:noProof/>
          <w:szCs w:val="24"/>
          <w:lang w:eastAsia="lt-LT"/>
        </w:rPr>
        <w:t xml:space="preserve">pagal </w:t>
      </w:r>
      <w:r w:rsidR="0004711E" w:rsidRPr="00593616">
        <w:rPr>
          <w:rFonts w:eastAsia="Times New Roman"/>
          <w:noProof/>
          <w:szCs w:val="24"/>
          <w:lang w:eastAsia="lt-LT"/>
        </w:rPr>
        <w:t xml:space="preserve">konkurso sąlygų </w:t>
      </w:r>
      <w:r w:rsidR="008A27C6" w:rsidRPr="00593616">
        <w:rPr>
          <w:rFonts w:eastAsia="Times New Roman"/>
          <w:noProof/>
          <w:szCs w:val="24"/>
          <w:lang w:eastAsia="lt-LT"/>
        </w:rPr>
        <w:t>8</w:t>
      </w:r>
      <w:r w:rsidR="00727A72" w:rsidRPr="00593616">
        <w:rPr>
          <w:rFonts w:eastAsia="Times New Roman"/>
          <w:noProof/>
          <w:szCs w:val="24"/>
          <w:lang w:eastAsia="lt-LT"/>
        </w:rPr>
        <w:t xml:space="preserve"> priedą</w:t>
      </w:r>
      <w:r w:rsidR="00092932" w:rsidRPr="00593616">
        <w:rPr>
          <w:rFonts w:eastAsia="Times New Roman"/>
          <w:noProof/>
          <w:szCs w:val="24"/>
          <w:lang w:eastAsia="lt-LT"/>
        </w:rPr>
        <w:t>)</w:t>
      </w:r>
      <w:r w:rsidR="00614698" w:rsidRPr="00593616">
        <w:rPr>
          <w:rFonts w:eastAsia="Times New Roman"/>
          <w:noProof/>
          <w:szCs w:val="24"/>
          <w:lang w:eastAsia="lt-LT"/>
        </w:rPr>
        <w:t>)</w:t>
      </w:r>
      <w:r w:rsidR="00092932" w:rsidRPr="00593616">
        <w:rPr>
          <w:rFonts w:eastAsia="Times New Roman"/>
          <w:noProof/>
          <w:szCs w:val="24"/>
          <w:lang w:eastAsia="lt-LT"/>
        </w:rPr>
        <w:t xml:space="preserve"> </w:t>
      </w:r>
      <w:r w:rsidR="008076A0" w:rsidRPr="00593616">
        <w:rPr>
          <w:rFonts w:eastAsia="Times New Roman"/>
          <w:noProof/>
          <w:szCs w:val="24"/>
          <w:lang w:eastAsia="lt-LT"/>
        </w:rPr>
        <w:t xml:space="preserve">per 10 dienų nuo </w:t>
      </w:r>
      <w:r w:rsidR="00A15AF8" w:rsidRPr="00593616">
        <w:rPr>
          <w:rFonts w:eastAsia="Times New Roman"/>
          <w:noProof/>
          <w:szCs w:val="24"/>
          <w:lang w:eastAsia="lt-LT"/>
        </w:rPr>
        <w:t>Preliminarios sutarties įsigaliojimo dienos</w:t>
      </w:r>
      <w:r w:rsidR="008F7ED0" w:rsidRPr="00593616">
        <w:rPr>
          <w:rFonts w:eastAsia="Times New Roman"/>
          <w:noProof/>
          <w:szCs w:val="24"/>
          <w:lang w:eastAsia="lt-LT"/>
        </w:rPr>
        <w:t xml:space="preserve"> (8.2</w:t>
      </w:r>
      <w:r w:rsidR="001F43B9" w:rsidRPr="00593616">
        <w:rPr>
          <w:rFonts w:eastAsia="Times New Roman"/>
          <w:noProof/>
          <w:szCs w:val="24"/>
          <w:lang w:eastAsia="lt-LT"/>
        </w:rPr>
        <w:t xml:space="preserve"> punktas)</w:t>
      </w:r>
      <w:r w:rsidR="00E82FDF" w:rsidRPr="00593616">
        <w:rPr>
          <w:rFonts w:eastAsia="Times New Roman"/>
          <w:noProof/>
          <w:szCs w:val="24"/>
          <w:lang w:eastAsia="lt-LT"/>
        </w:rPr>
        <w:t>. Informacijos apie duomenų teisingumo ir aktualumo nepateikimas, arba vėlavimas ją pateikti gali būti traktuojamas kaip sutarties vykdymo pažeidimas</w:t>
      </w:r>
      <w:r w:rsidR="00A15AF8" w:rsidRPr="00593616">
        <w:rPr>
          <w:rFonts w:eastAsia="Times New Roman"/>
          <w:noProof/>
          <w:szCs w:val="24"/>
          <w:lang w:eastAsia="lt-LT"/>
        </w:rPr>
        <w:t xml:space="preserve">. </w:t>
      </w:r>
    </w:p>
    <w:p w14:paraId="1B038498" w14:textId="2F4086AB" w:rsidR="00527BC0" w:rsidRPr="00593616" w:rsidRDefault="00915772" w:rsidP="00527BC0">
      <w:pPr>
        <w:spacing w:after="0"/>
        <w:jc w:val="both"/>
        <w:rPr>
          <w:rFonts w:eastAsia="Times New Roman"/>
          <w:noProof/>
          <w:szCs w:val="24"/>
          <w:lang w:eastAsia="lt-LT"/>
        </w:rPr>
      </w:pPr>
      <w:r w:rsidRPr="00593616">
        <w:rPr>
          <w:rFonts w:eastAsia="Times New Roman"/>
          <w:noProof/>
          <w:szCs w:val="24"/>
          <w:lang w:eastAsia="lt-LT"/>
        </w:rPr>
        <w:t>2.</w:t>
      </w:r>
      <w:r w:rsidR="00FE48A8" w:rsidRPr="00593616">
        <w:rPr>
          <w:rFonts w:eastAsia="Times New Roman"/>
          <w:noProof/>
          <w:szCs w:val="24"/>
          <w:lang w:eastAsia="lt-LT"/>
        </w:rPr>
        <w:t>7</w:t>
      </w:r>
      <w:r w:rsidR="00374C9B" w:rsidRPr="00593616">
        <w:rPr>
          <w:rFonts w:eastAsia="Times New Roman"/>
          <w:noProof/>
          <w:szCs w:val="24"/>
          <w:lang w:eastAsia="lt-LT"/>
        </w:rPr>
        <w:t>.2</w:t>
      </w:r>
      <w:r w:rsidRPr="00593616">
        <w:rPr>
          <w:rFonts w:eastAsia="Times New Roman"/>
          <w:noProof/>
          <w:szCs w:val="24"/>
          <w:lang w:eastAsia="lt-LT"/>
        </w:rPr>
        <w:t xml:space="preserve">. </w:t>
      </w:r>
      <w:r w:rsidR="00374C9B" w:rsidRPr="00593616">
        <w:rPr>
          <w:rFonts w:eastAsia="Times New Roman"/>
          <w:noProof/>
          <w:szCs w:val="24"/>
          <w:lang w:eastAsia="lt-LT"/>
        </w:rPr>
        <w:t>N</w:t>
      </w:r>
      <w:r w:rsidRPr="00593616">
        <w:rPr>
          <w:rFonts w:eastAsia="Times New Roman"/>
          <w:noProof/>
          <w:szCs w:val="24"/>
          <w:lang w:eastAsia="lt-LT"/>
        </w:rPr>
        <w:t>eperduoti tretiems asmenims slaptažodžių ir kitų duomenų, įgalinančių programinėmis ir techninėmis priemonėmis sužinoti tvarkomus duomenis ar kitaip sudaryti sąlygas susipažinti su šiais duomenimis</w:t>
      </w:r>
      <w:r w:rsidR="0088654C" w:rsidRPr="00593616">
        <w:rPr>
          <w:rFonts w:eastAsia="Times New Roman"/>
          <w:noProof/>
          <w:szCs w:val="24"/>
          <w:lang w:eastAsia="lt-LT"/>
        </w:rPr>
        <w:t>.</w:t>
      </w:r>
    </w:p>
    <w:p w14:paraId="710285D8" w14:textId="7FF3D221" w:rsidR="00527BC0" w:rsidRPr="00593616" w:rsidRDefault="00374C9B" w:rsidP="00527BC0">
      <w:pPr>
        <w:spacing w:after="0"/>
        <w:jc w:val="both"/>
        <w:rPr>
          <w:rFonts w:eastAsia="Times New Roman"/>
          <w:noProof/>
          <w:szCs w:val="24"/>
          <w:lang w:eastAsia="lt-LT"/>
        </w:rPr>
      </w:pPr>
      <w:r w:rsidRPr="00593616">
        <w:rPr>
          <w:rFonts w:eastAsia="Times New Roman"/>
          <w:noProof/>
          <w:szCs w:val="24"/>
          <w:lang w:eastAsia="lt-LT"/>
        </w:rPr>
        <w:t>2.</w:t>
      </w:r>
      <w:r w:rsidR="00FE48A8" w:rsidRPr="00593616">
        <w:rPr>
          <w:rFonts w:eastAsia="Times New Roman"/>
          <w:noProof/>
          <w:szCs w:val="24"/>
          <w:lang w:eastAsia="lt-LT"/>
        </w:rPr>
        <w:t>7</w:t>
      </w:r>
      <w:r w:rsidRPr="00593616">
        <w:rPr>
          <w:rFonts w:eastAsia="Times New Roman"/>
          <w:noProof/>
          <w:szCs w:val="24"/>
          <w:lang w:eastAsia="lt-LT"/>
        </w:rPr>
        <w:t>.3</w:t>
      </w:r>
      <w:r w:rsidR="00527BC0" w:rsidRPr="00593616">
        <w:rPr>
          <w:rFonts w:eastAsia="Times New Roman"/>
          <w:noProof/>
          <w:szCs w:val="24"/>
          <w:lang w:eastAsia="lt-LT"/>
        </w:rPr>
        <w:t>.</w:t>
      </w:r>
      <w:r w:rsidR="008D6651" w:rsidRPr="00593616">
        <w:rPr>
          <w:rFonts w:eastAsia="Times New Roman"/>
          <w:noProof/>
          <w:szCs w:val="24"/>
          <w:lang w:eastAsia="lt-LT"/>
        </w:rPr>
        <w:t xml:space="preserve"> S</w:t>
      </w:r>
      <w:r w:rsidR="00527BC0" w:rsidRPr="00593616">
        <w:rPr>
          <w:rFonts w:eastAsia="Times New Roman"/>
          <w:noProof/>
          <w:szCs w:val="24"/>
          <w:lang w:eastAsia="lt-LT"/>
        </w:rPr>
        <w:t>augoti TPP elektro</w:t>
      </w:r>
      <w:r w:rsidRPr="00593616">
        <w:rPr>
          <w:rFonts w:eastAsia="Times New Roman"/>
          <w:noProof/>
          <w:szCs w:val="24"/>
          <w:lang w:eastAsia="lt-LT"/>
        </w:rPr>
        <w:t>ninio katalogo duomenų paslaptį visą sutarties galiojimo laiką.</w:t>
      </w:r>
    </w:p>
    <w:p w14:paraId="47D13825" w14:textId="0DA5E322" w:rsidR="003437A5" w:rsidRPr="00593616" w:rsidRDefault="003437A5" w:rsidP="00527BC0">
      <w:pPr>
        <w:spacing w:after="0"/>
        <w:jc w:val="both"/>
        <w:rPr>
          <w:rFonts w:eastAsia="Times New Roman"/>
          <w:noProof/>
          <w:szCs w:val="24"/>
          <w:lang w:eastAsia="lt-LT"/>
        </w:rPr>
      </w:pPr>
      <w:r w:rsidRPr="00593616">
        <w:rPr>
          <w:rFonts w:eastAsia="Times New Roman"/>
          <w:noProof/>
          <w:szCs w:val="24"/>
          <w:lang w:eastAsia="lt-LT"/>
        </w:rPr>
        <w:t>2.7.4. Informuoti Pirkėją apie elektroninio katalogo veikimo trukdžius, kurie gali turėti įtakos Tiekėjo duomenų įvedimui</w:t>
      </w:r>
      <w:r w:rsidR="00867F24" w:rsidRPr="00593616">
        <w:rPr>
          <w:rFonts w:eastAsia="Times New Roman"/>
          <w:noProof/>
          <w:szCs w:val="24"/>
          <w:lang w:eastAsia="lt-LT"/>
        </w:rPr>
        <w:t xml:space="preserve"> į Pirkėjo elektroninį katalogą.</w:t>
      </w:r>
    </w:p>
    <w:p w14:paraId="19A79DAC" w14:textId="4EA29BC4" w:rsidR="00374C9B" w:rsidRPr="00593616" w:rsidRDefault="00374C9B" w:rsidP="00527BC0">
      <w:pPr>
        <w:spacing w:after="0"/>
        <w:jc w:val="both"/>
        <w:rPr>
          <w:rFonts w:eastAsia="Times New Roman"/>
          <w:noProof/>
          <w:szCs w:val="24"/>
          <w:lang w:eastAsia="lt-LT"/>
        </w:rPr>
      </w:pPr>
      <w:r w:rsidRPr="00593616">
        <w:rPr>
          <w:rFonts w:eastAsia="Times New Roman"/>
          <w:noProof/>
          <w:szCs w:val="24"/>
          <w:lang w:eastAsia="lt-LT"/>
        </w:rPr>
        <w:lastRenderedPageBreak/>
        <w:t>2.</w:t>
      </w:r>
      <w:r w:rsidR="00FE48A8" w:rsidRPr="00593616">
        <w:rPr>
          <w:rFonts w:eastAsia="Times New Roman"/>
          <w:noProof/>
          <w:szCs w:val="24"/>
          <w:lang w:eastAsia="lt-LT"/>
        </w:rPr>
        <w:t>7</w:t>
      </w:r>
      <w:r w:rsidR="00527BC0" w:rsidRPr="00593616">
        <w:rPr>
          <w:rFonts w:eastAsia="Times New Roman"/>
          <w:noProof/>
          <w:szCs w:val="24"/>
          <w:lang w:eastAsia="lt-LT"/>
        </w:rPr>
        <w:t>.</w:t>
      </w:r>
      <w:r w:rsidR="003437A5" w:rsidRPr="00593616">
        <w:rPr>
          <w:rFonts w:eastAsia="Times New Roman"/>
          <w:noProof/>
          <w:szCs w:val="24"/>
          <w:lang w:eastAsia="lt-LT"/>
        </w:rPr>
        <w:t>5</w:t>
      </w:r>
      <w:r w:rsidRPr="00593616">
        <w:rPr>
          <w:rFonts w:eastAsia="Times New Roman"/>
          <w:noProof/>
          <w:szCs w:val="24"/>
          <w:lang w:eastAsia="lt-LT"/>
        </w:rPr>
        <w:t>.</w:t>
      </w:r>
      <w:r w:rsidR="008D6651" w:rsidRPr="00593616">
        <w:rPr>
          <w:rFonts w:eastAsia="Times New Roman"/>
          <w:noProof/>
          <w:szCs w:val="24"/>
          <w:lang w:eastAsia="lt-LT"/>
        </w:rPr>
        <w:t xml:space="preserve"> P</w:t>
      </w:r>
      <w:r w:rsidR="00527BC0" w:rsidRPr="00593616">
        <w:rPr>
          <w:rFonts w:eastAsia="Times New Roman"/>
          <w:noProof/>
          <w:szCs w:val="24"/>
          <w:lang w:eastAsia="lt-LT"/>
        </w:rPr>
        <w:t xml:space="preserve">ranešti savo vadovui ir </w:t>
      </w:r>
      <w:r w:rsidRPr="00593616">
        <w:rPr>
          <w:rFonts w:eastAsia="Times New Roman"/>
          <w:noProof/>
          <w:szCs w:val="24"/>
          <w:lang w:eastAsia="lt-LT"/>
        </w:rPr>
        <w:t xml:space="preserve">Pirkėjui </w:t>
      </w:r>
      <w:r w:rsidR="00527BC0" w:rsidRPr="00593616">
        <w:rPr>
          <w:rFonts w:eastAsia="Times New Roman"/>
          <w:noProof/>
          <w:szCs w:val="24"/>
          <w:lang w:eastAsia="lt-LT"/>
        </w:rPr>
        <w:t>apie bet kokią įtartiną situaciją, galinčią kelti grėsmę elektroninio katalogo duomenų saugumui.</w:t>
      </w:r>
    </w:p>
    <w:p w14:paraId="1A1061C2" w14:textId="25935388" w:rsidR="00815EA3" w:rsidRPr="00593616" w:rsidRDefault="008D6651">
      <w:pPr>
        <w:spacing w:after="0"/>
        <w:jc w:val="both"/>
        <w:rPr>
          <w:rFonts w:eastAsia="Times New Roman"/>
          <w:noProof/>
          <w:szCs w:val="24"/>
          <w:lang w:eastAsia="lt-LT"/>
        </w:rPr>
      </w:pPr>
      <w:r w:rsidRPr="00593616">
        <w:rPr>
          <w:rFonts w:eastAsia="Times New Roman"/>
          <w:noProof/>
          <w:szCs w:val="24"/>
          <w:lang w:eastAsia="lt-LT"/>
        </w:rPr>
        <w:t>2.</w:t>
      </w:r>
      <w:r w:rsidR="00FE48A8" w:rsidRPr="00593616">
        <w:rPr>
          <w:rFonts w:eastAsia="Times New Roman"/>
          <w:noProof/>
          <w:szCs w:val="24"/>
          <w:lang w:eastAsia="lt-LT"/>
        </w:rPr>
        <w:t>8</w:t>
      </w:r>
      <w:r w:rsidRPr="00593616">
        <w:rPr>
          <w:rFonts w:eastAsia="Times New Roman"/>
          <w:noProof/>
          <w:szCs w:val="24"/>
          <w:lang w:eastAsia="lt-LT"/>
        </w:rPr>
        <w:t>. Tiekėjas</w:t>
      </w:r>
      <w:r w:rsidR="00083159" w:rsidRPr="00593616">
        <w:rPr>
          <w:rFonts w:eastAsia="Times New Roman"/>
          <w:noProof/>
          <w:szCs w:val="24"/>
          <w:lang w:eastAsia="lt-LT"/>
        </w:rPr>
        <w:t>,</w:t>
      </w:r>
      <w:r w:rsidRPr="00593616">
        <w:rPr>
          <w:rFonts w:eastAsia="Times New Roman"/>
          <w:noProof/>
          <w:szCs w:val="24"/>
          <w:lang w:eastAsia="lt-LT"/>
        </w:rPr>
        <w:t xml:space="preserve"> gavęs prisijungimo prie Pirkėjo elektroninio katalogo duomen</w:t>
      </w:r>
      <w:r w:rsidR="00FE48A8" w:rsidRPr="00593616">
        <w:rPr>
          <w:rFonts w:eastAsia="Times New Roman"/>
          <w:noProof/>
          <w:szCs w:val="24"/>
          <w:lang w:eastAsia="lt-LT"/>
        </w:rPr>
        <w:t>is (nurodytus žemiau), įsipareigoja pakeisti prisijungimo slaptažodį</w:t>
      </w:r>
      <w:r w:rsidR="00CE6E8E" w:rsidRPr="00593616">
        <w:rPr>
          <w:rFonts w:eastAsia="Times New Roman"/>
          <w:noProof/>
          <w:szCs w:val="24"/>
          <w:lang w:eastAsia="lt-LT"/>
        </w:rPr>
        <w:t xml:space="preserve"> nedelsiant</w:t>
      </w:r>
      <w:r w:rsidR="00FE48A8" w:rsidRPr="00593616">
        <w:rPr>
          <w:rFonts w:eastAsia="Times New Roman"/>
          <w:noProof/>
          <w:szCs w:val="24"/>
          <w:lang w:eastAsia="lt-LT"/>
        </w:rPr>
        <w:t>,</w:t>
      </w:r>
      <w:r w:rsidR="00CE6E8E" w:rsidRPr="00593616">
        <w:rPr>
          <w:rFonts w:eastAsia="Times New Roman"/>
          <w:noProof/>
          <w:szCs w:val="24"/>
          <w:lang w:eastAsia="lt-LT"/>
        </w:rPr>
        <w:t xml:space="preserve"> negalint to padaryti</w:t>
      </w:r>
      <w:r w:rsidR="00472A6E" w:rsidRPr="00593616">
        <w:rPr>
          <w:rFonts w:eastAsia="Times New Roman"/>
          <w:noProof/>
          <w:szCs w:val="24"/>
          <w:lang w:eastAsia="lt-LT"/>
        </w:rPr>
        <w:t>,</w:t>
      </w:r>
      <w:r w:rsidR="00CE6E8E" w:rsidRPr="00593616">
        <w:rPr>
          <w:rFonts w:eastAsia="Times New Roman"/>
          <w:noProof/>
          <w:szCs w:val="24"/>
          <w:lang w:eastAsia="lt-LT"/>
        </w:rPr>
        <w:t xml:space="preserve"> keiptis į Pirkėją. </w:t>
      </w:r>
      <w:r w:rsidR="00FE48A8" w:rsidRPr="00593616">
        <w:rPr>
          <w:rFonts w:eastAsia="Times New Roman"/>
          <w:noProof/>
          <w:szCs w:val="24"/>
          <w:lang w:eastAsia="lt-LT"/>
        </w:rPr>
        <w:t xml:space="preserve">Tiekėjas </w:t>
      </w:r>
      <w:r w:rsidR="00CE6E8E" w:rsidRPr="00593616">
        <w:rPr>
          <w:rFonts w:eastAsia="Times New Roman"/>
          <w:noProof/>
          <w:szCs w:val="24"/>
          <w:lang w:eastAsia="lt-LT"/>
        </w:rPr>
        <w:t xml:space="preserve">įsipareigoja </w:t>
      </w:r>
      <w:r w:rsidR="00FE48A8" w:rsidRPr="00593616">
        <w:rPr>
          <w:rFonts w:eastAsia="Times New Roman"/>
          <w:noProof/>
          <w:szCs w:val="24"/>
          <w:lang w:eastAsia="lt-LT"/>
        </w:rPr>
        <w:t>neatskleisti</w:t>
      </w:r>
      <w:r w:rsidR="00CE6E8E" w:rsidRPr="00593616">
        <w:rPr>
          <w:rFonts w:eastAsia="Times New Roman"/>
          <w:noProof/>
          <w:szCs w:val="24"/>
          <w:lang w:eastAsia="lt-LT"/>
        </w:rPr>
        <w:t xml:space="preserve"> šių</w:t>
      </w:r>
      <w:r w:rsidR="00FE48A8" w:rsidRPr="00593616">
        <w:rPr>
          <w:rFonts w:eastAsia="Times New Roman"/>
          <w:noProof/>
          <w:szCs w:val="24"/>
          <w:lang w:eastAsia="lt-LT"/>
        </w:rPr>
        <w:t xml:space="preserve"> prisijungimo duomenų tretiems asmenims.</w:t>
      </w:r>
    </w:p>
    <w:p w14:paraId="51C4A5FD" w14:textId="77777777" w:rsidR="00CE6E8E" w:rsidRPr="00593616" w:rsidRDefault="00CE6E8E">
      <w:pPr>
        <w:spacing w:after="0"/>
        <w:jc w:val="both"/>
        <w:rPr>
          <w:rFonts w:eastAsia="Times New Roman"/>
          <w:noProof/>
          <w:szCs w:val="24"/>
          <w:lang w:eastAsia="lt-LT"/>
        </w:rPr>
      </w:pPr>
    </w:p>
    <w:tbl>
      <w:tblPr>
        <w:tblStyle w:val="TableGrid"/>
        <w:tblW w:w="0" w:type="auto"/>
        <w:tblLook w:val="04A0" w:firstRow="1" w:lastRow="0" w:firstColumn="1" w:lastColumn="0" w:noHBand="0" w:noVBand="1"/>
      </w:tblPr>
      <w:tblGrid>
        <w:gridCol w:w="5028"/>
        <w:gridCol w:w="3988"/>
      </w:tblGrid>
      <w:tr w:rsidR="00AF4F86" w:rsidRPr="00593616" w14:paraId="5B7BBEC2" w14:textId="6B71EE77" w:rsidTr="00CE6E8E">
        <w:tc>
          <w:tcPr>
            <w:tcW w:w="5028" w:type="dxa"/>
          </w:tcPr>
          <w:p w14:paraId="2CB94AEA" w14:textId="2ED3472A" w:rsidR="00AF4F86" w:rsidRPr="00593616" w:rsidRDefault="00AF4F86" w:rsidP="00CE6E8E">
            <w:pPr>
              <w:spacing w:after="0"/>
              <w:rPr>
                <w:rFonts w:eastAsia="Times New Roman"/>
                <w:noProof/>
                <w:szCs w:val="24"/>
                <w:lang w:eastAsia="lt-LT"/>
              </w:rPr>
            </w:pPr>
            <w:r w:rsidRPr="00593616">
              <w:rPr>
                <w:rFonts w:eastAsia="Times New Roman"/>
                <w:noProof/>
                <w:szCs w:val="24"/>
                <w:lang w:eastAsia="lt-LT"/>
              </w:rPr>
              <w:t>Prisijungimo prie e</w:t>
            </w:r>
            <w:r w:rsidR="00CE6E8E" w:rsidRPr="00593616">
              <w:rPr>
                <w:rFonts w:eastAsia="Times New Roman"/>
                <w:noProof/>
                <w:szCs w:val="24"/>
                <w:lang w:eastAsia="lt-LT"/>
              </w:rPr>
              <w:t xml:space="preserve">lektroninio </w:t>
            </w:r>
            <w:r w:rsidRPr="00593616">
              <w:rPr>
                <w:rFonts w:eastAsia="Times New Roman"/>
                <w:noProof/>
                <w:szCs w:val="24"/>
                <w:lang w:eastAsia="lt-LT"/>
              </w:rPr>
              <w:t>katalogo duomenys:</w:t>
            </w:r>
          </w:p>
        </w:tc>
        <w:tc>
          <w:tcPr>
            <w:tcW w:w="3988" w:type="dxa"/>
          </w:tcPr>
          <w:p w14:paraId="0CD62C1E" w14:textId="633EE764" w:rsidR="00AF4F86" w:rsidRPr="00593616" w:rsidRDefault="00AF4F86" w:rsidP="00CE6E8E">
            <w:pPr>
              <w:spacing w:after="0"/>
              <w:rPr>
                <w:rFonts w:eastAsia="Times New Roman"/>
                <w:noProof/>
                <w:szCs w:val="24"/>
                <w:lang w:eastAsia="lt-LT"/>
              </w:rPr>
            </w:pPr>
            <w:r w:rsidRPr="00593616">
              <w:rPr>
                <w:rFonts w:eastAsia="Times New Roman"/>
                <w:noProof/>
                <w:szCs w:val="24"/>
                <w:lang w:eastAsia="lt-LT"/>
              </w:rPr>
              <w:t>konfidencialu</w:t>
            </w:r>
          </w:p>
        </w:tc>
      </w:tr>
      <w:tr w:rsidR="00AF4F86" w:rsidRPr="00593616" w14:paraId="2775D4CF" w14:textId="0F672922" w:rsidTr="00CE6E8E">
        <w:tc>
          <w:tcPr>
            <w:tcW w:w="5028" w:type="dxa"/>
          </w:tcPr>
          <w:p w14:paraId="35520AD1" w14:textId="2D157E3F" w:rsidR="00AF4F86" w:rsidRPr="00593616" w:rsidRDefault="00AF4F86" w:rsidP="00AA6AB1">
            <w:pPr>
              <w:spacing w:after="0"/>
              <w:rPr>
                <w:rFonts w:eastAsia="Times New Roman"/>
                <w:noProof/>
                <w:szCs w:val="24"/>
                <w:lang w:eastAsia="lt-LT"/>
              </w:rPr>
            </w:pPr>
            <w:r w:rsidRPr="00593616">
              <w:rPr>
                <w:rFonts w:eastAsia="Times New Roman"/>
                <w:noProof/>
                <w:szCs w:val="24"/>
                <w:lang w:eastAsia="lt-LT"/>
              </w:rPr>
              <w:t>Naudotojos vardas</w:t>
            </w:r>
            <w:r w:rsidR="00CE6E8E" w:rsidRPr="00593616">
              <w:rPr>
                <w:rFonts w:eastAsia="Times New Roman"/>
                <w:noProof/>
                <w:szCs w:val="24"/>
                <w:lang w:eastAsia="lt-LT"/>
              </w:rPr>
              <w:t>/e. paštas</w:t>
            </w:r>
            <w:r w:rsidRPr="00593616">
              <w:rPr>
                <w:rFonts w:eastAsia="Times New Roman"/>
                <w:noProof/>
                <w:szCs w:val="24"/>
                <w:lang w:eastAsia="lt-LT"/>
              </w:rPr>
              <w:t xml:space="preserve">: </w:t>
            </w:r>
          </w:p>
        </w:tc>
        <w:tc>
          <w:tcPr>
            <w:tcW w:w="3988" w:type="dxa"/>
          </w:tcPr>
          <w:p w14:paraId="03A1B39B" w14:textId="12F58C59" w:rsidR="00AF4F86" w:rsidRPr="00593616" w:rsidRDefault="00621BAF" w:rsidP="00CE6E8E">
            <w:pPr>
              <w:spacing w:after="0"/>
              <w:rPr>
                <w:rFonts w:eastAsia="Times New Roman"/>
                <w:noProof/>
                <w:szCs w:val="24"/>
                <w:lang w:eastAsia="lt-LT"/>
              </w:rPr>
            </w:pPr>
            <w:r w:rsidRPr="00621BAF">
              <w:rPr>
                <w:rFonts w:eastAsia="Times New Roman"/>
                <w:noProof/>
                <w:szCs w:val="24"/>
                <w:lang w:eastAsia="lt-LT"/>
              </w:rPr>
              <w:t>Paulius Murauskas; paulius@vnvgrupe.lt</w:t>
            </w:r>
          </w:p>
        </w:tc>
      </w:tr>
      <w:tr w:rsidR="00AF4F86" w:rsidRPr="00593616" w14:paraId="2153B17D" w14:textId="6D73E1E6" w:rsidTr="00CE6E8E">
        <w:tc>
          <w:tcPr>
            <w:tcW w:w="5028" w:type="dxa"/>
          </w:tcPr>
          <w:p w14:paraId="6E71DDB7" w14:textId="77777777" w:rsidR="00AF4F86" w:rsidRPr="00593616" w:rsidRDefault="00AF4F86" w:rsidP="00CE6E8E">
            <w:pPr>
              <w:spacing w:after="0"/>
              <w:rPr>
                <w:rFonts w:eastAsia="Times New Roman"/>
                <w:noProof/>
                <w:szCs w:val="24"/>
                <w:lang w:eastAsia="lt-LT"/>
              </w:rPr>
            </w:pPr>
            <w:r w:rsidRPr="00593616">
              <w:rPr>
                <w:rFonts w:eastAsia="Times New Roman"/>
                <w:noProof/>
                <w:szCs w:val="24"/>
                <w:lang w:eastAsia="lt-LT"/>
              </w:rPr>
              <w:t>Slaptažodis:_________________________</w:t>
            </w:r>
          </w:p>
        </w:tc>
        <w:tc>
          <w:tcPr>
            <w:tcW w:w="3988" w:type="dxa"/>
          </w:tcPr>
          <w:p w14:paraId="11AE3549" w14:textId="313D66CA" w:rsidR="00AF4F86" w:rsidRPr="00593616" w:rsidRDefault="00C16291" w:rsidP="00CE6E8E">
            <w:pPr>
              <w:spacing w:after="0"/>
              <w:rPr>
                <w:rFonts w:eastAsia="Times New Roman"/>
                <w:noProof/>
                <w:szCs w:val="24"/>
                <w:lang w:eastAsia="lt-LT"/>
              </w:rPr>
            </w:pPr>
            <w:r w:rsidRPr="00C16291">
              <w:rPr>
                <w:rFonts w:eastAsia="Times New Roman"/>
                <w:noProof/>
                <w:szCs w:val="24"/>
                <w:lang w:eastAsia="lt-LT"/>
              </w:rPr>
              <w:t>vNvG1236</w:t>
            </w:r>
          </w:p>
        </w:tc>
      </w:tr>
    </w:tbl>
    <w:p w14:paraId="4B735F90" w14:textId="77777777" w:rsidR="00AF4F86" w:rsidRPr="00593616" w:rsidRDefault="00AF4F86">
      <w:pPr>
        <w:spacing w:after="0"/>
        <w:jc w:val="both"/>
        <w:rPr>
          <w:rFonts w:eastAsia="Times New Roman"/>
          <w:noProof/>
          <w:szCs w:val="24"/>
          <w:lang w:eastAsia="lt-LT"/>
        </w:rPr>
      </w:pPr>
    </w:p>
    <w:p w14:paraId="1A1061C3" w14:textId="6F0A9927" w:rsidR="00FF08D5" w:rsidRPr="00593616" w:rsidRDefault="00FF08D5">
      <w:pPr>
        <w:spacing w:after="0"/>
        <w:jc w:val="both"/>
        <w:rPr>
          <w:bCs/>
          <w:iCs/>
          <w:noProof/>
          <w:lang w:bidi="lo-LA"/>
        </w:rPr>
      </w:pPr>
      <w:r w:rsidRPr="00593616">
        <w:rPr>
          <w:rFonts w:eastAsia="Times New Roman"/>
          <w:noProof/>
          <w:szCs w:val="24"/>
          <w:lang w:eastAsia="lt-LT"/>
        </w:rPr>
        <w:t>2.</w:t>
      </w:r>
      <w:r w:rsidR="00CE6E8E" w:rsidRPr="00593616">
        <w:rPr>
          <w:rFonts w:eastAsia="Times New Roman"/>
          <w:noProof/>
          <w:szCs w:val="24"/>
          <w:lang w:eastAsia="lt-LT"/>
        </w:rPr>
        <w:t>9</w:t>
      </w:r>
      <w:r w:rsidRPr="00593616">
        <w:rPr>
          <w:rFonts w:eastAsia="Times New Roman"/>
          <w:noProof/>
          <w:szCs w:val="24"/>
          <w:lang w:eastAsia="lt-LT"/>
        </w:rPr>
        <w:t>.</w:t>
      </w:r>
      <w:r w:rsidRPr="00593616">
        <w:rPr>
          <w:bCs/>
          <w:iCs/>
          <w:noProof/>
          <w:lang w:bidi="lo-LA"/>
        </w:rPr>
        <w:t xml:space="preserve"> Pagal Preliminariąją sutartį sudaromų Pagrindinių</w:t>
      </w:r>
      <w:r w:rsidR="003E250D" w:rsidRPr="00593616">
        <w:rPr>
          <w:bCs/>
          <w:iCs/>
          <w:noProof/>
          <w:lang w:bidi="lo-LA"/>
        </w:rPr>
        <w:t xml:space="preserve"> </w:t>
      </w:r>
      <w:r w:rsidR="003E250D" w:rsidRPr="00593616">
        <w:rPr>
          <w:rFonts w:eastAsia="Times New Roman"/>
          <w:noProof/>
          <w:szCs w:val="24"/>
          <w:lang w:eastAsia="lt-LT"/>
        </w:rPr>
        <w:t>(Užsakymo)</w:t>
      </w:r>
      <w:r w:rsidR="003E250D" w:rsidRPr="00593616">
        <w:rPr>
          <w:rFonts w:eastAsia="Times New Roman"/>
          <w:b/>
          <w:noProof/>
          <w:szCs w:val="24"/>
          <w:lang w:eastAsia="lt-LT"/>
        </w:rPr>
        <w:t xml:space="preserve"> </w:t>
      </w:r>
      <w:r w:rsidRPr="00593616">
        <w:rPr>
          <w:bCs/>
          <w:iCs/>
          <w:noProof/>
          <w:lang w:bidi="lo-LA"/>
        </w:rPr>
        <w:t xml:space="preserve">sutarčių skaičius nėra ribojamas. </w:t>
      </w:r>
    </w:p>
    <w:p w14:paraId="1A1061C4" w14:textId="61769EDE" w:rsidR="00FF08D5" w:rsidRPr="00593616" w:rsidRDefault="00FF08D5" w:rsidP="00FF08D5">
      <w:pPr>
        <w:suppressAutoHyphens w:val="0"/>
        <w:autoSpaceDN/>
        <w:spacing w:after="200" w:line="276" w:lineRule="auto"/>
        <w:contextualSpacing/>
        <w:jc w:val="both"/>
        <w:textAlignment w:val="auto"/>
        <w:rPr>
          <w:rFonts w:eastAsiaTheme="minorHAnsi" w:cs="Arial"/>
          <w:noProof/>
        </w:rPr>
      </w:pPr>
      <w:r w:rsidRPr="00593616">
        <w:rPr>
          <w:bCs/>
          <w:iCs/>
          <w:noProof/>
          <w:lang w:bidi="lo-LA"/>
        </w:rPr>
        <w:t>2.</w:t>
      </w:r>
      <w:r w:rsidR="00CE6E8E" w:rsidRPr="00593616">
        <w:rPr>
          <w:bCs/>
          <w:iCs/>
          <w:noProof/>
          <w:lang w:bidi="lo-LA"/>
        </w:rPr>
        <w:t>10</w:t>
      </w:r>
      <w:r w:rsidRPr="00593616">
        <w:rPr>
          <w:bCs/>
          <w:iCs/>
          <w:noProof/>
          <w:lang w:bidi="lo-LA"/>
        </w:rPr>
        <w:t>.</w:t>
      </w:r>
      <w:r w:rsidRPr="00593616">
        <w:rPr>
          <w:rFonts w:cs="Arial"/>
          <w:b/>
          <w:i/>
          <w:noProof/>
          <w:lang w:bidi="lo-LA"/>
        </w:rPr>
        <w:t xml:space="preserve"> </w:t>
      </w:r>
      <w:r w:rsidRPr="00593616">
        <w:rPr>
          <w:rFonts w:cs="Arial"/>
          <w:noProof/>
          <w:lang w:bidi="lo-LA"/>
        </w:rPr>
        <w:t xml:space="preserve">Pagrindinės </w:t>
      </w:r>
      <w:r w:rsidRPr="00593616">
        <w:rPr>
          <w:rFonts w:eastAsia="Times New Roman"/>
          <w:noProof/>
          <w:szCs w:val="24"/>
          <w:lang w:eastAsia="lt-LT"/>
        </w:rPr>
        <w:t>(Užsakymo)</w:t>
      </w:r>
      <w:r w:rsidRPr="00593616">
        <w:rPr>
          <w:rFonts w:eastAsia="Times New Roman"/>
          <w:b/>
          <w:noProof/>
          <w:szCs w:val="24"/>
          <w:lang w:eastAsia="lt-LT"/>
        </w:rPr>
        <w:t xml:space="preserve"> </w:t>
      </w:r>
      <w:r w:rsidRPr="00593616">
        <w:rPr>
          <w:rFonts w:cs="Arial"/>
          <w:noProof/>
          <w:lang w:bidi="lo-LA"/>
        </w:rPr>
        <w:t xml:space="preserve"> sutarties nesudarymas yra laikoma esminiu Preliminariosios sutarties pažeidimu.</w:t>
      </w:r>
    </w:p>
    <w:p w14:paraId="1A1061C5" w14:textId="77777777" w:rsidR="00FF08D5" w:rsidRPr="00593616" w:rsidRDefault="00FF08D5">
      <w:pPr>
        <w:spacing w:after="0"/>
        <w:jc w:val="both"/>
        <w:rPr>
          <w:rFonts w:eastAsia="Times New Roman"/>
          <w:noProof/>
          <w:szCs w:val="24"/>
          <w:lang w:eastAsia="lt-LT"/>
        </w:rPr>
      </w:pPr>
    </w:p>
    <w:p w14:paraId="1A1061C7" w14:textId="07A628E2" w:rsidR="000A770A" w:rsidRPr="00593616" w:rsidRDefault="000B2BA4">
      <w:pPr>
        <w:spacing w:after="0"/>
        <w:jc w:val="both"/>
        <w:rPr>
          <w:rFonts w:eastAsia="Times New Roman"/>
          <w:b/>
          <w:noProof/>
          <w:szCs w:val="24"/>
          <w:lang w:eastAsia="lt-LT"/>
        </w:rPr>
      </w:pPr>
      <w:r w:rsidRPr="00593616">
        <w:rPr>
          <w:rFonts w:eastAsia="Times New Roman"/>
          <w:b/>
          <w:noProof/>
          <w:szCs w:val="24"/>
          <w:lang w:eastAsia="lt-LT"/>
        </w:rPr>
        <w:t xml:space="preserve">3. </w:t>
      </w:r>
      <w:r w:rsidR="00FF08D5" w:rsidRPr="00593616">
        <w:rPr>
          <w:rFonts w:eastAsia="Times New Roman"/>
          <w:b/>
          <w:noProof/>
          <w:szCs w:val="24"/>
          <w:lang w:eastAsia="lt-LT"/>
        </w:rPr>
        <w:t>PAGRINDINĖS</w:t>
      </w:r>
      <w:r w:rsidR="00D03730" w:rsidRPr="00593616">
        <w:rPr>
          <w:rFonts w:eastAsia="Times New Roman"/>
          <w:b/>
          <w:noProof/>
          <w:szCs w:val="24"/>
          <w:lang w:eastAsia="lt-LT"/>
        </w:rPr>
        <w:t xml:space="preserve"> (UŽSAKYMO) </w:t>
      </w:r>
      <w:r w:rsidR="00FF08D5" w:rsidRPr="00593616">
        <w:rPr>
          <w:rFonts w:eastAsia="Times New Roman"/>
          <w:b/>
          <w:noProof/>
          <w:szCs w:val="24"/>
          <w:lang w:eastAsia="lt-LT"/>
        </w:rPr>
        <w:t>SUTAR</w:t>
      </w:r>
      <w:r w:rsidR="00D03730" w:rsidRPr="00593616">
        <w:rPr>
          <w:rFonts w:eastAsia="Times New Roman"/>
          <w:b/>
          <w:noProof/>
          <w:szCs w:val="24"/>
          <w:lang w:eastAsia="lt-LT"/>
        </w:rPr>
        <w:t>T</w:t>
      </w:r>
      <w:r w:rsidR="00FF08D5" w:rsidRPr="00593616">
        <w:rPr>
          <w:rFonts w:eastAsia="Times New Roman"/>
          <w:b/>
          <w:noProof/>
          <w:szCs w:val="24"/>
          <w:lang w:eastAsia="lt-LT"/>
        </w:rPr>
        <w:t xml:space="preserve">IES SUDARYMAS </w:t>
      </w:r>
    </w:p>
    <w:p w14:paraId="1A1061C8" w14:textId="77777777" w:rsidR="00FF08D5" w:rsidRPr="00593616" w:rsidRDefault="00FF08D5">
      <w:pPr>
        <w:spacing w:after="0"/>
        <w:jc w:val="both"/>
        <w:rPr>
          <w:rFonts w:eastAsia="Times New Roman"/>
          <w:b/>
          <w:noProof/>
          <w:szCs w:val="24"/>
          <w:lang w:eastAsia="lt-LT"/>
        </w:rPr>
      </w:pPr>
    </w:p>
    <w:p w14:paraId="1A1061C9" w14:textId="77777777" w:rsidR="00E4434D" w:rsidRPr="00593616" w:rsidRDefault="000A770A">
      <w:pPr>
        <w:spacing w:after="0"/>
        <w:jc w:val="both"/>
        <w:rPr>
          <w:rFonts w:eastAsia="Times New Roman"/>
          <w:noProof/>
          <w:szCs w:val="24"/>
          <w:lang w:eastAsia="lt-LT"/>
        </w:rPr>
      </w:pPr>
      <w:r w:rsidRPr="00593616">
        <w:rPr>
          <w:rFonts w:eastAsia="Times New Roman"/>
          <w:noProof/>
          <w:szCs w:val="24"/>
          <w:lang w:eastAsia="lt-LT"/>
        </w:rPr>
        <w:t xml:space="preserve">3.1. </w:t>
      </w:r>
      <w:r w:rsidR="00376FB0" w:rsidRPr="00593616">
        <w:rPr>
          <w:rFonts w:eastAsia="Times New Roman"/>
          <w:noProof/>
          <w:szCs w:val="24"/>
          <w:lang w:eastAsia="lt-LT"/>
        </w:rPr>
        <w:t>Pirkėjas</w:t>
      </w:r>
      <w:r w:rsidR="00376FB0" w:rsidRPr="00593616">
        <w:rPr>
          <w:bCs/>
          <w:iCs/>
          <w:noProof/>
          <w:lang w:bidi="lo-LA"/>
        </w:rPr>
        <w:t xml:space="preserve"> p</w:t>
      </w:r>
      <w:r w:rsidR="00E4434D" w:rsidRPr="00593616">
        <w:rPr>
          <w:bCs/>
          <w:iCs/>
          <w:noProof/>
          <w:lang w:bidi="lo-LA"/>
        </w:rPr>
        <w:t xml:space="preserve">reliminariosios sutarties galiojimo laikotarpiu </w:t>
      </w:r>
      <w:r w:rsidR="00E4434D" w:rsidRPr="00593616">
        <w:rPr>
          <w:rFonts w:eastAsia="Times New Roman"/>
          <w:noProof/>
          <w:szCs w:val="24"/>
          <w:lang w:eastAsia="lt-LT"/>
        </w:rPr>
        <w:t>vykdo prekių, nurodytų Preliminariosios sutarties 1 priede „Prekės ir jų įkainiai“ bei Techninėje specifikacijoje, užsakymus.</w:t>
      </w:r>
    </w:p>
    <w:p w14:paraId="1A1061CA" w14:textId="77777777" w:rsidR="00E4434D" w:rsidRPr="00593616" w:rsidRDefault="00E4434D" w:rsidP="00E4434D">
      <w:pPr>
        <w:tabs>
          <w:tab w:val="left" w:pos="1260"/>
        </w:tabs>
        <w:suppressAutoHyphens w:val="0"/>
        <w:autoSpaceDN/>
        <w:spacing w:after="200" w:line="276" w:lineRule="auto"/>
        <w:contextualSpacing/>
        <w:jc w:val="both"/>
        <w:textAlignment w:val="auto"/>
        <w:rPr>
          <w:bCs/>
          <w:iCs/>
          <w:noProof/>
          <w:lang w:bidi="lo-LA"/>
        </w:rPr>
      </w:pPr>
      <w:r w:rsidRPr="00593616">
        <w:rPr>
          <w:rFonts w:eastAsia="Times New Roman"/>
          <w:noProof/>
          <w:szCs w:val="24"/>
          <w:lang w:eastAsia="lt-LT"/>
        </w:rPr>
        <w:t>3.2.</w:t>
      </w:r>
      <w:r w:rsidRPr="00593616">
        <w:rPr>
          <w:bCs/>
          <w:iCs/>
          <w:noProof/>
          <w:lang w:bidi="lo-LA"/>
        </w:rPr>
        <w:t xml:space="preserve"> </w:t>
      </w:r>
      <w:r w:rsidRPr="00593616">
        <w:rPr>
          <w:rFonts w:eastAsia="Times New Roman"/>
          <w:noProof/>
          <w:szCs w:val="24"/>
          <w:lang w:eastAsia="lt-LT"/>
        </w:rPr>
        <w:t>Prekės užsakomos pagal konkretų Pirkėjo poreikį, pastarajam pateikus užsakymą Tiekėjui. Prekių užsakymas priklauso tik nuo Pirkėjo poreikio ir valios</w:t>
      </w:r>
      <w:r w:rsidR="00376FB0" w:rsidRPr="00593616">
        <w:rPr>
          <w:rFonts w:eastAsia="Times New Roman"/>
          <w:noProof/>
          <w:szCs w:val="24"/>
          <w:lang w:eastAsia="lt-LT"/>
        </w:rPr>
        <w:t>.</w:t>
      </w:r>
    </w:p>
    <w:p w14:paraId="1A1061CB" w14:textId="6A993DE0" w:rsidR="00D8319A" w:rsidRPr="00593616" w:rsidRDefault="000A770A" w:rsidP="000A770A">
      <w:pPr>
        <w:spacing w:after="0"/>
        <w:jc w:val="both"/>
        <w:rPr>
          <w:rFonts w:eastAsia="Times New Roman"/>
          <w:noProof/>
          <w:szCs w:val="24"/>
          <w:lang w:eastAsia="lt-LT"/>
        </w:rPr>
      </w:pPr>
      <w:r w:rsidRPr="00593616">
        <w:rPr>
          <w:bCs/>
          <w:iCs/>
          <w:noProof/>
          <w:lang w:bidi="lo-LA"/>
        </w:rPr>
        <w:t>3.</w:t>
      </w:r>
      <w:r w:rsidR="00E4434D" w:rsidRPr="00593616">
        <w:rPr>
          <w:bCs/>
          <w:iCs/>
          <w:noProof/>
          <w:lang w:bidi="lo-LA"/>
        </w:rPr>
        <w:t>3</w:t>
      </w:r>
      <w:r w:rsidRPr="00593616">
        <w:rPr>
          <w:bCs/>
          <w:iCs/>
          <w:noProof/>
          <w:lang w:bidi="lo-LA"/>
        </w:rPr>
        <w:t xml:space="preserve">. </w:t>
      </w:r>
      <w:r w:rsidR="00E4434D" w:rsidRPr="00593616">
        <w:rPr>
          <w:bCs/>
          <w:iCs/>
          <w:noProof/>
          <w:lang w:bidi="lo-LA"/>
        </w:rPr>
        <w:t>Pagrindinės</w:t>
      </w:r>
      <w:r w:rsidR="00680C3A" w:rsidRPr="00593616">
        <w:rPr>
          <w:bCs/>
          <w:iCs/>
          <w:noProof/>
          <w:lang w:bidi="lo-LA"/>
        </w:rPr>
        <w:t xml:space="preserve"> </w:t>
      </w:r>
      <w:r w:rsidR="00680C3A" w:rsidRPr="00593616">
        <w:rPr>
          <w:rFonts w:eastAsia="Times New Roman"/>
          <w:noProof/>
          <w:szCs w:val="24"/>
          <w:lang w:eastAsia="lt-LT"/>
        </w:rPr>
        <w:t>(Užsakymo)</w:t>
      </w:r>
      <w:r w:rsidR="00680C3A" w:rsidRPr="00593616">
        <w:rPr>
          <w:rFonts w:eastAsia="Times New Roman"/>
          <w:b/>
          <w:noProof/>
          <w:szCs w:val="24"/>
          <w:lang w:eastAsia="lt-LT"/>
        </w:rPr>
        <w:t xml:space="preserve"> </w:t>
      </w:r>
      <w:r w:rsidR="00E4434D" w:rsidRPr="00593616">
        <w:rPr>
          <w:bCs/>
          <w:iCs/>
          <w:noProof/>
          <w:lang w:bidi="lo-LA"/>
        </w:rPr>
        <w:t xml:space="preserve">sutarties sudarymo procedūros atliekamos </w:t>
      </w:r>
      <w:r w:rsidR="00342018" w:rsidRPr="00593616">
        <w:rPr>
          <w:bCs/>
          <w:iCs/>
          <w:noProof/>
          <w:lang w:bidi="lo-LA"/>
        </w:rPr>
        <w:t xml:space="preserve">Pirkėjo </w:t>
      </w:r>
      <w:r w:rsidR="00E4434D" w:rsidRPr="00593616">
        <w:rPr>
          <w:bCs/>
          <w:iCs/>
          <w:noProof/>
          <w:lang w:bidi="lo-LA"/>
        </w:rPr>
        <w:t>nuožiūra nu</w:t>
      </w:r>
      <w:r w:rsidR="00083159" w:rsidRPr="00593616">
        <w:rPr>
          <w:bCs/>
          <w:iCs/>
          <w:noProof/>
          <w:lang w:bidi="lo-LA"/>
        </w:rPr>
        <w:t>statytais terminais ir tvarka bei</w:t>
      </w:r>
      <w:r w:rsidR="00E4434D" w:rsidRPr="00593616">
        <w:rPr>
          <w:bCs/>
          <w:iCs/>
          <w:noProof/>
          <w:lang w:bidi="lo-LA"/>
        </w:rPr>
        <w:t xml:space="preserve"> vyksta supaprastinta tvarka, t. y. visas susirašinėjimas vyksta CVP IS priemonėmis.</w:t>
      </w:r>
    </w:p>
    <w:p w14:paraId="1A1061CC" w14:textId="13E799E9" w:rsidR="00815EA3" w:rsidRPr="00593616" w:rsidRDefault="000B2BA4">
      <w:pPr>
        <w:autoSpaceDE w:val="0"/>
        <w:spacing w:after="0"/>
        <w:jc w:val="both"/>
        <w:rPr>
          <w:rFonts w:eastAsia="Times New Roman"/>
          <w:noProof/>
          <w:szCs w:val="24"/>
          <w:lang w:eastAsia="lt-LT"/>
        </w:rPr>
      </w:pPr>
      <w:r w:rsidRPr="00593616">
        <w:rPr>
          <w:rFonts w:eastAsia="Times New Roman"/>
          <w:noProof/>
          <w:szCs w:val="24"/>
          <w:lang w:eastAsia="lt-LT"/>
        </w:rPr>
        <w:t>3.</w:t>
      </w:r>
      <w:r w:rsidR="00E4434D" w:rsidRPr="00593616">
        <w:rPr>
          <w:rFonts w:eastAsia="Times New Roman"/>
          <w:noProof/>
          <w:szCs w:val="24"/>
          <w:lang w:eastAsia="lt-LT"/>
        </w:rPr>
        <w:t>4</w:t>
      </w:r>
      <w:r w:rsidRPr="00593616">
        <w:rPr>
          <w:rFonts w:eastAsia="Times New Roman"/>
          <w:noProof/>
          <w:szCs w:val="24"/>
          <w:lang w:eastAsia="lt-LT"/>
        </w:rPr>
        <w:t>. Pirkėjas, siekdamas sudaryti Pagrindinę</w:t>
      </w:r>
      <w:r w:rsidR="00680C3A" w:rsidRPr="00593616">
        <w:rPr>
          <w:rFonts w:eastAsia="Times New Roman"/>
          <w:noProof/>
          <w:szCs w:val="24"/>
          <w:lang w:eastAsia="lt-LT"/>
        </w:rPr>
        <w:t xml:space="preserve"> (Užsakymo)</w:t>
      </w:r>
      <w:r w:rsidR="00680C3A" w:rsidRPr="00593616">
        <w:rPr>
          <w:rFonts w:eastAsia="Times New Roman"/>
          <w:b/>
          <w:noProof/>
          <w:szCs w:val="24"/>
          <w:lang w:eastAsia="lt-LT"/>
        </w:rPr>
        <w:t xml:space="preserve"> </w:t>
      </w:r>
      <w:r w:rsidRPr="00593616">
        <w:rPr>
          <w:rFonts w:eastAsia="Times New Roman"/>
          <w:noProof/>
          <w:szCs w:val="24"/>
          <w:lang w:eastAsia="lt-LT"/>
        </w:rPr>
        <w:t>sutartį su Tiekėju</w:t>
      </w:r>
      <w:r w:rsidR="00E4434D" w:rsidRPr="00593616">
        <w:rPr>
          <w:rFonts w:eastAsia="Times New Roman"/>
          <w:noProof/>
          <w:szCs w:val="24"/>
          <w:lang w:eastAsia="lt-LT"/>
        </w:rPr>
        <w:t xml:space="preserve">, privalo </w:t>
      </w:r>
      <w:r w:rsidR="00A176BE" w:rsidRPr="00593616">
        <w:rPr>
          <w:rFonts w:eastAsia="Times New Roman"/>
          <w:noProof/>
          <w:szCs w:val="24"/>
          <w:lang w:eastAsia="lt-LT"/>
        </w:rPr>
        <w:t xml:space="preserve">raštu kreiptis į tiekėją bei </w:t>
      </w:r>
      <w:r w:rsidR="00E4434D" w:rsidRPr="00593616">
        <w:rPr>
          <w:rFonts w:eastAsia="Times New Roman"/>
          <w:noProof/>
          <w:szCs w:val="24"/>
          <w:lang w:eastAsia="lt-LT"/>
        </w:rPr>
        <w:t xml:space="preserve">nurodyti </w:t>
      </w:r>
      <w:r w:rsidRPr="00593616">
        <w:rPr>
          <w:rFonts w:eastAsia="Times New Roman"/>
          <w:noProof/>
          <w:szCs w:val="24"/>
          <w:lang w:eastAsia="lt-LT"/>
        </w:rPr>
        <w:t xml:space="preserve">ir (ar) pasirinkti: </w:t>
      </w:r>
    </w:p>
    <w:p w14:paraId="1A1061CD" w14:textId="18C53528" w:rsidR="00815EA3" w:rsidRPr="00593616" w:rsidRDefault="000B2BA4">
      <w:pPr>
        <w:autoSpaceDE w:val="0"/>
        <w:spacing w:after="46"/>
        <w:jc w:val="both"/>
        <w:rPr>
          <w:rFonts w:eastAsia="Times New Roman"/>
          <w:noProof/>
          <w:szCs w:val="24"/>
          <w:lang w:eastAsia="lt-LT"/>
        </w:rPr>
      </w:pPr>
      <w:r w:rsidRPr="00593616">
        <w:rPr>
          <w:rFonts w:eastAsia="Times New Roman"/>
          <w:noProof/>
          <w:szCs w:val="24"/>
          <w:lang w:eastAsia="lt-LT"/>
        </w:rPr>
        <w:t>3.</w:t>
      </w:r>
      <w:r w:rsidR="00A826EE" w:rsidRPr="00593616">
        <w:rPr>
          <w:rFonts w:eastAsia="Times New Roman"/>
          <w:noProof/>
          <w:szCs w:val="24"/>
          <w:lang w:eastAsia="lt-LT"/>
        </w:rPr>
        <w:t>4</w:t>
      </w:r>
      <w:r w:rsidRPr="00593616">
        <w:rPr>
          <w:rFonts w:eastAsia="Times New Roman"/>
          <w:noProof/>
          <w:szCs w:val="24"/>
          <w:lang w:eastAsia="lt-LT"/>
        </w:rPr>
        <w:t>.1. Numatomų įsigyti prekių dalies numerius, prekės pavadinimus ar kitus parametrus (pvz. vežimėliams - sėdynės pločiai</w:t>
      </w:r>
      <w:r w:rsidR="006B3BC3" w:rsidRPr="00593616">
        <w:rPr>
          <w:rFonts w:eastAsia="Times New Roman"/>
          <w:noProof/>
          <w:szCs w:val="24"/>
          <w:lang w:eastAsia="lt-LT"/>
        </w:rPr>
        <w:t xml:space="preserve"> ir</w:t>
      </w:r>
      <w:r w:rsidRPr="00593616">
        <w:rPr>
          <w:rFonts w:eastAsia="Times New Roman"/>
          <w:noProof/>
          <w:szCs w:val="24"/>
          <w:lang w:eastAsia="lt-LT"/>
        </w:rPr>
        <w:t xml:space="preserve"> pan.), numatytus techninėje specifikacijoje, ir prekių kiekius; </w:t>
      </w:r>
    </w:p>
    <w:p w14:paraId="1A1061CE" w14:textId="77777777" w:rsidR="00815EA3" w:rsidRPr="00593616" w:rsidRDefault="000B2BA4">
      <w:pPr>
        <w:autoSpaceDE w:val="0"/>
        <w:spacing w:after="46"/>
        <w:rPr>
          <w:rFonts w:eastAsia="Times New Roman"/>
          <w:noProof/>
          <w:szCs w:val="24"/>
          <w:lang w:eastAsia="lt-LT"/>
        </w:rPr>
      </w:pPr>
      <w:r w:rsidRPr="00593616">
        <w:rPr>
          <w:rFonts w:eastAsia="Times New Roman"/>
          <w:noProof/>
          <w:szCs w:val="24"/>
          <w:lang w:eastAsia="lt-LT"/>
        </w:rPr>
        <w:t>3.</w:t>
      </w:r>
      <w:r w:rsidR="00A826EE" w:rsidRPr="00593616">
        <w:rPr>
          <w:rFonts w:eastAsia="Times New Roman"/>
          <w:noProof/>
          <w:szCs w:val="24"/>
          <w:lang w:eastAsia="lt-LT"/>
        </w:rPr>
        <w:t>4</w:t>
      </w:r>
      <w:r w:rsidRPr="00593616">
        <w:rPr>
          <w:rFonts w:eastAsia="Times New Roman"/>
          <w:noProof/>
          <w:szCs w:val="24"/>
          <w:lang w:eastAsia="lt-LT"/>
        </w:rPr>
        <w:t>.2. Prekių pristatymo adresą (-us):</w:t>
      </w:r>
    </w:p>
    <w:p w14:paraId="1A1061CF" w14:textId="607438CE" w:rsidR="00815EA3" w:rsidRPr="00593616" w:rsidRDefault="000B2BA4">
      <w:pPr>
        <w:numPr>
          <w:ilvl w:val="0"/>
          <w:numId w:val="1"/>
        </w:numPr>
        <w:suppressAutoHyphens w:val="0"/>
        <w:spacing w:after="0"/>
        <w:jc w:val="both"/>
        <w:textAlignment w:val="auto"/>
        <w:rPr>
          <w:noProof/>
        </w:rPr>
      </w:pPr>
      <w:r w:rsidRPr="00593616">
        <w:rPr>
          <w:noProof/>
          <w:szCs w:val="24"/>
        </w:rPr>
        <w:t>V</w:t>
      </w:r>
      <w:r w:rsidR="00055ED1" w:rsidRPr="00593616">
        <w:rPr>
          <w:noProof/>
          <w:szCs w:val="24"/>
        </w:rPr>
        <w:t>ilniuje: adresas –Mindaugo g. 42</w:t>
      </w:r>
      <w:r w:rsidR="002B6930" w:rsidRPr="00593616">
        <w:rPr>
          <w:noProof/>
          <w:szCs w:val="24"/>
        </w:rPr>
        <w:t>A</w:t>
      </w:r>
      <w:r w:rsidRPr="00593616">
        <w:rPr>
          <w:noProof/>
          <w:szCs w:val="24"/>
        </w:rPr>
        <w:t>-1, LT-01311, Vilnius</w:t>
      </w:r>
    </w:p>
    <w:p w14:paraId="1A1061D0" w14:textId="77777777" w:rsidR="00815EA3" w:rsidRPr="00593616" w:rsidRDefault="000B2BA4">
      <w:pPr>
        <w:numPr>
          <w:ilvl w:val="0"/>
          <w:numId w:val="1"/>
        </w:numPr>
        <w:suppressAutoHyphens w:val="0"/>
        <w:spacing w:after="0"/>
        <w:jc w:val="both"/>
        <w:textAlignment w:val="auto"/>
        <w:rPr>
          <w:noProof/>
          <w:szCs w:val="24"/>
        </w:rPr>
      </w:pPr>
      <w:r w:rsidRPr="00593616">
        <w:rPr>
          <w:noProof/>
          <w:szCs w:val="24"/>
        </w:rPr>
        <w:t>Šiauliuose: adresas – Vilniaus g. 40, LT-76253, Šiauliai;</w:t>
      </w:r>
    </w:p>
    <w:p w14:paraId="1A1061D1" w14:textId="41D2E2BB" w:rsidR="00815EA3" w:rsidRPr="00593616" w:rsidRDefault="000B2BA4">
      <w:pPr>
        <w:numPr>
          <w:ilvl w:val="0"/>
          <w:numId w:val="1"/>
        </w:numPr>
        <w:suppressAutoHyphens w:val="0"/>
        <w:spacing w:after="0"/>
        <w:jc w:val="both"/>
        <w:textAlignment w:val="auto"/>
        <w:rPr>
          <w:noProof/>
          <w:szCs w:val="24"/>
        </w:rPr>
      </w:pPr>
      <w:r w:rsidRPr="00593616">
        <w:rPr>
          <w:noProof/>
          <w:szCs w:val="24"/>
        </w:rPr>
        <w:t>Klaipėdoje: adresas – Šilutės pl.</w:t>
      </w:r>
      <w:r w:rsidR="009A4155" w:rsidRPr="00593616">
        <w:rPr>
          <w:noProof/>
          <w:szCs w:val="24"/>
        </w:rPr>
        <w:t xml:space="preserve"> </w:t>
      </w:r>
      <w:r w:rsidRPr="00593616">
        <w:rPr>
          <w:noProof/>
          <w:szCs w:val="24"/>
        </w:rPr>
        <w:t xml:space="preserve">4B, LT-91173 Klaipėda;  </w:t>
      </w:r>
    </w:p>
    <w:p w14:paraId="1A1061D2" w14:textId="77777777" w:rsidR="00815EA3" w:rsidRPr="00593616" w:rsidRDefault="000B2BA4">
      <w:pPr>
        <w:numPr>
          <w:ilvl w:val="0"/>
          <w:numId w:val="1"/>
        </w:numPr>
        <w:suppressAutoHyphens w:val="0"/>
        <w:spacing w:after="0"/>
        <w:jc w:val="both"/>
        <w:textAlignment w:val="auto"/>
        <w:rPr>
          <w:noProof/>
          <w:szCs w:val="24"/>
        </w:rPr>
      </w:pPr>
      <w:r w:rsidRPr="00593616">
        <w:rPr>
          <w:noProof/>
          <w:szCs w:val="24"/>
        </w:rPr>
        <w:t xml:space="preserve">Kaune: adresas – Žemaičių pl. 37 LT-46178 Kaunas; </w:t>
      </w:r>
    </w:p>
    <w:p w14:paraId="1A1061D3" w14:textId="27D03D96" w:rsidR="00815EA3" w:rsidRPr="00593616" w:rsidRDefault="000B2BA4">
      <w:pPr>
        <w:numPr>
          <w:ilvl w:val="0"/>
          <w:numId w:val="1"/>
        </w:numPr>
        <w:suppressAutoHyphens w:val="0"/>
        <w:spacing w:after="0"/>
        <w:jc w:val="both"/>
        <w:textAlignment w:val="auto"/>
        <w:rPr>
          <w:noProof/>
          <w:szCs w:val="24"/>
        </w:rPr>
      </w:pPr>
      <w:r w:rsidRPr="00593616">
        <w:rPr>
          <w:noProof/>
          <w:szCs w:val="24"/>
        </w:rPr>
        <w:t>Alytuje: adresas – Smėlio g.</w:t>
      </w:r>
      <w:r w:rsidR="00DA65D3" w:rsidRPr="00593616">
        <w:rPr>
          <w:noProof/>
          <w:szCs w:val="24"/>
        </w:rPr>
        <w:t xml:space="preserve"> </w:t>
      </w:r>
      <w:r w:rsidRPr="00593616">
        <w:rPr>
          <w:noProof/>
          <w:szCs w:val="24"/>
        </w:rPr>
        <w:t>10-1, LT-62114 Alytus;</w:t>
      </w:r>
    </w:p>
    <w:p w14:paraId="1A1061D4" w14:textId="7AD75A1D" w:rsidR="00815EA3" w:rsidRPr="00593616" w:rsidRDefault="000B2BA4">
      <w:pPr>
        <w:numPr>
          <w:ilvl w:val="0"/>
          <w:numId w:val="1"/>
        </w:numPr>
        <w:suppressAutoHyphens w:val="0"/>
        <w:spacing w:after="0"/>
        <w:jc w:val="both"/>
        <w:textAlignment w:val="auto"/>
        <w:rPr>
          <w:noProof/>
          <w:szCs w:val="24"/>
        </w:rPr>
      </w:pPr>
      <w:r w:rsidRPr="00593616">
        <w:rPr>
          <w:noProof/>
          <w:szCs w:val="24"/>
        </w:rPr>
        <w:t xml:space="preserve">Utenoje: adresas – </w:t>
      </w:r>
      <w:r w:rsidR="00E4401A" w:rsidRPr="00593616">
        <w:rPr>
          <w:noProof/>
          <w:szCs w:val="24"/>
        </w:rPr>
        <w:t>Maironio g.</w:t>
      </w:r>
      <w:r w:rsidR="00DA65D3" w:rsidRPr="00593616">
        <w:rPr>
          <w:noProof/>
          <w:szCs w:val="24"/>
        </w:rPr>
        <w:t xml:space="preserve"> </w:t>
      </w:r>
      <w:r w:rsidR="00E4401A" w:rsidRPr="00593616">
        <w:rPr>
          <w:noProof/>
          <w:szCs w:val="24"/>
        </w:rPr>
        <w:t>34, LT-28144, Utena</w:t>
      </w:r>
      <w:r w:rsidRPr="00593616">
        <w:rPr>
          <w:noProof/>
          <w:szCs w:val="24"/>
        </w:rPr>
        <w:t>;</w:t>
      </w:r>
    </w:p>
    <w:p w14:paraId="1A1061D5" w14:textId="77777777" w:rsidR="00815EA3" w:rsidRPr="00593616" w:rsidRDefault="000B2BA4">
      <w:pPr>
        <w:numPr>
          <w:ilvl w:val="0"/>
          <w:numId w:val="1"/>
        </w:numPr>
        <w:suppressAutoHyphens w:val="0"/>
        <w:spacing w:after="0"/>
        <w:jc w:val="both"/>
        <w:textAlignment w:val="auto"/>
        <w:rPr>
          <w:noProof/>
          <w:szCs w:val="24"/>
        </w:rPr>
      </w:pPr>
      <w:r w:rsidRPr="00593616">
        <w:rPr>
          <w:noProof/>
          <w:szCs w:val="24"/>
        </w:rPr>
        <w:t xml:space="preserve">Panevėžyje: adresas – Dainavos g. 23A, LT-36247 Panevėžys; </w:t>
      </w:r>
    </w:p>
    <w:p w14:paraId="1A1061D6" w14:textId="1975EBA8" w:rsidR="00815EA3" w:rsidRPr="00593616" w:rsidRDefault="000B2BA4">
      <w:pPr>
        <w:numPr>
          <w:ilvl w:val="0"/>
          <w:numId w:val="1"/>
        </w:numPr>
        <w:suppressAutoHyphens w:val="0"/>
        <w:spacing w:after="0"/>
        <w:jc w:val="both"/>
        <w:textAlignment w:val="auto"/>
        <w:rPr>
          <w:noProof/>
          <w:szCs w:val="24"/>
        </w:rPr>
      </w:pPr>
      <w:r w:rsidRPr="00593616">
        <w:rPr>
          <w:noProof/>
          <w:szCs w:val="24"/>
        </w:rPr>
        <w:t xml:space="preserve">Marijampolėje: adresas – </w:t>
      </w:r>
      <w:r w:rsidR="00055ED1" w:rsidRPr="00593616">
        <w:rPr>
          <w:noProof/>
          <w:szCs w:val="24"/>
        </w:rPr>
        <w:t>Parko g. 13</w:t>
      </w:r>
      <w:r w:rsidRPr="00593616">
        <w:rPr>
          <w:noProof/>
          <w:szCs w:val="24"/>
        </w:rPr>
        <w:t>, LT-68219 Marijampolė;</w:t>
      </w:r>
    </w:p>
    <w:p w14:paraId="1A1061D7" w14:textId="77777777" w:rsidR="00815EA3" w:rsidRPr="00593616" w:rsidRDefault="000B2BA4">
      <w:pPr>
        <w:numPr>
          <w:ilvl w:val="0"/>
          <w:numId w:val="1"/>
        </w:numPr>
        <w:suppressAutoHyphens w:val="0"/>
        <w:spacing w:after="0"/>
        <w:jc w:val="both"/>
        <w:textAlignment w:val="auto"/>
        <w:rPr>
          <w:noProof/>
          <w:szCs w:val="24"/>
        </w:rPr>
      </w:pPr>
      <w:r w:rsidRPr="00593616">
        <w:rPr>
          <w:noProof/>
          <w:szCs w:val="24"/>
        </w:rPr>
        <w:t>Telšiuose: adresas – Žalioji g. 4-4, LT-87334 Telšiai;</w:t>
      </w:r>
    </w:p>
    <w:p w14:paraId="1A1061D8" w14:textId="77777777" w:rsidR="00815EA3" w:rsidRPr="00593616" w:rsidRDefault="000B2BA4">
      <w:pPr>
        <w:numPr>
          <w:ilvl w:val="0"/>
          <w:numId w:val="1"/>
        </w:numPr>
        <w:suppressAutoHyphens w:val="0"/>
        <w:spacing w:after="0"/>
        <w:jc w:val="both"/>
        <w:textAlignment w:val="auto"/>
        <w:rPr>
          <w:noProof/>
          <w:szCs w:val="24"/>
        </w:rPr>
      </w:pPr>
      <w:r w:rsidRPr="00593616">
        <w:rPr>
          <w:noProof/>
          <w:szCs w:val="24"/>
        </w:rPr>
        <w:t>Tauragėje: adresas – Žemaitės g. 5/Gedimino g. 9 LT-72236 Tauragė.</w:t>
      </w:r>
    </w:p>
    <w:p w14:paraId="1A1061D9" w14:textId="2B7D15C5" w:rsidR="00815EA3" w:rsidRPr="00593616" w:rsidRDefault="000B2BA4">
      <w:pPr>
        <w:spacing w:after="0"/>
        <w:ind w:firstLine="360"/>
        <w:jc w:val="both"/>
        <w:rPr>
          <w:noProof/>
        </w:rPr>
      </w:pPr>
      <w:r w:rsidRPr="00593616">
        <w:rPr>
          <w:noProof/>
          <w:szCs w:val="24"/>
        </w:rPr>
        <w:t xml:space="preserve">Pasikeitus </w:t>
      </w:r>
      <w:r w:rsidRPr="00593616">
        <w:rPr>
          <w:rFonts w:eastAsia="Times New Roman"/>
          <w:noProof/>
          <w:szCs w:val="24"/>
          <w:lang w:eastAsia="lt-LT"/>
        </w:rPr>
        <w:t xml:space="preserve">Pirkėjo skyriaus adresui, nurodomas </w:t>
      </w:r>
      <w:r w:rsidRPr="00593616">
        <w:rPr>
          <w:noProof/>
          <w:szCs w:val="24"/>
        </w:rPr>
        <w:t>kitas adresas, iš anksto suderintas su Tiekėju</w:t>
      </w:r>
      <w:r w:rsidRPr="00593616">
        <w:rPr>
          <w:rFonts w:eastAsia="Times New Roman"/>
          <w:noProof/>
          <w:szCs w:val="24"/>
          <w:lang w:eastAsia="lt-LT"/>
        </w:rPr>
        <w:t>.</w:t>
      </w:r>
      <w:r w:rsidRPr="00593616">
        <w:rPr>
          <w:noProof/>
          <w:szCs w:val="24"/>
        </w:rPr>
        <w:t xml:space="preserve"> </w:t>
      </w:r>
    </w:p>
    <w:p w14:paraId="1A1061DA" w14:textId="338EAC7F" w:rsidR="00815EA3" w:rsidRPr="00593616" w:rsidRDefault="000B2BA4">
      <w:pPr>
        <w:autoSpaceDE w:val="0"/>
        <w:spacing w:after="46"/>
        <w:jc w:val="both"/>
        <w:rPr>
          <w:noProof/>
        </w:rPr>
      </w:pPr>
      <w:r w:rsidRPr="00593616">
        <w:rPr>
          <w:rFonts w:eastAsia="Times New Roman"/>
          <w:noProof/>
          <w:szCs w:val="24"/>
          <w:lang w:eastAsia="lt-LT"/>
        </w:rPr>
        <w:t>3.</w:t>
      </w:r>
      <w:r w:rsidR="00E42CCB" w:rsidRPr="00593616">
        <w:rPr>
          <w:rFonts w:eastAsia="Times New Roman"/>
          <w:noProof/>
          <w:szCs w:val="24"/>
          <w:lang w:eastAsia="lt-LT"/>
        </w:rPr>
        <w:t>4</w:t>
      </w:r>
      <w:r w:rsidRPr="00593616">
        <w:rPr>
          <w:rFonts w:eastAsia="Times New Roman"/>
          <w:noProof/>
          <w:szCs w:val="24"/>
          <w:lang w:eastAsia="lt-LT"/>
        </w:rPr>
        <w:t xml:space="preserve">.3. Prekių pristatymo terminą, </w:t>
      </w:r>
      <w:r w:rsidRPr="00012281">
        <w:rPr>
          <w:rFonts w:eastAsia="Times New Roman"/>
          <w:b/>
          <w:noProof/>
          <w:szCs w:val="24"/>
          <w:lang w:eastAsia="lt-LT"/>
        </w:rPr>
        <w:t xml:space="preserve">ne mažesnį kaip 30 dienų, bet ne daugiau kaip </w:t>
      </w:r>
      <w:r w:rsidR="00EE7583" w:rsidRPr="00012281">
        <w:rPr>
          <w:rFonts w:eastAsia="Times New Roman"/>
          <w:b/>
          <w:noProof/>
          <w:szCs w:val="24"/>
          <w:lang w:eastAsia="lt-LT"/>
        </w:rPr>
        <w:t>6</w:t>
      </w:r>
      <w:r w:rsidRPr="00012281">
        <w:rPr>
          <w:rFonts w:eastAsia="Times New Roman"/>
          <w:b/>
          <w:noProof/>
          <w:szCs w:val="24"/>
          <w:lang w:eastAsia="lt-LT"/>
        </w:rPr>
        <w:t>0 d</w:t>
      </w:r>
      <w:r w:rsidRPr="00593616">
        <w:rPr>
          <w:rFonts w:eastAsia="Times New Roman"/>
          <w:noProof/>
          <w:szCs w:val="24"/>
          <w:lang w:eastAsia="lt-LT"/>
        </w:rPr>
        <w:t xml:space="preserve">., </w:t>
      </w:r>
      <w:r w:rsidR="006B3BC3" w:rsidRPr="00593616">
        <w:rPr>
          <w:rFonts w:eastAsia="Times New Roman"/>
          <w:noProof/>
          <w:szCs w:val="24"/>
          <w:lang w:eastAsia="lt-LT"/>
        </w:rPr>
        <w:t>kuris gali būti nurodomas metų bėgyje</w:t>
      </w:r>
      <w:r w:rsidR="00A517CD" w:rsidRPr="00593616">
        <w:rPr>
          <w:rFonts w:eastAsia="Times New Roman"/>
          <w:noProof/>
          <w:szCs w:val="24"/>
          <w:lang w:eastAsia="lt-LT"/>
        </w:rPr>
        <w:t>, nurodant</w:t>
      </w:r>
      <w:r w:rsidR="006B3BC3" w:rsidRPr="00593616">
        <w:rPr>
          <w:rFonts w:eastAsia="Times New Roman"/>
          <w:noProof/>
          <w:szCs w:val="24"/>
          <w:lang w:eastAsia="lt-LT"/>
        </w:rPr>
        <w:t xml:space="preserve"> </w:t>
      </w:r>
      <w:r w:rsidR="00EF6CB3" w:rsidRPr="00593616">
        <w:rPr>
          <w:rFonts w:eastAsia="Times New Roman"/>
          <w:noProof/>
          <w:szCs w:val="24"/>
          <w:lang w:eastAsia="lt-LT"/>
        </w:rPr>
        <w:t xml:space="preserve">nuo kada ir iki kada reikia pristatyti prekes pagal nurodytus adresus. </w:t>
      </w:r>
      <w:r w:rsidRPr="00593616">
        <w:rPr>
          <w:rFonts w:eastAsia="Times New Roman"/>
          <w:noProof/>
          <w:szCs w:val="24"/>
          <w:lang w:eastAsia="lt-LT"/>
        </w:rPr>
        <w:t xml:space="preserve">Pirkėjui prireikus, kitas prekių pristatymo terminas derinamas su Tiekėju; </w:t>
      </w:r>
    </w:p>
    <w:p w14:paraId="1A1061DB" w14:textId="2B9DE333" w:rsidR="00815EA3" w:rsidRPr="00593616" w:rsidRDefault="000B2BA4">
      <w:pPr>
        <w:autoSpaceDE w:val="0"/>
        <w:spacing w:after="0"/>
        <w:jc w:val="both"/>
        <w:rPr>
          <w:rFonts w:eastAsia="Times New Roman"/>
          <w:noProof/>
          <w:szCs w:val="24"/>
          <w:lang w:eastAsia="lt-LT"/>
        </w:rPr>
      </w:pPr>
      <w:r w:rsidRPr="00593616">
        <w:rPr>
          <w:rFonts w:eastAsia="Times New Roman"/>
          <w:noProof/>
          <w:szCs w:val="24"/>
          <w:lang w:eastAsia="lt-LT"/>
        </w:rPr>
        <w:t>3.</w:t>
      </w:r>
      <w:r w:rsidR="00E42CCB" w:rsidRPr="00593616">
        <w:rPr>
          <w:rFonts w:eastAsia="Times New Roman"/>
          <w:noProof/>
          <w:szCs w:val="24"/>
          <w:lang w:eastAsia="lt-LT"/>
        </w:rPr>
        <w:t>4</w:t>
      </w:r>
      <w:r w:rsidRPr="00593616">
        <w:rPr>
          <w:rFonts w:eastAsia="Times New Roman"/>
          <w:noProof/>
          <w:szCs w:val="24"/>
          <w:lang w:eastAsia="lt-LT"/>
        </w:rPr>
        <w:t xml:space="preserve">.4. </w:t>
      </w:r>
      <w:r w:rsidR="00906204" w:rsidRPr="00593616">
        <w:rPr>
          <w:rFonts w:eastAsia="Times New Roman"/>
          <w:noProof/>
          <w:szCs w:val="24"/>
          <w:lang w:eastAsia="lt-LT"/>
        </w:rPr>
        <w:t>Techninę specifikaciją</w:t>
      </w:r>
      <w:r w:rsidR="00E42CCB" w:rsidRPr="00593616">
        <w:rPr>
          <w:rFonts w:eastAsia="Times New Roman"/>
          <w:noProof/>
          <w:szCs w:val="24"/>
          <w:lang w:eastAsia="lt-LT"/>
        </w:rPr>
        <w:t>,</w:t>
      </w:r>
      <w:r w:rsidR="00906204" w:rsidRPr="00593616">
        <w:rPr>
          <w:rFonts w:eastAsia="Times New Roman"/>
          <w:noProof/>
          <w:szCs w:val="24"/>
          <w:lang w:eastAsia="lt-LT"/>
        </w:rPr>
        <w:t xml:space="preserve"> jeigu perkamos prekės pagal Preliminariosios sutarties 2.</w:t>
      </w:r>
      <w:r w:rsidR="00F328D6" w:rsidRPr="00593616">
        <w:rPr>
          <w:rFonts w:eastAsia="Times New Roman"/>
          <w:noProof/>
          <w:szCs w:val="24"/>
          <w:lang w:eastAsia="lt-LT"/>
        </w:rPr>
        <w:t>6</w:t>
      </w:r>
      <w:r w:rsidR="00906204" w:rsidRPr="00593616">
        <w:rPr>
          <w:rFonts w:eastAsia="Times New Roman"/>
          <w:noProof/>
          <w:szCs w:val="24"/>
          <w:lang w:eastAsia="lt-LT"/>
        </w:rPr>
        <w:t xml:space="preserve"> punktą.</w:t>
      </w:r>
    </w:p>
    <w:p w14:paraId="1A1061DC" w14:textId="77777777" w:rsidR="00FC5760" w:rsidRPr="00593616" w:rsidRDefault="00FC5760">
      <w:pPr>
        <w:autoSpaceDE w:val="0"/>
        <w:spacing w:after="0"/>
        <w:jc w:val="both"/>
        <w:rPr>
          <w:rFonts w:eastAsia="Times New Roman"/>
          <w:noProof/>
          <w:szCs w:val="24"/>
          <w:lang w:eastAsia="lt-LT"/>
        </w:rPr>
      </w:pPr>
      <w:r w:rsidRPr="00593616">
        <w:rPr>
          <w:rFonts w:eastAsia="Times New Roman"/>
          <w:noProof/>
          <w:szCs w:val="24"/>
          <w:lang w:eastAsia="lt-LT"/>
        </w:rPr>
        <w:t xml:space="preserve">3.4.5. </w:t>
      </w:r>
      <w:r w:rsidRPr="00593616">
        <w:rPr>
          <w:rFonts w:eastAsia="Times New Roman"/>
          <w:bCs/>
          <w:noProof/>
          <w:szCs w:val="24"/>
          <w:lang w:eastAsia="lt-LT"/>
        </w:rPr>
        <w:t>Pagrindin</w:t>
      </w:r>
      <w:r w:rsidR="00A176BE" w:rsidRPr="00593616">
        <w:rPr>
          <w:rFonts w:eastAsia="Times New Roman"/>
          <w:bCs/>
          <w:noProof/>
          <w:szCs w:val="24"/>
          <w:lang w:eastAsia="lt-LT"/>
        </w:rPr>
        <w:t>ės</w:t>
      </w:r>
      <w:r w:rsidRPr="00593616">
        <w:rPr>
          <w:rFonts w:eastAsia="Times New Roman"/>
          <w:bCs/>
          <w:noProof/>
          <w:szCs w:val="24"/>
          <w:lang w:eastAsia="lt-LT"/>
        </w:rPr>
        <w:t xml:space="preserve"> (Užsakymo) sutarties pasirašymo laikas ir tvarka.</w:t>
      </w:r>
      <w:r w:rsidRPr="00593616">
        <w:rPr>
          <w:rFonts w:eastAsia="Times New Roman"/>
          <w:noProof/>
          <w:szCs w:val="24"/>
          <w:lang w:eastAsia="lt-LT"/>
        </w:rPr>
        <w:t xml:space="preserve"> </w:t>
      </w:r>
    </w:p>
    <w:p w14:paraId="1A1061DD" w14:textId="77777777" w:rsidR="00D90A79" w:rsidRPr="00593616" w:rsidRDefault="000B2BA4">
      <w:pPr>
        <w:autoSpaceDE w:val="0"/>
        <w:spacing w:after="0"/>
        <w:jc w:val="both"/>
        <w:rPr>
          <w:rFonts w:eastAsia="Times New Roman"/>
          <w:noProof/>
          <w:szCs w:val="24"/>
          <w:lang w:eastAsia="lt-LT"/>
        </w:rPr>
      </w:pPr>
      <w:r w:rsidRPr="00593616">
        <w:rPr>
          <w:rFonts w:eastAsia="Times New Roman"/>
          <w:noProof/>
          <w:szCs w:val="24"/>
          <w:lang w:eastAsia="lt-LT"/>
        </w:rPr>
        <w:lastRenderedPageBreak/>
        <w:t>3.</w:t>
      </w:r>
      <w:r w:rsidR="00FD3CF4" w:rsidRPr="00593616">
        <w:rPr>
          <w:rFonts w:eastAsia="Times New Roman"/>
          <w:noProof/>
          <w:szCs w:val="24"/>
          <w:lang w:eastAsia="lt-LT"/>
        </w:rPr>
        <w:t>5</w:t>
      </w:r>
      <w:r w:rsidRPr="00593616">
        <w:rPr>
          <w:rFonts w:eastAsia="Times New Roman"/>
          <w:noProof/>
          <w:szCs w:val="24"/>
          <w:lang w:eastAsia="lt-LT"/>
        </w:rPr>
        <w:t xml:space="preserve">. </w:t>
      </w:r>
      <w:bookmarkStart w:id="0" w:name="_Toc285790739"/>
      <w:r w:rsidR="00E42CCB" w:rsidRPr="00593616">
        <w:rPr>
          <w:rFonts w:eastAsia="Times New Roman"/>
          <w:noProof/>
          <w:szCs w:val="24"/>
          <w:lang w:eastAsia="lt-LT"/>
        </w:rPr>
        <w:t xml:space="preserve">Tiekėjas negali pateikti didesnių taikomų prekių įkainių nei </w:t>
      </w:r>
      <w:bookmarkEnd w:id="0"/>
      <w:r w:rsidR="00E42CCB" w:rsidRPr="00593616">
        <w:rPr>
          <w:rFonts w:eastAsia="Times New Roman"/>
          <w:noProof/>
          <w:szCs w:val="24"/>
          <w:lang w:eastAsia="lt-LT"/>
        </w:rPr>
        <w:t>Preliminariosios sutarties 1 priede “Prekės ir jų įkainiai“.</w:t>
      </w:r>
      <w:r w:rsidR="00D90A79" w:rsidRPr="00593616">
        <w:rPr>
          <w:rFonts w:eastAsia="Times New Roman"/>
          <w:noProof/>
          <w:szCs w:val="24"/>
          <w:lang w:eastAsia="lt-LT"/>
        </w:rPr>
        <w:t xml:space="preserve"> Įkainio sumažinimas, prekių </w:t>
      </w:r>
      <w:r w:rsidR="007C2CC9" w:rsidRPr="00593616">
        <w:rPr>
          <w:rFonts w:eastAsia="Times New Roman"/>
          <w:noProof/>
          <w:szCs w:val="24"/>
          <w:lang w:eastAsia="lt-LT"/>
        </w:rPr>
        <w:t>T</w:t>
      </w:r>
      <w:r w:rsidR="00D90A79" w:rsidRPr="00593616">
        <w:rPr>
          <w:rFonts w:eastAsia="Times New Roman"/>
          <w:noProof/>
          <w:szCs w:val="24"/>
          <w:lang w:eastAsia="lt-LT"/>
        </w:rPr>
        <w:t>i</w:t>
      </w:r>
      <w:r w:rsidR="007C2CC9" w:rsidRPr="00593616">
        <w:rPr>
          <w:rFonts w:eastAsia="Times New Roman"/>
          <w:noProof/>
          <w:szCs w:val="24"/>
          <w:lang w:eastAsia="lt-LT"/>
        </w:rPr>
        <w:t>e</w:t>
      </w:r>
      <w:r w:rsidR="00D90A79" w:rsidRPr="00593616">
        <w:rPr>
          <w:rFonts w:eastAsia="Times New Roman"/>
          <w:noProof/>
          <w:szCs w:val="24"/>
          <w:lang w:eastAsia="lt-LT"/>
        </w:rPr>
        <w:t>kėjui teikiant pasiūlymą dėl užsakomų prekių su pakeista technine specifikacija, nelaikytinas Pasiūlymo keitimu iš esmės.</w:t>
      </w:r>
    </w:p>
    <w:p w14:paraId="1A1061DE" w14:textId="7636A645" w:rsidR="00815EA3" w:rsidRPr="00593616" w:rsidRDefault="000B2BA4">
      <w:pPr>
        <w:autoSpaceDE w:val="0"/>
        <w:spacing w:after="0"/>
        <w:jc w:val="both"/>
        <w:rPr>
          <w:rFonts w:eastAsia="Times New Roman"/>
          <w:noProof/>
          <w:szCs w:val="24"/>
          <w:lang w:eastAsia="lt-LT"/>
        </w:rPr>
      </w:pPr>
      <w:r w:rsidRPr="00593616">
        <w:rPr>
          <w:rFonts w:eastAsia="Times New Roman"/>
          <w:noProof/>
          <w:szCs w:val="24"/>
          <w:lang w:eastAsia="lt-LT"/>
        </w:rPr>
        <w:t>3.</w:t>
      </w:r>
      <w:r w:rsidR="00FD3CF4" w:rsidRPr="00593616">
        <w:rPr>
          <w:rFonts w:eastAsia="Times New Roman"/>
          <w:noProof/>
          <w:szCs w:val="24"/>
          <w:lang w:eastAsia="lt-LT"/>
        </w:rPr>
        <w:t>6</w:t>
      </w:r>
      <w:r w:rsidRPr="00593616">
        <w:rPr>
          <w:rFonts w:eastAsia="Times New Roman"/>
          <w:noProof/>
          <w:szCs w:val="24"/>
          <w:lang w:eastAsia="lt-LT"/>
        </w:rPr>
        <w:t xml:space="preserve">. </w:t>
      </w:r>
      <w:r w:rsidR="00FD3CF4" w:rsidRPr="00593616">
        <w:rPr>
          <w:rFonts w:eastAsia="Times New Roman"/>
          <w:noProof/>
          <w:szCs w:val="24"/>
          <w:lang w:eastAsia="lt-LT"/>
        </w:rPr>
        <w:t xml:space="preserve">Pirkėjas pasilieka teisę iš </w:t>
      </w:r>
      <w:r w:rsidR="00FC5760" w:rsidRPr="00593616">
        <w:rPr>
          <w:rFonts w:eastAsia="Times New Roman"/>
          <w:noProof/>
          <w:szCs w:val="24"/>
          <w:lang w:eastAsia="lt-LT"/>
        </w:rPr>
        <w:t>T</w:t>
      </w:r>
      <w:r w:rsidR="00FC5760" w:rsidRPr="00593616">
        <w:rPr>
          <w:rFonts w:eastAsia="Times New Roman"/>
          <w:noProof/>
          <w:sz w:val="22"/>
          <w:szCs w:val="24"/>
          <w:lang w:eastAsia="lt-LT"/>
        </w:rPr>
        <w:t>iekėjo</w:t>
      </w:r>
      <w:r w:rsidR="00FC5760" w:rsidRPr="00593616">
        <w:rPr>
          <w:rFonts w:eastAsia="Times New Roman"/>
          <w:noProof/>
          <w:szCs w:val="24"/>
          <w:lang w:eastAsia="lt-LT"/>
        </w:rPr>
        <w:t xml:space="preserve"> </w:t>
      </w:r>
      <w:r w:rsidR="00FD3CF4" w:rsidRPr="00593616">
        <w:rPr>
          <w:rFonts w:eastAsia="Times New Roman"/>
          <w:noProof/>
          <w:szCs w:val="24"/>
          <w:lang w:eastAsia="lt-LT"/>
        </w:rPr>
        <w:t>prašyti pateikti prekių pavyzdžius per ne mažesnį kaip 3 darbo dienų terminą.</w:t>
      </w:r>
    </w:p>
    <w:p w14:paraId="1A1061DF" w14:textId="467191D9" w:rsidR="0079788E" w:rsidRPr="00593616" w:rsidRDefault="000B2BA4" w:rsidP="0079788E">
      <w:pPr>
        <w:tabs>
          <w:tab w:val="left" w:pos="851"/>
        </w:tabs>
        <w:suppressAutoHyphens w:val="0"/>
        <w:autoSpaceDN/>
        <w:spacing w:after="200" w:line="276" w:lineRule="auto"/>
        <w:contextualSpacing/>
        <w:jc w:val="both"/>
        <w:textAlignment w:val="auto"/>
        <w:rPr>
          <w:noProof/>
          <w:lang w:bidi="lo-LA"/>
        </w:rPr>
      </w:pPr>
      <w:r w:rsidRPr="00593616">
        <w:rPr>
          <w:rFonts w:eastAsia="Times New Roman"/>
          <w:noProof/>
          <w:szCs w:val="24"/>
          <w:lang w:eastAsia="lt-LT"/>
        </w:rPr>
        <w:t>3.</w:t>
      </w:r>
      <w:r w:rsidR="006D5D77" w:rsidRPr="00593616">
        <w:rPr>
          <w:rFonts w:eastAsia="Times New Roman"/>
          <w:noProof/>
          <w:szCs w:val="24"/>
          <w:lang w:eastAsia="lt-LT"/>
        </w:rPr>
        <w:t>7</w:t>
      </w:r>
      <w:r w:rsidRPr="00593616">
        <w:rPr>
          <w:rFonts w:eastAsia="Times New Roman"/>
          <w:noProof/>
          <w:szCs w:val="24"/>
          <w:lang w:eastAsia="lt-LT"/>
        </w:rPr>
        <w:t xml:space="preserve">. </w:t>
      </w:r>
      <w:r w:rsidR="0079788E" w:rsidRPr="00593616">
        <w:rPr>
          <w:noProof/>
          <w:lang w:bidi="lo-LA"/>
        </w:rPr>
        <w:t>Pirkėjo sprendimu, iki pasirašant Pagrindinę sutartį, gali būti daromi neesminiai Pagrindinės sutarties sąlygų pakeitimai ir (ar) papildymai lyginant su Preliminariojoje sutartyje nurodytomis Pagrindinių sutarčių sąlygomis.</w:t>
      </w:r>
    </w:p>
    <w:p w14:paraId="1A1061E0" w14:textId="55A20DA5" w:rsidR="00230C47" w:rsidRPr="00593616" w:rsidRDefault="00230C47" w:rsidP="0079788E">
      <w:pPr>
        <w:tabs>
          <w:tab w:val="left" w:pos="851"/>
        </w:tabs>
        <w:suppressAutoHyphens w:val="0"/>
        <w:autoSpaceDN/>
        <w:spacing w:after="200" w:line="276" w:lineRule="auto"/>
        <w:contextualSpacing/>
        <w:jc w:val="both"/>
        <w:textAlignment w:val="auto"/>
        <w:rPr>
          <w:noProof/>
          <w:lang w:bidi="lo-LA"/>
        </w:rPr>
      </w:pPr>
      <w:r w:rsidRPr="00593616">
        <w:rPr>
          <w:noProof/>
          <w:lang w:bidi="lo-LA"/>
        </w:rPr>
        <w:t>3.</w:t>
      </w:r>
      <w:r w:rsidR="006D5D77" w:rsidRPr="00593616">
        <w:rPr>
          <w:noProof/>
          <w:lang w:bidi="lo-LA"/>
        </w:rPr>
        <w:t>8</w:t>
      </w:r>
      <w:r w:rsidRPr="00593616">
        <w:rPr>
          <w:noProof/>
          <w:lang w:bidi="lo-LA"/>
        </w:rPr>
        <w:t>. Pirkėjas, gavęs užsakymo reikalavimus ir šios suta</w:t>
      </w:r>
      <w:r w:rsidR="00135048" w:rsidRPr="00593616">
        <w:rPr>
          <w:noProof/>
          <w:lang w:bidi="lo-LA"/>
        </w:rPr>
        <w:t>r</w:t>
      </w:r>
      <w:r w:rsidRPr="00593616">
        <w:rPr>
          <w:noProof/>
          <w:lang w:bidi="lo-LA"/>
        </w:rPr>
        <w:t>ties reikalavimus</w:t>
      </w:r>
      <w:r w:rsidR="00135048" w:rsidRPr="00593616">
        <w:rPr>
          <w:noProof/>
          <w:lang w:bidi="lo-LA"/>
        </w:rPr>
        <w:t xml:space="preserve"> atitinkantį pasiūlymą, parengia Pagrindinę (užsakymo) sutartį.</w:t>
      </w:r>
    </w:p>
    <w:p w14:paraId="1A1061E1" w14:textId="430991FD" w:rsidR="008076A0" w:rsidRPr="00593616" w:rsidRDefault="000B2BA4" w:rsidP="008076A0">
      <w:pPr>
        <w:spacing w:after="0"/>
        <w:jc w:val="both"/>
        <w:rPr>
          <w:rFonts w:eastAsia="Times New Roman"/>
          <w:noProof/>
          <w:szCs w:val="24"/>
          <w:lang w:eastAsia="lt-LT"/>
        </w:rPr>
      </w:pPr>
      <w:r w:rsidRPr="00593616">
        <w:rPr>
          <w:rFonts w:eastAsia="Times New Roman"/>
          <w:noProof/>
          <w:szCs w:val="24"/>
          <w:lang w:eastAsia="lt-LT"/>
        </w:rPr>
        <w:t>3.</w:t>
      </w:r>
      <w:r w:rsidR="006D5D77" w:rsidRPr="00593616">
        <w:rPr>
          <w:rFonts w:eastAsia="Times New Roman"/>
          <w:noProof/>
          <w:szCs w:val="24"/>
          <w:lang w:eastAsia="lt-LT"/>
        </w:rPr>
        <w:t>9</w:t>
      </w:r>
      <w:r w:rsidRPr="00593616">
        <w:rPr>
          <w:rFonts w:eastAsia="Times New Roman"/>
          <w:noProof/>
          <w:szCs w:val="24"/>
          <w:lang w:eastAsia="lt-LT"/>
        </w:rPr>
        <w:t>.</w:t>
      </w:r>
      <w:r w:rsidR="00892DBC" w:rsidRPr="00593616">
        <w:rPr>
          <w:rFonts w:eastAsia="Times New Roman"/>
          <w:noProof/>
          <w:szCs w:val="24"/>
          <w:lang w:eastAsia="lt-LT"/>
        </w:rPr>
        <w:t xml:space="preserve"> </w:t>
      </w:r>
      <w:r w:rsidR="00A176BE" w:rsidRPr="00593616">
        <w:rPr>
          <w:rFonts w:eastAsia="Times New Roman"/>
          <w:noProof/>
          <w:szCs w:val="24"/>
          <w:lang w:eastAsia="lt-LT"/>
        </w:rPr>
        <w:t>Š</w:t>
      </w:r>
      <w:r w:rsidRPr="00593616">
        <w:rPr>
          <w:rFonts w:eastAsia="Times New Roman"/>
          <w:noProof/>
          <w:szCs w:val="24"/>
          <w:lang w:eastAsia="lt-LT"/>
        </w:rPr>
        <w:t>ios Sutarties pagrindu sudarydama</w:t>
      </w:r>
      <w:r w:rsidR="00A517CD" w:rsidRPr="00593616">
        <w:rPr>
          <w:rFonts w:eastAsia="Times New Roman"/>
          <w:noProof/>
          <w:szCs w:val="24"/>
          <w:lang w:eastAsia="lt-LT"/>
        </w:rPr>
        <w:t>s</w:t>
      </w:r>
      <w:r w:rsidRPr="00593616">
        <w:rPr>
          <w:rFonts w:eastAsia="Times New Roman"/>
          <w:noProof/>
          <w:szCs w:val="24"/>
          <w:lang w:eastAsia="lt-LT"/>
        </w:rPr>
        <w:t xml:space="preserve"> Pagrindinę (Užsakymo) sutartį</w:t>
      </w:r>
      <w:r w:rsidR="00A517CD" w:rsidRPr="00593616">
        <w:rPr>
          <w:rFonts w:eastAsia="Times New Roman"/>
          <w:noProof/>
          <w:szCs w:val="24"/>
          <w:lang w:eastAsia="lt-LT"/>
        </w:rPr>
        <w:t>,</w:t>
      </w:r>
      <w:r w:rsidRPr="00593616">
        <w:rPr>
          <w:rFonts w:eastAsia="Times New Roman"/>
          <w:noProof/>
          <w:szCs w:val="24"/>
          <w:lang w:eastAsia="lt-LT"/>
        </w:rPr>
        <w:t xml:space="preserve"> Pirkėjas gali raštu kreiptis į Tiekėją, su kuriuo sudaryta Preliminarioji sutartis, ir, kai reikia, prašyti papildyti pasiūlymą (pakeisti siūlomos prekės techninėje specifikacijoje kai kuriuos techninius duomenis, sumažinti kainą), nurodydama</w:t>
      </w:r>
      <w:r w:rsidR="002910BD" w:rsidRPr="00593616">
        <w:rPr>
          <w:rFonts w:eastAsia="Times New Roman"/>
          <w:noProof/>
          <w:szCs w:val="24"/>
          <w:lang w:eastAsia="lt-LT"/>
        </w:rPr>
        <w:t>s</w:t>
      </w:r>
      <w:r w:rsidRPr="00593616">
        <w:rPr>
          <w:rFonts w:eastAsia="Times New Roman"/>
          <w:noProof/>
          <w:szCs w:val="24"/>
          <w:lang w:eastAsia="lt-LT"/>
        </w:rPr>
        <w:t xml:space="preserve">, kad pasiūlymo papildymas </w:t>
      </w:r>
      <w:r w:rsidR="008076A0" w:rsidRPr="00593616">
        <w:rPr>
          <w:rFonts w:eastAsia="Times New Roman"/>
          <w:noProof/>
          <w:szCs w:val="24"/>
          <w:lang w:eastAsia="lt-LT"/>
        </w:rPr>
        <w:t>turi neprieštarauti preliminariosios sutarties sąlygoms.</w:t>
      </w:r>
    </w:p>
    <w:p w14:paraId="1A1061E2" w14:textId="7B26665A" w:rsidR="00FF08D5" w:rsidRPr="00593616" w:rsidRDefault="0079788E" w:rsidP="0079788E">
      <w:pPr>
        <w:suppressAutoHyphens w:val="0"/>
        <w:autoSpaceDN/>
        <w:spacing w:after="200" w:line="276" w:lineRule="auto"/>
        <w:contextualSpacing/>
        <w:jc w:val="both"/>
        <w:textAlignment w:val="auto"/>
        <w:rPr>
          <w:bCs/>
          <w:iCs/>
          <w:noProof/>
          <w:lang w:bidi="lo-LA"/>
        </w:rPr>
      </w:pPr>
      <w:r w:rsidRPr="00593616">
        <w:rPr>
          <w:bCs/>
          <w:iCs/>
          <w:noProof/>
          <w:lang w:bidi="lo-LA"/>
        </w:rPr>
        <w:t>3.1</w:t>
      </w:r>
      <w:r w:rsidR="006D5D77" w:rsidRPr="00593616">
        <w:rPr>
          <w:bCs/>
          <w:iCs/>
          <w:noProof/>
          <w:lang w:bidi="lo-LA"/>
        </w:rPr>
        <w:t>0</w:t>
      </w:r>
      <w:r w:rsidRPr="00593616">
        <w:rPr>
          <w:bCs/>
          <w:iCs/>
          <w:noProof/>
          <w:lang w:bidi="lo-LA"/>
        </w:rPr>
        <w:t>.</w:t>
      </w:r>
      <w:r w:rsidR="002910BD" w:rsidRPr="00593616">
        <w:rPr>
          <w:bCs/>
          <w:iCs/>
          <w:noProof/>
          <w:lang w:bidi="lo-LA"/>
        </w:rPr>
        <w:t xml:space="preserve"> </w:t>
      </w:r>
      <w:r w:rsidR="00FF08D5" w:rsidRPr="00593616">
        <w:rPr>
          <w:bCs/>
          <w:iCs/>
          <w:noProof/>
          <w:lang w:bidi="lo-LA"/>
        </w:rPr>
        <w:t>Šalių tarpusavio santykiams galioja tiek ši Preliminarioji sutartis, tiek sudarytos Pagrindinės</w:t>
      </w:r>
      <w:r w:rsidR="003220B4" w:rsidRPr="00593616">
        <w:rPr>
          <w:bCs/>
          <w:iCs/>
          <w:noProof/>
          <w:lang w:bidi="lo-LA"/>
        </w:rPr>
        <w:t xml:space="preserve"> </w:t>
      </w:r>
      <w:r w:rsidR="003220B4" w:rsidRPr="00593616">
        <w:rPr>
          <w:rFonts w:eastAsia="Times New Roman"/>
          <w:noProof/>
          <w:szCs w:val="24"/>
          <w:lang w:eastAsia="lt-LT"/>
        </w:rPr>
        <w:t xml:space="preserve">(Užsakymo) </w:t>
      </w:r>
      <w:r w:rsidR="00FF08D5" w:rsidRPr="00593616">
        <w:rPr>
          <w:bCs/>
          <w:iCs/>
          <w:noProof/>
          <w:lang w:bidi="lo-LA"/>
        </w:rPr>
        <w:t>sutartys.</w:t>
      </w:r>
    </w:p>
    <w:p w14:paraId="1A1061E3" w14:textId="3F27B281" w:rsidR="007B2969" w:rsidRPr="00593616" w:rsidRDefault="007B2969" w:rsidP="007B2969">
      <w:pPr>
        <w:suppressAutoHyphens w:val="0"/>
        <w:autoSpaceDN/>
        <w:spacing w:after="200" w:line="276" w:lineRule="auto"/>
        <w:contextualSpacing/>
        <w:jc w:val="both"/>
        <w:textAlignment w:val="auto"/>
        <w:rPr>
          <w:bCs/>
          <w:iCs/>
          <w:noProof/>
          <w:lang w:bidi="lo-LA"/>
        </w:rPr>
      </w:pPr>
      <w:r w:rsidRPr="00593616">
        <w:rPr>
          <w:rFonts w:eastAsia="Times New Roman"/>
          <w:noProof/>
          <w:szCs w:val="24"/>
          <w:lang w:eastAsia="lt-LT"/>
        </w:rPr>
        <w:t>3.1</w:t>
      </w:r>
      <w:r w:rsidR="006D5D77" w:rsidRPr="00593616">
        <w:rPr>
          <w:rFonts w:eastAsia="Times New Roman"/>
          <w:noProof/>
          <w:szCs w:val="24"/>
          <w:lang w:eastAsia="lt-LT"/>
        </w:rPr>
        <w:t>1</w:t>
      </w:r>
      <w:r w:rsidRPr="00593616">
        <w:rPr>
          <w:rFonts w:eastAsia="Times New Roman"/>
          <w:noProof/>
          <w:szCs w:val="24"/>
          <w:lang w:eastAsia="lt-LT"/>
        </w:rPr>
        <w:t>.</w:t>
      </w:r>
      <w:r w:rsidR="000B2BA4" w:rsidRPr="00593616">
        <w:rPr>
          <w:rFonts w:eastAsia="Times New Roman"/>
          <w:noProof/>
          <w:szCs w:val="24"/>
          <w:lang w:eastAsia="lt-LT"/>
        </w:rPr>
        <w:t xml:space="preserve"> </w:t>
      </w:r>
      <w:r w:rsidRPr="00593616">
        <w:rPr>
          <w:bCs/>
          <w:iCs/>
          <w:noProof/>
          <w:lang w:bidi="lo-LA"/>
        </w:rPr>
        <w:t xml:space="preserve">Tiek Preliminarioji sutartis, tiek jos pagrindu sudarytos Pagrindinės </w:t>
      </w:r>
      <w:r w:rsidR="003220B4" w:rsidRPr="00593616">
        <w:rPr>
          <w:rFonts w:eastAsia="Times New Roman"/>
          <w:noProof/>
          <w:szCs w:val="24"/>
          <w:lang w:eastAsia="lt-LT"/>
        </w:rPr>
        <w:t xml:space="preserve">(Užsakymo) </w:t>
      </w:r>
      <w:r w:rsidRPr="00593616">
        <w:rPr>
          <w:bCs/>
          <w:iCs/>
          <w:noProof/>
          <w:lang w:bidi="lo-LA"/>
        </w:rPr>
        <w:t xml:space="preserve">sutartys turi būti pasirašytos </w:t>
      </w:r>
      <w:r w:rsidR="000A2217" w:rsidRPr="00593616">
        <w:rPr>
          <w:bCs/>
          <w:iCs/>
          <w:noProof/>
          <w:lang w:bidi="lo-LA"/>
        </w:rPr>
        <w:t>T</w:t>
      </w:r>
      <w:r w:rsidRPr="00593616">
        <w:rPr>
          <w:bCs/>
          <w:iCs/>
          <w:noProof/>
          <w:lang w:bidi="lo-LA"/>
        </w:rPr>
        <w:t>i</w:t>
      </w:r>
      <w:r w:rsidR="000A2217" w:rsidRPr="00593616">
        <w:rPr>
          <w:bCs/>
          <w:iCs/>
          <w:noProof/>
          <w:lang w:bidi="lo-LA"/>
        </w:rPr>
        <w:t>e</w:t>
      </w:r>
      <w:r w:rsidRPr="00593616">
        <w:rPr>
          <w:bCs/>
          <w:iCs/>
          <w:noProof/>
          <w:lang w:bidi="lo-LA"/>
        </w:rPr>
        <w:t xml:space="preserve">kėjo ir </w:t>
      </w:r>
      <w:r w:rsidR="000A2217" w:rsidRPr="00593616">
        <w:rPr>
          <w:bCs/>
          <w:iCs/>
          <w:noProof/>
          <w:lang w:bidi="lo-LA"/>
        </w:rPr>
        <w:t>Pirkėjo</w:t>
      </w:r>
      <w:r w:rsidRPr="00593616">
        <w:rPr>
          <w:bCs/>
          <w:iCs/>
          <w:noProof/>
          <w:lang w:bidi="lo-LA"/>
        </w:rPr>
        <w:t xml:space="preserve"> vadovų arba jų tinkamai įgaliotų asmenų.</w:t>
      </w:r>
    </w:p>
    <w:p w14:paraId="60C586A2" w14:textId="52785964" w:rsidR="00481AD4" w:rsidRPr="00593616" w:rsidRDefault="00481AD4" w:rsidP="007B2969">
      <w:pPr>
        <w:suppressAutoHyphens w:val="0"/>
        <w:autoSpaceDN/>
        <w:spacing w:after="200" w:line="276" w:lineRule="auto"/>
        <w:contextualSpacing/>
        <w:jc w:val="both"/>
        <w:textAlignment w:val="auto"/>
        <w:rPr>
          <w:bCs/>
          <w:iCs/>
          <w:noProof/>
          <w:lang w:bidi="lo-LA"/>
        </w:rPr>
      </w:pPr>
      <w:r w:rsidRPr="00593616">
        <w:rPr>
          <w:bCs/>
          <w:iCs/>
          <w:noProof/>
          <w:lang w:bidi="lo-LA"/>
        </w:rPr>
        <w:t>3.1</w:t>
      </w:r>
      <w:r w:rsidR="006D5D77" w:rsidRPr="00593616">
        <w:rPr>
          <w:bCs/>
          <w:iCs/>
          <w:noProof/>
          <w:lang w:bidi="lo-LA"/>
        </w:rPr>
        <w:t>2</w:t>
      </w:r>
      <w:r w:rsidRPr="00593616">
        <w:rPr>
          <w:bCs/>
          <w:iCs/>
          <w:noProof/>
          <w:lang w:bidi="lo-LA"/>
        </w:rPr>
        <w:t>. Jei Tiekėjas raštu atsisako sudaryti Pagrindinę (Užsakymo) sutartį</w:t>
      </w:r>
      <w:r w:rsidR="00EB277A" w:rsidRPr="00593616">
        <w:rPr>
          <w:bCs/>
          <w:iCs/>
          <w:noProof/>
          <w:lang w:bidi="lo-LA"/>
        </w:rPr>
        <w:t>,</w:t>
      </w:r>
      <w:r w:rsidRPr="00593616">
        <w:rPr>
          <w:bCs/>
          <w:iCs/>
          <w:noProof/>
          <w:lang w:bidi="lo-LA"/>
        </w:rPr>
        <w:t xml:space="preserve"> ir /ar nustatytais terminais nepateikia Pirkėjui pasirašytos Pagrindinės </w:t>
      </w:r>
      <w:r w:rsidRPr="00593616">
        <w:rPr>
          <w:rFonts w:eastAsia="Times New Roman"/>
          <w:noProof/>
          <w:szCs w:val="24"/>
          <w:lang w:eastAsia="lt-LT"/>
        </w:rPr>
        <w:t xml:space="preserve">(Užsakymo) </w:t>
      </w:r>
      <w:r w:rsidRPr="00593616">
        <w:rPr>
          <w:bCs/>
          <w:iCs/>
          <w:noProof/>
          <w:lang w:bidi="lo-LA"/>
        </w:rPr>
        <w:t>sutarties</w:t>
      </w:r>
      <w:r w:rsidR="00EB277A" w:rsidRPr="00593616">
        <w:rPr>
          <w:bCs/>
          <w:iCs/>
          <w:noProof/>
          <w:lang w:bidi="lo-LA"/>
        </w:rPr>
        <w:t xml:space="preserve"> ir/ar Tiekėjas ne</w:t>
      </w:r>
      <w:r w:rsidR="0088654C" w:rsidRPr="00593616">
        <w:rPr>
          <w:bCs/>
          <w:iCs/>
          <w:noProof/>
          <w:lang w:bidi="lo-LA"/>
        </w:rPr>
        <w:t xml:space="preserve">vykdo įsipareigojimų, </w:t>
      </w:r>
      <w:r w:rsidR="00EB277A" w:rsidRPr="00593616">
        <w:rPr>
          <w:rFonts w:eastAsia="Times New Roman"/>
          <w:noProof/>
          <w:szCs w:val="24"/>
          <w:lang w:eastAsia="lt-LT"/>
        </w:rPr>
        <w:t>nurodyt</w:t>
      </w:r>
      <w:r w:rsidR="0088654C" w:rsidRPr="00593616">
        <w:rPr>
          <w:rFonts w:eastAsia="Times New Roman"/>
          <w:noProof/>
          <w:szCs w:val="24"/>
          <w:lang w:eastAsia="lt-LT"/>
        </w:rPr>
        <w:t>ų</w:t>
      </w:r>
      <w:r w:rsidR="00EB277A" w:rsidRPr="00593616">
        <w:rPr>
          <w:rFonts w:eastAsia="Times New Roman"/>
          <w:noProof/>
          <w:szCs w:val="24"/>
          <w:lang w:eastAsia="lt-LT"/>
        </w:rPr>
        <w:t xml:space="preserve"> 2.</w:t>
      </w:r>
      <w:r w:rsidR="00EA577B" w:rsidRPr="00593616">
        <w:rPr>
          <w:rFonts w:eastAsia="Times New Roman"/>
          <w:noProof/>
          <w:szCs w:val="24"/>
          <w:lang w:eastAsia="lt-LT"/>
        </w:rPr>
        <w:t>7</w:t>
      </w:r>
      <w:r w:rsidR="00EB277A" w:rsidRPr="00593616">
        <w:rPr>
          <w:rFonts w:eastAsia="Times New Roman"/>
          <w:noProof/>
          <w:szCs w:val="24"/>
          <w:lang w:eastAsia="lt-LT"/>
        </w:rPr>
        <w:t xml:space="preserve"> punkte,</w:t>
      </w:r>
      <w:r w:rsidRPr="00593616">
        <w:rPr>
          <w:bCs/>
          <w:iCs/>
          <w:noProof/>
          <w:lang w:bidi="lo-LA"/>
        </w:rPr>
        <w:t xml:space="preserve"> </w:t>
      </w:r>
      <w:r w:rsidR="006F0B1E" w:rsidRPr="00593616">
        <w:rPr>
          <w:bCs/>
          <w:iCs/>
          <w:noProof/>
          <w:lang w:bidi="lo-LA"/>
        </w:rPr>
        <w:t>Pirkėjas turi teisę pasinaudoti Preliminariosios sutarties įvykdymo užtikrinimu.</w:t>
      </w:r>
    </w:p>
    <w:p w14:paraId="1A1061E5" w14:textId="77777777" w:rsidR="00815EA3" w:rsidRPr="00593616" w:rsidRDefault="00815EA3">
      <w:pPr>
        <w:spacing w:after="0"/>
        <w:jc w:val="both"/>
        <w:rPr>
          <w:rFonts w:eastAsia="Times New Roman"/>
          <w:noProof/>
          <w:szCs w:val="24"/>
          <w:lang w:eastAsia="lt-LT"/>
        </w:rPr>
      </w:pPr>
    </w:p>
    <w:p w14:paraId="1A1061E6" w14:textId="77777777" w:rsidR="00815EA3" w:rsidRPr="00593616" w:rsidRDefault="000B2BA4">
      <w:pPr>
        <w:spacing w:after="0"/>
        <w:jc w:val="both"/>
        <w:rPr>
          <w:rFonts w:eastAsia="Times New Roman"/>
          <w:noProof/>
          <w:szCs w:val="24"/>
          <w:lang w:eastAsia="lt-LT"/>
        </w:rPr>
      </w:pPr>
      <w:r w:rsidRPr="00593616">
        <w:rPr>
          <w:rFonts w:eastAsia="Times New Roman"/>
          <w:b/>
          <w:noProof/>
          <w:szCs w:val="24"/>
          <w:lang w:eastAsia="lt-LT"/>
        </w:rPr>
        <w:t>4. PREKIŲ KAINA IR ATSISKAITYMO TVARKA</w:t>
      </w:r>
      <w:r w:rsidRPr="00593616">
        <w:rPr>
          <w:rFonts w:eastAsia="Times New Roman"/>
          <w:noProof/>
          <w:szCs w:val="24"/>
          <w:lang w:eastAsia="lt-LT"/>
        </w:rPr>
        <w:t xml:space="preserve"> </w:t>
      </w:r>
    </w:p>
    <w:p w14:paraId="1A1061E7" w14:textId="77777777" w:rsidR="002A3EFD" w:rsidRPr="00593616" w:rsidRDefault="002A3EFD">
      <w:pPr>
        <w:spacing w:after="0"/>
        <w:jc w:val="both"/>
        <w:rPr>
          <w:noProof/>
        </w:rPr>
      </w:pPr>
    </w:p>
    <w:p w14:paraId="393BA4DB" w14:textId="3FA411CC" w:rsidR="002707C5" w:rsidRPr="00593616" w:rsidRDefault="000B2BA4" w:rsidP="00CE0049">
      <w:pPr>
        <w:suppressAutoHyphens w:val="0"/>
        <w:autoSpaceDN/>
        <w:spacing w:after="200" w:line="276" w:lineRule="auto"/>
        <w:contextualSpacing/>
        <w:jc w:val="both"/>
        <w:textAlignment w:val="auto"/>
        <w:rPr>
          <w:rFonts w:eastAsia="Arial Unicode MS"/>
          <w:noProof/>
          <w:sz w:val="18"/>
          <w:szCs w:val="18"/>
          <w:lang w:bidi="lo-LA"/>
        </w:rPr>
      </w:pPr>
      <w:r w:rsidRPr="00593616">
        <w:rPr>
          <w:rFonts w:eastAsia="Times New Roman"/>
          <w:noProof/>
          <w:szCs w:val="24"/>
          <w:lang w:eastAsia="lt-LT"/>
        </w:rPr>
        <w:t xml:space="preserve">4.1. </w:t>
      </w:r>
      <w:r w:rsidR="00CE0049" w:rsidRPr="00593616">
        <w:rPr>
          <w:rFonts w:eastAsia="Arial Unicode MS"/>
          <w:noProof/>
          <w:lang w:bidi="lo-LA"/>
        </w:rPr>
        <w:t xml:space="preserve">Maksimali Preliminariosios sutarties pagrindu sudaromų Pagrindinių </w:t>
      </w:r>
      <w:r w:rsidR="003220B4" w:rsidRPr="00593616">
        <w:rPr>
          <w:rFonts w:eastAsia="Times New Roman"/>
          <w:noProof/>
          <w:szCs w:val="24"/>
          <w:lang w:eastAsia="lt-LT"/>
        </w:rPr>
        <w:t xml:space="preserve">(Užsakymo) </w:t>
      </w:r>
      <w:r w:rsidR="00CE0049" w:rsidRPr="00593616">
        <w:rPr>
          <w:rFonts w:eastAsia="Arial Unicode MS"/>
          <w:noProof/>
          <w:lang w:bidi="lo-LA"/>
        </w:rPr>
        <w:t>sutarčių bendra kaina per visą jų galiojimo laikotarpį neturi viršyti</w:t>
      </w:r>
      <w:r w:rsidR="006249FB">
        <w:rPr>
          <w:rFonts w:eastAsia="Arial Unicode MS"/>
          <w:noProof/>
          <w:lang w:bidi="lo-LA"/>
        </w:rPr>
        <w:t xml:space="preserve"> </w:t>
      </w:r>
      <w:r w:rsidR="00A15774" w:rsidRPr="00A15774">
        <w:rPr>
          <w:rFonts w:eastAsia="Arial Unicode MS"/>
          <w:b/>
          <w:noProof/>
          <w:lang w:bidi="lo-LA"/>
        </w:rPr>
        <w:t>125116</w:t>
      </w:r>
      <w:r w:rsidR="00414EA3" w:rsidRPr="00A15774">
        <w:rPr>
          <w:rFonts w:eastAsia="Arial Unicode MS"/>
          <w:b/>
          <w:noProof/>
          <w:lang w:bidi="lo-LA"/>
        </w:rPr>
        <w:t>,</w:t>
      </w:r>
      <w:r w:rsidR="00A15774" w:rsidRPr="00A15774">
        <w:rPr>
          <w:rFonts w:eastAsia="Arial Unicode MS"/>
          <w:b/>
          <w:noProof/>
          <w:lang w:bidi="lo-LA"/>
        </w:rPr>
        <w:t>67</w:t>
      </w:r>
      <w:r w:rsidR="006249FB" w:rsidRPr="00873E18">
        <w:rPr>
          <w:rFonts w:eastAsia="Arial Unicode MS"/>
          <w:b/>
          <w:noProof/>
          <w:lang w:bidi="lo-LA"/>
        </w:rPr>
        <w:t xml:space="preserve"> Eur be PVM</w:t>
      </w:r>
      <w:r w:rsidR="00873E18">
        <w:rPr>
          <w:rFonts w:eastAsia="Arial Unicode MS"/>
          <w:noProof/>
          <w:lang w:bidi="lo-LA"/>
        </w:rPr>
        <w:t xml:space="preserve"> (</w:t>
      </w:r>
      <w:r w:rsidR="00E47036">
        <w:rPr>
          <w:rFonts w:eastAsia="Arial Unicode MS"/>
          <w:noProof/>
          <w:lang w:bidi="lo-LA"/>
        </w:rPr>
        <w:t xml:space="preserve">vieno šimto dvidešimt penkių tūkstančių šimto  šešiolikos </w:t>
      </w:r>
      <w:r w:rsidR="00491D64">
        <w:rPr>
          <w:rFonts w:eastAsia="Arial Unicode MS"/>
          <w:noProof/>
          <w:lang w:bidi="lo-LA"/>
        </w:rPr>
        <w:t xml:space="preserve"> </w:t>
      </w:r>
      <w:r w:rsidR="00243F02">
        <w:rPr>
          <w:rFonts w:eastAsia="Arial Unicode MS"/>
          <w:noProof/>
          <w:lang w:bidi="lo-LA"/>
        </w:rPr>
        <w:t xml:space="preserve"> </w:t>
      </w:r>
      <w:r w:rsidR="00CE0049" w:rsidRPr="00593616">
        <w:rPr>
          <w:rFonts w:eastAsia="Arial Unicode MS"/>
          <w:noProof/>
          <w:lang w:bidi="lo-LA"/>
        </w:rPr>
        <w:t>Eur</w:t>
      </w:r>
      <w:r w:rsidR="00827477">
        <w:rPr>
          <w:rFonts w:eastAsia="Arial Unicode MS"/>
          <w:noProof/>
          <w:lang w:bidi="lo-LA"/>
        </w:rPr>
        <w:t xml:space="preserve"> </w:t>
      </w:r>
      <w:r w:rsidR="00E47036">
        <w:rPr>
          <w:rFonts w:eastAsia="Arial Unicode MS"/>
          <w:noProof/>
          <w:lang w:bidi="lo-LA"/>
        </w:rPr>
        <w:t>67</w:t>
      </w:r>
      <w:r w:rsidR="00491D64">
        <w:rPr>
          <w:rFonts w:eastAsia="Arial Unicode MS"/>
          <w:noProof/>
          <w:lang w:bidi="lo-LA"/>
        </w:rPr>
        <w:t xml:space="preserve"> </w:t>
      </w:r>
      <w:r w:rsidR="007C621A">
        <w:rPr>
          <w:rFonts w:eastAsia="Arial Unicode MS"/>
          <w:noProof/>
          <w:lang w:bidi="lo-LA"/>
        </w:rPr>
        <w:t>ct.</w:t>
      </w:r>
      <w:r w:rsidR="004B383C">
        <w:rPr>
          <w:rFonts w:eastAsia="Arial Unicode MS"/>
          <w:noProof/>
          <w:lang w:bidi="lo-LA"/>
        </w:rPr>
        <w:t>)</w:t>
      </w:r>
      <w:r w:rsidR="002707C5" w:rsidRPr="00593616">
        <w:rPr>
          <w:rFonts w:eastAsia="Arial Unicode MS"/>
          <w:noProof/>
          <w:lang w:bidi="lo-LA"/>
        </w:rPr>
        <w:t xml:space="preserve"> </w:t>
      </w:r>
      <w:r w:rsidR="0056222E" w:rsidRPr="00593616">
        <w:rPr>
          <w:rFonts w:eastAsia="Arial Unicode MS"/>
          <w:noProof/>
          <w:lang w:bidi="lo-LA"/>
        </w:rPr>
        <w:t>be</w:t>
      </w:r>
      <w:r w:rsidR="00EB5B59" w:rsidRPr="00593616">
        <w:rPr>
          <w:rFonts w:eastAsia="Arial Unicode MS"/>
          <w:noProof/>
          <w:lang w:bidi="lo-LA"/>
        </w:rPr>
        <w:t xml:space="preserve"> PVM</w:t>
      </w:r>
      <w:r w:rsidR="00187525">
        <w:rPr>
          <w:rFonts w:eastAsia="Arial Unicode MS"/>
          <w:noProof/>
          <w:lang w:bidi="lo-LA"/>
        </w:rPr>
        <w:t xml:space="preserve"> arba </w:t>
      </w:r>
      <w:r w:rsidR="00B90DB6" w:rsidRPr="00B90DB6">
        <w:rPr>
          <w:rFonts w:eastAsia="Arial Unicode MS"/>
          <w:b/>
          <w:noProof/>
          <w:lang w:bidi="lo-LA"/>
        </w:rPr>
        <w:t>131372</w:t>
      </w:r>
      <w:r w:rsidR="005942C3" w:rsidRPr="00B90DB6">
        <w:rPr>
          <w:rFonts w:eastAsia="Arial Unicode MS"/>
          <w:b/>
          <w:noProof/>
          <w:lang w:bidi="lo-LA"/>
        </w:rPr>
        <w:t>,</w:t>
      </w:r>
      <w:r w:rsidR="00B90DB6" w:rsidRPr="00B90DB6">
        <w:rPr>
          <w:rFonts w:eastAsia="Arial Unicode MS"/>
          <w:b/>
          <w:noProof/>
          <w:lang w:bidi="lo-LA"/>
        </w:rPr>
        <w:t>50</w:t>
      </w:r>
      <w:r w:rsidR="00187525" w:rsidRPr="00187525">
        <w:rPr>
          <w:rFonts w:eastAsia="Arial Unicode MS"/>
          <w:b/>
          <w:noProof/>
          <w:lang w:bidi="lo-LA"/>
        </w:rPr>
        <w:t xml:space="preserve"> su PVM</w:t>
      </w:r>
      <w:r w:rsidR="00262A38">
        <w:rPr>
          <w:rFonts w:eastAsia="Arial Unicode MS"/>
          <w:b/>
          <w:noProof/>
          <w:lang w:bidi="lo-LA"/>
        </w:rPr>
        <w:t xml:space="preserve"> </w:t>
      </w:r>
      <w:r w:rsidR="00C12598">
        <w:rPr>
          <w:rFonts w:eastAsia="Arial Unicode MS"/>
          <w:b/>
          <w:noProof/>
          <w:lang w:bidi="lo-LA"/>
        </w:rPr>
        <w:t>(</w:t>
      </w:r>
      <w:r w:rsidR="008B7BFA">
        <w:rPr>
          <w:rFonts w:eastAsia="Arial Unicode MS"/>
          <w:noProof/>
          <w:lang w:bidi="lo-LA"/>
        </w:rPr>
        <w:t>vieno šimto trisdešimt vieno tūkstančio trijų šimtų septyniasdešimt dviejų</w:t>
      </w:r>
      <w:r w:rsidR="00827477">
        <w:rPr>
          <w:rFonts w:eastAsia="Arial Unicode MS"/>
          <w:noProof/>
          <w:lang w:bidi="lo-LA"/>
        </w:rPr>
        <w:t xml:space="preserve"> Eur</w:t>
      </w:r>
      <w:r w:rsidR="00182D26">
        <w:rPr>
          <w:rFonts w:eastAsia="Arial Unicode MS"/>
          <w:noProof/>
          <w:lang w:bidi="lo-LA"/>
        </w:rPr>
        <w:t xml:space="preserve"> </w:t>
      </w:r>
      <w:r w:rsidR="008B7BFA">
        <w:rPr>
          <w:rFonts w:eastAsia="Arial Unicode MS"/>
          <w:noProof/>
          <w:lang w:bidi="lo-LA"/>
        </w:rPr>
        <w:t>5</w:t>
      </w:r>
      <w:r w:rsidR="007C621A">
        <w:rPr>
          <w:rFonts w:eastAsia="Arial Unicode MS"/>
          <w:noProof/>
          <w:lang w:bidi="lo-LA"/>
        </w:rPr>
        <w:t>0 ct.</w:t>
      </w:r>
      <w:r w:rsidR="00FC632A">
        <w:rPr>
          <w:rFonts w:eastAsia="Arial Unicode MS"/>
          <w:noProof/>
          <w:lang w:bidi="lo-LA"/>
        </w:rPr>
        <w:t>)</w:t>
      </w:r>
      <w:r w:rsidR="00EB5B59" w:rsidRPr="00593616">
        <w:rPr>
          <w:rFonts w:eastAsia="Arial Unicode MS"/>
          <w:noProof/>
          <w:lang w:bidi="lo-LA"/>
        </w:rPr>
        <w:t xml:space="preserve"> su PVM.</w:t>
      </w:r>
      <w:r w:rsidR="002707C5" w:rsidRPr="00593616">
        <w:rPr>
          <w:rFonts w:eastAsia="Arial Unicode MS"/>
          <w:noProof/>
          <w:sz w:val="18"/>
          <w:szCs w:val="18"/>
          <w:lang w:bidi="lo-LA"/>
        </w:rPr>
        <w:t xml:space="preserve">        </w:t>
      </w:r>
    </w:p>
    <w:p w14:paraId="1A1061E9" w14:textId="77777777" w:rsidR="00FD709B" w:rsidRPr="00593616" w:rsidRDefault="000B2BA4" w:rsidP="00FD709B">
      <w:pPr>
        <w:suppressAutoHyphens w:val="0"/>
        <w:autoSpaceDN/>
        <w:spacing w:after="200" w:line="276" w:lineRule="auto"/>
        <w:contextualSpacing/>
        <w:jc w:val="both"/>
        <w:textAlignment w:val="auto"/>
        <w:rPr>
          <w:rFonts w:eastAsia="Arial Unicode MS"/>
          <w:noProof/>
          <w:lang w:bidi="lo-LA"/>
        </w:rPr>
      </w:pPr>
      <w:r w:rsidRPr="00593616">
        <w:rPr>
          <w:rFonts w:eastAsia="Times New Roman"/>
          <w:noProof/>
          <w:szCs w:val="24"/>
          <w:lang w:eastAsia="lt-LT"/>
        </w:rPr>
        <w:t xml:space="preserve">4.2. </w:t>
      </w:r>
      <w:r w:rsidR="00FD709B" w:rsidRPr="00593616">
        <w:rPr>
          <w:rFonts w:eastAsia="Arial Unicode MS"/>
          <w:noProof/>
          <w:lang w:bidi="lo-LA"/>
        </w:rPr>
        <w:t xml:space="preserve">Sutarčiai taikoma </w:t>
      </w:r>
      <w:r w:rsidR="00FD709B" w:rsidRPr="00D87D29">
        <w:rPr>
          <w:rFonts w:eastAsia="Arial Unicode MS"/>
          <w:b/>
          <w:noProof/>
          <w:lang w:bidi="lo-LA"/>
        </w:rPr>
        <w:t>fiksuoto įkainio</w:t>
      </w:r>
      <w:r w:rsidR="00FD709B" w:rsidRPr="00593616">
        <w:rPr>
          <w:rFonts w:eastAsia="Arial Unicode MS"/>
          <w:noProof/>
          <w:lang w:bidi="lo-LA"/>
        </w:rPr>
        <w:t xml:space="preserve"> su peržiūra kainodara.</w:t>
      </w:r>
    </w:p>
    <w:p w14:paraId="1A1061EA" w14:textId="77777777" w:rsidR="0083056B" w:rsidRPr="00593616" w:rsidRDefault="0083056B" w:rsidP="00FD709B">
      <w:pPr>
        <w:suppressAutoHyphens w:val="0"/>
        <w:autoSpaceDN/>
        <w:spacing w:after="200" w:line="276" w:lineRule="auto"/>
        <w:contextualSpacing/>
        <w:jc w:val="both"/>
        <w:textAlignment w:val="auto"/>
        <w:rPr>
          <w:rFonts w:eastAsia="Arial Unicode MS"/>
          <w:noProof/>
          <w:lang w:bidi="lo-LA"/>
        </w:rPr>
      </w:pPr>
      <w:r w:rsidRPr="00593616">
        <w:rPr>
          <w:rFonts w:eastAsia="Arial Unicode MS"/>
          <w:noProof/>
          <w:lang w:bidi="lo-LA"/>
        </w:rPr>
        <w:t>4.3.</w:t>
      </w:r>
      <w:r w:rsidR="006901CE" w:rsidRPr="00593616">
        <w:rPr>
          <w:rFonts w:eastAsia="Arial Unicode MS"/>
          <w:noProof/>
          <w:lang w:bidi="lo-LA"/>
        </w:rPr>
        <w:t xml:space="preserve"> Į prekių įkainius įskaičiuoti visi mokesčiai ir visos Tiekėjo išlaidos (PVM, draudimo, muitai, pristatymo, sumontavimo ir visos kitos papildomos išlaidos). </w:t>
      </w:r>
    </w:p>
    <w:p w14:paraId="1A1061EB" w14:textId="2D1FB86D" w:rsidR="00032911" w:rsidRPr="00593616" w:rsidRDefault="000B2BA4">
      <w:pPr>
        <w:spacing w:after="0"/>
        <w:jc w:val="both"/>
        <w:rPr>
          <w:rFonts w:eastAsia="Times New Roman"/>
          <w:noProof/>
          <w:szCs w:val="24"/>
          <w:lang w:eastAsia="lt-LT"/>
        </w:rPr>
      </w:pPr>
      <w:r w:rsidRPr="00593616">
        <w:rPr>
          <w:rFonts w:eastAsia="Times New Roman"/>
          <w:noProof/>
          <w:szCs w:val="24"/>
          <w:lang w:eastAsia="lt-LT"/>
        </w:rPr>
        <w:t>4.</w:t>
      </w:r>
      <w:r w:rsidR="006901CE" w:rsidRPr="00593616">
        <w:rPr>
          <w:rFonts w:eastAsia="Times New Roman"/>
          <w:noProof/>
          <w:szCs w:val="24"/>
          <w:lang w:eastAsia="lt-LT"/>
        </w:rPr>
        <w:t>4</w:t>
      </w:r>
      <w:r w:rsidR="00C70D6B" w:rsidRPr="00593616">
        <w:rPr>
          <w:rFonts w:eastAsia="Times New Roman"/>
          <w:noProof/>
          <w:szCs w:val="24"/>
          <w:lang w:eastAsia="lt-LT"/>
        </w:rPr>
        <w:t xml:space="preserve">. </w:t>
      </w:r>
      <w:r w:rsidR="00032911" w:rsidRPr="00593616">
        <w:rPr>
          <w:rFonts w:eastAsia="Times New Roman"/>
          <w:noProof/>
          <w:szCs w:val="24"/>
          <w:lang w:eastAsia="lt-LT"/>
        </w:rPr>
        <w:t>Sutarties 1 priede ,“ Prekės ir jų įkainiai“ yra fiksuojamas Tiekėjo pasiūlytas prekės įkainis (toliau – prekės kaina)</w:t>
      </w:r>
      <w:r w:rsidR="004D381E" w:rsidRPr="00593616">
        <w:rPr>
          <w:rFonts w:eastAsia="Times New Roman"/>
          <w:noProof/>
          <w:szCs w:val="24"/>
          <w:lang w:eastAsia="lt-LT"/>
        </w:rPr>
        <w:t xml:space="preserve"> ir preliminarūs kiekiai</w:t>
      </w:r>
      <w:r w:rsidR="00032911" w:rsidRPr="00593616">
        <w:rPr>
          <w:rFonts w:eastAsia="Times New Roman"/>
          <w:noProof/>
          <w:szCs w:val="24"/>
          <w:lang w:eastAsia="lt-LT"/>
        </w:rPr>
        <w:t xml:space="preserve">. Sudaromoje Pagrindinėje </w:t>
      </w:r>
      <w:r w:rsidR="003220B4" w:rsidRPr="00593616">
        <w:rPr>
          <w:rFonts w:eastAsia="Times New Roman"/>
          <w:noProof/>
          <w:szCs w:val="24"/>
          <w:lang w:eastAsia="lt-LT"/>
        </w:rPr>
        <w:t xml:space="preserve">(Užsakymo) </w:t>
      </w:r>
      <w:r w:rsidR="00032911" w:rsidRPr="00593616">
        <w:rPr>
          <w:rFonts w:eastAsia="Times New Roman"/>
          <w:noProof/>
          <w:szCs w:val="24"/>
          <w:lang w:eastAsia="lt-LT"/>
        </w:rPr>
        <w:t>sutartyje prekės kaina negali būti didesnė nei Preliminariosios sutarties įkainis, nurodytas šios sutarties 1 priede</w:t>
      </w:r>
      <w:r w:rsidR="00C70D6B" w:rsidRPr="00593616">
        <w:rPr>
          <w:rFonts w:eastAsia="Times New Roman"/>
          <w:noProof/>
          <w:szCs w:val="24"/>
          <w:lang w:eastAsia="lt-LT"/>
        </w:rPr>
        <w:t xml:space="preserve"> </w:t>
      </w:r>
      <w:r w:rsidR="00032911" w:rsidRPr="00593616">
        <w:rPr>
          <w:rFonts w:eastAsia="Times New Roman"/>
          <w:noProof/>
          <w:szCs w:val="24"/>
          <w:lang w:eastAsia="lt-LT"/>
        </w:rPr>
        <w:t>“ Prekės ir jų įkainiai“.</w:t>
      </w:r>
    </w:p>
    <w:p w14:paraId="1A1061EC"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 xml:space="preserve">4.5. Pagal šią Preliminariąją sutartį prekės galutinė kaina nustatoma </w:t>
      </w:r>
      <w:r w:rsidR="00085D00" w:rsidRPr="00593616">
        <w:rPr>
          <w:rFonts w:eastAsia="Times New Roman"/>
          <w:noProof/>
          <w:szCs w:val="24"/>
          <w:lang w:eastAsia="lt-LT"/>
        </w:rPr>
        <w:t xml:space="preserve">užsakymo </w:t>
      </w:r>
      <w:r w:rsidRPr="00593616">
        <w:rPr>
          <w:rFonts w:eastAsia="Times New Roman"/>
          <w:noProof/>
          <w:szCs w:val="24"/>
          <w:lang w:eastAsia="lt-LT"/>
        </w:rPr>
        <w:t>proceso metu ir ji yra fiksuojama Pagrindinėje</w:t>
      </w:r>
      <w:r w:rsidR="003220B4" w:rsidRPr="00593616">
        <w:rPr>
          <w:rFonts w:eastAsia="Times New Roman"/>
          <w:noProof/>
          <w:szCs w:val="24"/>
          <w:lang w:eastAsia="lt-LT"/>
        </w:rPr>
        <w:t xml:space="preserve"> (Užsakymo)</w:t>
      </w:r>
      <w:r w:rsidRPr="00593616">
        <w:rPr>
          <w:rFonts w:eastAsia="Times New Roman"/>
          <w:noProof/>
          <w:szCs w:val="24"/>
          <w:lang w:eastAsia="lt-LT"/>
        </w:rPr>
        <w:t xml:space="preserve"> sutartyje.</w:t>
      </w:r>
    </w:p>
    <w:p w14:paraId="1A1061ED" w14:textId="77777777" w:rsidR="007B1293" w:rsidRPr="00593616" w:rsidRDefault="000B2BA4" w:rsidP="007B1293">
      <w:pPr>
        <w:tabs>
          <w:tab w:val="left" w:pos="1260"/>
        </w:tabs>
        <w:suppressAutoHyphens w:val="0"/>
        <w:autoSpaceDN/>
        <w:spacing w:after="200" w:line="276" w:lineRule="auto"/>
        <w:contextualSpacing/>
        <w:jc w:val="both"/>
        <w:textAlignment w:val="auto"/>
        <w:rPr>
          <w:bCs/>
          <w:iCs/>
          <w:noProof/>
          <w:lang w:bidi="lo-LA"/>
        </w:rPr>
      </w:pPr>
      <w:r w:rsidRPr="00593616">
        <w:rPr>
          <w:rFonts w:eastAsia="Times New Roman"/>
          <w:noProof/>
          <w:szCs w:val="24"/>
          <w:lang w:eastAsia="lt-LT"/>
        </w:rPr>
        <w:t xml:space="preserve">4.6. </w:t>
      </w:r>
      <w:r w:rsidR="007B1293" w:rsidRPr="00593616">
        <w:rPr>
          <w:noProof/>
          <w:lang w:bidi="lo-LA"/>
        </w:rPr>
        <w:t xml:space="preserve">Kai </w:t>
      </w:r>
      <w:r w:rsidR="007B1293" w:rsidRPr="00593616">
        <w:rPr>
          <w:bCs/>
          <w:iCs/>
          <w:noProof/>
          <w:lang w:bidi="lo-LA"/>
        </w:rPr>
        <w:t>teisės aktais</w:t>
      </w:r>
      <w:r w:rsidR="007B1293" w:rsidRPr="00593616">
        <w:rPr>
          <w:rFonts w:eastAsia="Arial Unicode MS"/>
          <w:bCs/>
          <w:iCs/>
          <w:noProof/>
          <w:lang w:bidi="lo-LA"/>
        </w:rPr>
        <w:t xml:space="preserve"> pakeičiamas PVM tarifo dydis, taikomas Prekėms, </w:t>
      </w:r>
      <w:r w:rsidR="007B1293" w:rsidRPr="00593616">
        <w:rPr>
          <w:bCs/>
          <w:iCs/>
          <w:noProof/>
          <w:lang w:bidi="lo-LA"/>
        </w:rPr>
        <w:t>Prekių įkainiai perskaičiuojami nekeičiant Prekių įkainio be PVM, atitinkamai perskaičiuojant tik PVM dalį.</w:t>
      </w:r>
      <w:r w:rsidR="007B1293" w:rsidRPr="00593616">
        <w:rPr>
          <w:noProof/>
          <w:lang w:bidi="lo-LA"/>
        </w:rPr>
        <w:t xml:space="preserve"> Prekių įkainiai dėl kitų mokesčių ar dėl kainų lygio pasikeitimo nebus perskaičiuojami.</w:t>
      </w:r>
    </w:p>
    <w:p w14:paraId="1A1061EE" w14:textId="77777777" w:rsidR="007B1293" w:rsidRPr="00593616" w:rsidRDefault="001943C8" w:rsidP="001943C8">
      <w:pPr>
        <w:suppressAutoHyphens w:val="0"/>
        <w:autoSpaceDN/>
        <w:spacing w:after="200" w:line="276" w:lineRule="auto"/>
        <w:contextualSpacing/>
        <w:jc w:val="both"/>
        <w:textAlignment w:val="auto"/>
        <w:rPr>
          <w:noProof/>
          <w:lang w:bidi="lo-LA"/>
        </w:rPr>
      </w:pPr>
      <w:r w:rsidRPr="00593616">
        <w:rPr>
          <w:rFonts w:eastAsia="Arial Unicode MS"/>
          <w:noProof/>
          <w:lang w:bidi="lo-LA"/>
        </w:rPr>
        <w:t xml:space="preserve">4.7. </w:t>
      </w:r>
      <w:r w:rsidR="007B1293" w:rsidRPr="00593616">
        <w:rPr>
          <w:rFonts w:eastAsia="Arial Unicode MS"/>
          <w:noProof/>
          <w:lang w:bidi="lo-LA"/>
        </w:rPr>
        <w:t xml:space="preserve">Perskaičiuoti </w:t>
      </w:r>
      <w:r w:rsidR="008A6156" w:rsidRPr="00593616">
        <w:rPr>
          <w:rFonts w:eastAsia="Arial Unicode MS"/>
          <w:noProof/>
          <w:lang w:bidi="lo-LA"/>
        </w:rPr>
        <w:t>prekių</w:t>
      </w:r>
      <w:r w:rsidR="007B1293" w:rsidRPr="00593616">
        <w:rPr>
          <w:rFonts w:eastAsia="Arial Unicode MS"/>
          <w:noProof/>
          <w:lang w:bidi="lo-LA"/>
        </w:rPr>
        <w:t xml:space="preserve"> įkainiai įforminami </w:t>
      </w:r>
      <w:r w:rsidR="007B1293" w:rsidRPr="00593616">
        <w:rPr>
          <w:rFonts w:eastAsia="Arial Unicode MS"/>
          <w:bCs/>
          <w:noProof/>
          <w:lang w:bidi="lo-LA"/>
        </w:rPr>
        <w:t>Šalių</w:t>
      </w:r>
      <w:r w:rsidR="007B1293" w:rsidRPr="00593616">
        <w:rPr>
          <w:rFonts w:eastAsia="Arial Unicode MS"/>
          <w:noProof/>
          <w:lang w:bidi="lo-LA"/>
        </w:rPr>
        <w:t xml:space="preserve"> pasirašomu susitarimu. Perskaičiuoti </w:t>
      </w:r>
      <w:r w:rsidRPr="00593616">
        <w:rPr>
          <w:rFonts w:eastAsia="Arial Unicode MS"/>
          <w:noProof/>
          <w:lang w:bidi="lo-LA"/>
        </w:rPr>
        <w:t>prekių</w:t>
      </w:r>
      <w:r w:rsidR="007B1293" w:rsidRPr="00593616">
        <w:rPr>
          <w:rFonts w:eastAsia="Arial Unicode MS"/>
          <w:noProof/>
          <w:lang w:bidi="lo-LA"/>
        </w:rPr>
        <w:t xml:space="preserve"> įkainiai taikomi toms </w:t>
      </w:r>
      <w:r w:rsidR="008841F7" w:rsidRPr="00593616">
        <w:rPr>
          <w:rFonts w:eastAsia="Arial Unicode MS"/>
          <w:noProof/>
          <w:lang w:bidi="lo-LA"/>
        </w:rPr>
        <w:t>prekėms</w:t>
      </w:r>
      <w:r w:rsidR="007B1293" w:rsidRPr="00593616">
        <w:rPr>
          <w:rFonts w:eastAsia="Arial Unicode MS"/>
          <w:noProof/>
          <w:lang w:bidi="lo-LA"/>
        </w:rPr>
        <w:t xml:space="preserve">, kurios bus teikiamos po </w:t>
      </w:r>
      <w:r w:rsidR="007B1293" w:rsidRPr="00593616">
        <w:rPr>
          <w:rFonts w:eastAsia="Arial Unicode MS"/>
          <w:bCs/>
          <w:noProof/>
          <w:lang w:bidi="lo-LA"/>
        </w:rPr>
        <w:t>Šalių</w:t>
      </w:r>
      <w:r w:rsidR="007B1293" w:rsidRPr="00593616">
        <w:rPr>
          <w:rFonts w:eastAsia="Arial Unicode MS"/>
          <w:noProof/>
          <w:lang w:bidi="lo-LA"/>
        </w:rPr>
        <w:t xml:space="preserve"> pasirašyto susitarimo įsigaliojimo dienos</w:t>
      </w:r>
      <w:r w:rsidR="007B1293" w:rsidRPr="00593616">
        <w:rPr>
          <w:noProof/>
          <w:color w:val="1F497D"/>
          <w:lang w:bidi="lo-LA"/>
        </w:rPr>
        <w:t>.</w:t>
      </w:r>
      <w:r w:rsidR="007B1293" w:rsidRPr="00593616">
        <w:rPr>
          <w:noProof/>
          <w:lang w:bidi="lo-LA"/>
        </w:rPr>
        <w:t xml:space="preserve"> </w:t>
      </w:r>
    </w:p>
    <w:p w14:paraId="1A1061EF" w14:textId="36B65F34" w:rsidR="00815EA3" w:rsidRPr="00593616" w:rsidRDefault="000B2BA4">
      <w:pPr>
        <w:spacing w:after="0"/>
        <w:jc w:val="both"/>
        <w:rPr>
          <w:rFonts w:eastAsia="Times New Roman"/>
          <w:iCs/>
          <w:noProof/>
          <w:szCs w:val="24"/>
          <w:lang w:eastAsia="lt-LT"/>
        </w:rPr>
      </w:pPr>
      <w:r w:rsidRPr="00593616">
        <w:rPr>
          <w:rFonts w:eastAsia="Times New Roman"/>
          <w:iCs/>
          <w:noProof/>
          <w:szCs w:val="24"/>
          <w:lang w:eastAsia="lt-LT"/>
        </w:rPr>
        <w:lastRenderedPageBreak/>
        <w:t>4.8. Atsiskaitymo už prekes tvarka</w:t>
      </w:r>
      <w:r w:rsidR="009E684C" w:rsidRPr="00593616">
        <w:rPr>
          <w:rFonts w:eastAsia="Times New Roman"/>
          <w:iCs/>
          <w:noProof/>
          <w:szCs w:val="24"/>
          <w:lang w:eastAsia="lt-LT"/>
        </w:rPr>
        <w:t xml:space="preserve"> ir terminai </w:t>
      </w:r>
      <w:r w:rsidRPr="00593616">
        <w:rPr>
          <w:rFonts w:eastAsia="Times New Roman"/>
          <w:iCs/>
          <w:noProof/>
          <w:szCs w:val="24"/>
          <w:lang w:eastAsia="lt-LT"/>
        </w:rPr>
        <w:t>nustat</w:t>
      </w:r>
      <w:r w:rsidR="009E684C" w:rsidRPr="00593616">
        <w:rPr>
          <w:rFonts w:eastAsia="Times New Roman"/>
          <w:iCs/>
          <w:noProof/>
          <w:szCs w:val="24"/>
          <w:lang w:eastAsia="lt-LT"/>
        </w:rPr>
        <w:t>yti</w:t>
      </w:r>
      <w:r w:rsidRPr="00593616">
        <w:rPr>
          <w:rFonts w:eastAsia="Times New Roman"/>
          <w:iCs/>
          <w:noProof/>
          <w:szCs w:val="24"/>
          <w:lang w:eastAsia="lt-LT"/>
        </w:rPr>
        <w:t xml:space="preserve"> </w:t>
      </w:r>
      <w:r w:rsidR="00892DBC" w:rsidRPr="00593616">
        <w:rPr>
          <w:rFonts w:eastAsia="Times New Roman"/>
          <w:iCs/>
          <w:noProof/>
          <w:szCs w:val="24"/>
          <w:lang w:eastAsia="lt-LT"/>
        </w:rPr>
        <w:t xml:space="preserve">konkurso sąlygų </w:t>
      </w:r>
      <w:r w:rsidR="00964CE1" w:rsidRPr="00593616">
        <w:rPr>
          <w:rFonts w:eastAsia="Times New Roman"/>
          <w:iCs/>
          <w:noProof/>
          <w:szCs w:val="24"/>
          <w:lang w:eastAsia="lt-LT"/>
        </w:rPr>
        <w:t>6</w:t>
      </w:r>
      <w:r w:rsidR="00892DBC" w:rsidRPr="00593616">
        <w:rPr>
          <w:rFonts w:eastAsia="Times New Roman"/>
          <w:iCs/>
          <w:noProof/>
          <w:szCs w:val="24"/>
          <w:lang w:eastAsia="lt-LT"/>
        </w:rPr>
        <w:t xml:space="preserve"> priede pridėtame </w:t>
      </w:r>
      <w:r w:rsidRPr="00593616">
        <w:rPr>
          <w:rFonts w:eastAsia="Times New Roman"/>
          <w:iCs/>
          <w:noProof/>
          <w:szCs w:val="24"/>
          <w:lang w:eastAsia="lt-LT"/>
        </w:rPr>
        <w:t>Pagrindinė</w:t>
      </w:r>
      <w:r w:rsidR="0048017F" w:rsidRPr="00593616">
        <w:rPr>
          <w:rFonts w:eastAsia="Times New Roman"/>
          <w:iCs/>
          <w:noProof/>
          <w:szCs w:val="24"/>
          <w:lang w:eastAsia="lt-LT"/>
        </w:rPr>
        <w:t>s</w:t>
      </w:r>
      <w:r w:rsidRPr="00593616">
        <w:rPr>
          <w:rFonts w:eastAsia="Times New Roman"/>
          <w:iCs/>
          <w:noProof/>
          <w:szCs w:val="24"/>
          <w:lang w:eastAsia="lt-LT"/>
        </w:rPr>
        <w:t xml:space="preserve"> (Užsakymo) sutart</w:t>
      </w:r>
      <w:r w:rsidR="00B53857" w:rsidRPr="00593616">
        <w:rPr>
          <w:rFonts w:eastAsia="Times New Roman"/>
          <w:iCs/>
          <w:noProof/>
          <w:szCs w:val="24"/>
          <w:lang w:eastAsia="lt-LT"/>
        </w:rPr>
        <w:t>ies projekte</w:t>
      </w:r>
      <w:r w:rsidRPr="00593616">
        <w:rPr>
          <w:rFonts w:eastAsia="Times New Roman"/>
          <w:iCs/>
          <w:noProof/>
          <w:szCs w:val="24"/>
          <w:lang w:eastAsia="lt-LT"/>
        </w:rPr>
        <w:t>.</w:t>
      </w:r>
    </w:p>
    <w:p w14:paraId="1A1061F0" w14:textId="77777777" w:rsidR="00DF20D6" w:rsidRPr="00593616" w:rsidRDefault="00DF20D6">
      <w:pPr>
        <w:spacing w:after="0"/>
        <w:jc w:val="both"/>
        <w:rPr>
          <w:rFonts w:eastAsia="Times New Roman"/>
          <w:iCs/>
          <w:noProof/>
          <w:szCs w:val="24"/>
          <w:lang w:eastAsia="lt-LT"/>
        </w:rPr>
      </w:pPr>
    </w:p>
    <w:p w14:paraId="1A1061F1" w14:textId="77777777" w:rsidR="00DF20D6" w:rsidRPr="00593616" w:rsidRDefault="00DF20D6">
      <w:pPr>
        <w:spacing w:after="0"/>
        <w:jc w:val="both"/>
        <w:rPr>
          <w:rFonts w:eastAsia="Times New Roman"/>
          <w:b/>
          <w:iCs/>
          <w:noProof/>
          <w:szCs w:val="24"/>
          <w:lang w:eastAsia="lt-LT"/>
        </w:rPr>
      </w:pPr>
      <w:r w:rsidRPr="00593616">
        <w:rPr>
          <w:rFonts w:eastAsia="Times New Roman"/>
          <w:b/>
          <w:iCs/>
          <w:noProof/>
          <w:szCs w:val="24"/>
          <w:lang w:eastAsia="lt-LT"/>
        </w:rPr>
        <w:t>5. PRELIMINARIOSIOS SUTARTIES ĮVYKDYMO UŽTIKRINIMAS</w:t>
      </w:r>
    </w:p>
    <w:p w14:paraId="1A1061F2" w14:textId="77777777" w:rsidR="00815EA3" w:rsidRPr="00593616" w:rsidRDefault="00815EA3">
      <w:pPr>
        <w:spacing w:after="0"/>
        <w:ind w:firstLine="540"/>
        <w:jc w:val="both"/>
        <w:rPr>
          <w:rFonts w:eastAsia="Times New Roman"/>
          <w:noProof/>
          <w:szCs w:val="24"/>
          <w:shd w:val="clear" w:color="auto" w:fill="FFFF00"/>
          <w:lang w:eastAsia="lt-LT"/>
        </w:rPr>
      </w:pPr>
    </w:p>
    <w:p w14:paraId="22D77686" w14:textId="3B26B8E0" w:rsidR="00A06A48" w:rsidRPr="00593616" w:rsidRDefault="00A06A48" w:rsidP="00AC4C9B">
      <w:pPr>
        <w:numPr>
          <w:ilvl w:val="1"/>
          <w:numId w:val="3"/>
        </w:numPr>
        <w:shd w:val="clear" w:color="auto" w:fill="FFFFFF"/>
        <w:tabs>
          <w:tab w:val="left" w:pos="426"/>
        </w:tabs>
        <w:suppressAutoHyphens w:val="0"/>
        <w:autoSpaceDN/>
        <w:spacing w:after="200" w:line="276" w:lineRule="auto"/>
        <w:ind w:left="0" w:firstLine="0"/>
        <w:contextualSpacing/>
        <w:jc w:val="both"/>
        <w:textAlignment w:val="auto"/>
        <w:rPr>
          <w:noProof/>
          <w:lang w:eastAsia="lt-LT" w:bidi="lo-LA"/>
        </w:rPr>
      </w:pPr>
      <w:r w:rsidRPr="00593616">
        <w:rPr>
          <w:noProof/>
          <w:lang w:eastAsia="lt-LT" w:bidi="lo-LA"/>
        </w:rPr>
        <w:t>Preliminariosios sutarties užtikrinimu garantuojama, kad Pirkėjui bus atlyginti nuostoliai, atsiradę pažeidus Sutartį dėl Tiekėjo kaltės.</w:t>
      </w:r>
    </w:p>
    <w:p w14:paraId="6B1E91F3" w14:textId="0C526D02" w:rsidR="00A06A48" w:rsidRPr="00593616" w:rsidRDefault="00A06A48" w:rsidP="00A06A48">
      <w:pPr>
        <w:numPr>
          <w:ilvl w:val="1"/>
          <w:numId w:val="3"/>
        </w:numPr>
        <w:shd w:val="clear" w:color="auto" w:fill="FFFFFF"/>
        <w:tabs>
          <w:tab w:val="left" w:pos="284"/>
          <w:tab w:val="left" w:pos="426"/>
        </w:tabs>
        <w:suppressAutoHyphens w:val="0"/>
        <w:autoSpaceDN/>
        <w:spacing w:after="200" w:line="276" w:lineRule="auto"/>
        <w:ind w:left="0" w:firstLine="0"/>
        <w:contextualSpacing/>
        <w:jc w:val="both"/>
        <w:textAlignment w:val="auto"/>
        <w:rPr>
          <w:noProof/>
          <w:lang w:eastAsia="lt-LT" w:bidi="lo-LA"/>
        </w:rPr>
      </w:pPr>
      <w:r w:rsidRPr="00593616">
        <w:rPr>
          <w:noProof/>
          <w:lang w:eastAsia="lt-LT" w:bidi="lo-LA"/>
        </w:rPr>
        <w:t xml:space="preserve">Sutarties įvykdymo užtikrinimo priemonė yra netesybos. Tiekėjo iniciatyva visai arba laikinai nutraukus prekių tiekimą sutartyje nurodytomis kainomis, </w:t>
      </w:r>
      <w:r w:rsidRPr="00842017">
        <w:rPr>
          <w:b/>
          <w:noProof/>
          <w:lang w:eastAsia="lt-LT" w:bidi="lo-LA"/>
        </w:rPr>
        <w:t xml:space="preserve">Tiekėjas moka </w:t>
      </w:r>
      <w:r w:rsidR="004B6AAA" w:rsidRPr="00842017">
        <w:rPr>
          <w:b/>
          <w:noProof/>
          <w:lang w:eastAsia="lt-LT" w:bidi="lo-LA"/>
        </w:rPr>
        <w:t>6</w:t>
      </w:r>
      <w:r w:rsidRPr="00842017">
        <w:rPr>
          <w:b/>
          <w:noProof/>
          <w:lang w:eastAsia="lt-LT" w:bidi="lo-LA"/>
        </w:rPr>
        <w:t>00</w:t>
      </w:r>
      <w:r w:rsidR="00607D50" w:rsidRPr="00842017">
        <w:rPr>
          <w:b/>
          <w:noProof/>
          <w:lang w:eastAsia="lt-LT" w:bidi="lo-LA"/>
        </w:rPr>
        <w:t>,0</w:t>
      </w:r>
      <w:r w:rsidRPr="00842017">
        <w:rPr>
          <w:b/>
          <w:noProof/>
          <w:lang w:eastAsia="lt-LT" w:bidi="lo-LA"/>
        </w:rPr>
        <w:t xml:space="preserve"> Eur dydžio baudą</w:t>
      </w:r>
      <w:r w:rsidRPr="00593616">
        <w:rPr>
          <w:noProof/>
          <w:lang w:eastAsia="lt-LT" w:bidi="lo-LA"/>
        </w:rPr>
        <w:t>.</w:t>
      </w:r>
    </w:p>
    <w:p w14:paraId="26C24A16" w14:textId="77777777" w:rsidR="004B6AAA" w:rsidRPr="00593616" w:rsidRDefault="00A06A48" w:rsidP="004B6AAA">
      <w:pPr>
        <w:widowControl w:val="0"/>
        <w:spacing w:after="0"/>
        <w:jc w:val="both"/>
        <w:rPr>
          <w:rFonts w:eastAsia="Times New Roman"/>
          <w:noProof/>
          <w:szCs w:val="24"/>
          <w:lang w:eastAsia="lt-LT"/>
        </w:rPr>
      </w:pPr>
      <w:r w:rsidRPr="00593616">
        <w:rPr>
          <w:noProof/>
          <w:lang w:eastAsia="lt-LT" w:bidi="lo-LA"/>
        </w:rPr>
        <w:t xml:space="preserve"> </w:t>
      </w:r>
      <w:r w:rsidR="004B6AAA" w:rsidRPr="00593616">
        <w:rPr>
          <w:rFonts w:eastAsia="Times New Roman"/>
          <w:noProof/>
          <w:szCs w:val="24"/>
          <w:lang w:eastAsia="lt-LT"/>
        </w:rPr>
        <w:t>5.3. Sutarties įvykdymo užtikrinimu Tiekėjas įsipareigoja Pirkėjui sumokėti 5.2. p. nurodytą sumą, esant bet kuriai iš šių aplinkybių:</w:t>
      </w:r>
    </w:p>
    <w:p w14:paraId="06A10536" w14:textId="411B5EBC" w:rsidR="004B6AAA" w:rsidRPr="00593616" w:rsidRDefault="004B6AAA" w:rsidP="004B6AAA">
      <w:pPr>
        <w:widowControl w:val="0"/>
        <w:autoSpaceDN/>
        <w:spacing w:after="0"/>
        <w:jc w:val="both"/>
        <w:rPr>
          <w:rFonts w:eastAsia="Times New Roman"/>
          <w:noProof/>
          <w:szCs w:val="24"/>
          <w:lang w:eastAsia="lt-LT"/>
        </w:rPr>
      </w:pPr>
      <w:r w:rsidRPr="00593616">
        <w:rPr>
          <w:rFonts w:eastAsia="Times New Roman"/>
          <w:noProof/>
          <w:szCs w:val="24"/>
          <w:lang w:eastAsia="lt-LT"/>
        </w:rPr>
        <w:t xml:space="preserve">5.3.1. </w:t>
      </w:r>
      <w:r w:rsidR="00A04B8A" w:rsidRPr="00593616">
        <w:rPr>
          <w:rFonts w:eastAsia="Times New Roman"/>
          <w:noProof/>
          <w:szCs w:val="24"/>
          <w:lang w:eastAsia="lt-LT"/>
        </w:rPr>
        <w:t>Tiekėjas nevykdo įsipareigojimų, nurodytų Preliminariosios sutarties 2.7 punkte</w:t>
      </w:r>
      <w:r w:rsidR="00391456" w:rsidRPr="00593616">
        <w:rPr>
          <w:rFonts w:eastAsia="Times New Roman"/>
          <w:noProof/>
          <w:szCs w:val="24"/>
          <w:lang w:eastAsia="lt-LT"/>
        </w:rPr>
        <w:t>;</w:t>
      </w:r>
    </w:p>
    <w:p w14:paraId="271E4102" w14:textId="36A68505" w:rsidR="00A04B8A" w:rsidRPr="00593616" w:rsidRDefault="00A04B8A" w:rsidP="004B6AAA">
      <w:pPr>
        <w:widowControl w:val="0"/>
        <w:autoSpaceDN/>
        <w:spacing w:after="0"/>
        <w:jc w:val="both"/>
        <w:rPr>
          <w:rFonts w:eastAsia="Times New Roman"/>
          <w:noProof/>
          <w:szCs w:val="24"/>
          <w:lang w:eastAsia="lt-LT"/>
        </w:rPr>
      </w:pPr>
      <w:r w:rsidRPr="00593616">
        <w:rPr>
          <w:rFonts w:eastAsia="Times New Roman"/>
          <w:noProof/>
          <w:szCs w:val="24"/>
          <w:lang w:eastAsia="lt-LT"/>
        </w:rPr>
        <w:t>5.3.2. Tiekėjas nevykdo savo įsipareigojimų pagal šią Sutartį ir dėl to Sutartis yra nutraukiama;</w:t>
      </w:r>
    </w:p>
    <w:p w14:paraId="6A51AC93" w14:textId="07BA5C31" w:rsidR="004B6AAA" w:rsidRPr="00593616" w:rsidRDefault="004B6AAA" w:rsidP="004B6AAA">
      <w:pPr>
        <w:widowControl w:val="0"/>
        <w:tabs>
          <w:tab w:val="left" w:pos="993"/>
        </w:tabs>
        <w:autoSpaceDN/>
        <w:spacing w:after="0"/>
        <w:jc w:val="both"/>
        <w:rPr>
          <w:rFonts w:eastAsia="Times New Roman"/>
          <w:noProof/>
          <w:szCs w:val="24"/>
          <w:lang w:eastAsia="lt-LT"/>
        </w:rPr>
      </w:pPr>
      <w:r w:rsidRPr="00593616">
        <w:rPr>
          <w:rFonts w:eastAsia="Times New Roman"/>
          <w:noProof/>
          <w:szCs w:val="24"/>
          <w:lang w:eastAsia="lt-LT"/>
        </w:rPr>
        <w:t>5.3.</w:t>
      </w:r>
      <w:r w:rsidR="00005F23">
        <w:rPr>
          <w:rFonts w:eastAsia="Times New Roman"/>
          <w:noProof/>
          <w:szCs w:val="24"/>
          <w:lang w:eastAsia="lt-LT"/>
        </w:rPr>
        <w:t>3</w:t>
      </w:r>
      <w:r w:rsidRPr="00593616">
        <w:rPr>
          <w:rFonts w:eastAsia="Times New Roman"/>
          <w:noProof/>
          <w:szCs w:val="24"/>
          <w:lang w:eastAsia="lt-LT"/>
        </w:rPr>
        <w:t xml:space="preserve">. Tiekėjas per pagrįstai nustatytą terminą neįvykdė Pirkėjo nurodymo ištaisyti netinkamai įvykdytus arba neįvykdytus sutartinius įsipareigojimus ir dėl to negali laiku ir (ar) tinkamai patiekti prekių; </w:t>
      </w:r>
    </w:p>
    <w:p w14:paraId="5A5679F0" w14:textId="3A1F11F2" w:rsidR="004B6AAA" w:rsidRPr="00593616" w:rsidRDefault="004B6AAA" w:rsidP="004B6AAA">
      <w:pPr>
        <w:widowControl w:val="0"/>
        <w:tabs>
          <w:tab w:val="left" w:pos="993"/>
        </w:tabs>
        <w:autoSpaceDN/>
        <w:spacing w:after="0"/>
        <w:jc w:val="both"/>
        <w:rPr>
          <w:rFonts w:eastAsia="Times New Roman"/>
          <w:noProof/>
          <w:szCs w:val="24"/>
          <w:lang w:eastAsia="lt-LT"/>
        </w:rPr>
      </w:pPr>
      <w:r w:rsidRPr="00593616">
        <w:rPr>
          <w:rFonts w:eastAsia="Times New Roman"/>
          <w:noProof/>
          <w:szCs w:val="24"/>
          <w:lang w:eastAsia="lt-LT"/>
        </w:rPr>
        <w:t>5.3.</w:t>
      </w:r>
      <w:r w:rsidR="00F727AB">
        <w:rPr>
          <w:rFonts w:eastAsia="Times New Roman"/>
          <w:noProof/>
          <w:szCs w:val="24"/>
          <w:lang w:eastAsia="lt-LT"/>
        </w:rPr>
        <w:t>4</w:t>
      </w:r>
      <w:r w:rsidRPr="00593616">
        <w:rPr>
          <w:rFonts w:eastAsia="Times New Roman"/>
          <w:noProof/>
          <w:szCs w:val="24"/>
          <w:lang w:eastAsia="lt-LT"/>
        </w:rPr>
        <w:t xml:space="preserve">. Tiekėjas perleido savo įsipareigojimus, prisiimtus šia Sutartimi, arba sudarė subtiekimo sutartį be Pirkėjo sutikimo; </w:t>
      </w:r>
    </w:p>
    <w:p w14:paraId="4290D3AA" w14:textId="052FB796" w:rsidR="004B6AAA" w:rsidRPr="00593616" w:rsidRDefault="004B6AAA" w:rsidP="004B6AAA">
      <w:pPr>
        <w:tabs>
          <w:tab w:val="left" w:pos="1080"/>
        </w:tabs>
        <w:autoSpaceDN/>
        <w:spacing w:after="0"/>
        <w:jc w:val="both"/>
        <w:rPr>
          <w:rFonts w:eastAsia="Times New Roman"/>
          <w:noProof/>
          <w:szCs w:val="24"/>
          <w:lang w:eastAsia="lt-LT"/>
        </w:rPr>
      </w:pPr>
      <w:r w:rsidRPr="00593616">
        <w:rPr>
          <w:rFonts w:eastAsia="Times New Roman"/>
          <w:noProof/>
          <w:szCs w:val="24"/>
          <w:lang w:eastAsia="lt-LT"/>
        </w:rPr>
        <w:t>5.3.</w:t>
      </w:r>
      <w:r w:rsidR="00F727AB">
        <w:rPr>
          <w:rFonts w:eastAsia="Times New Roman"/>
          <w:noProof/>
          <w:szCs w:val="24"/>
          <w:lang w:eastAsia="lt-LT"/>
        </w:rPr>
        <w:t>5</w:t>
      </w:r>
      <w:r w:rsidRPr="00593616">
        <w:rPr>
          <w:rFonts w:eastAsia="Times New Roman"/>
          <w:noProof/>
          <w:szCs w:val="24"/>
          <w:lang w:eastAsia="lt-LT"/>
        </w:rPr>
        <w:t xml:space="preserve">. Tiekėjas dėl savo kaltės kitaip pažeidė šią Sutartį ir tai lėmė Pirkėjo nuostolius. </w:t>
      </w:r>
    </w:p>
    <w:p w14:paraId="4914F4AD" w14:textId="77777777" w:rsidR="004B6AAA" w:rsidRPr="00593616" w:rsidRDefault="004B6AAA" w:rsidP="004B6AAA">
      <w:pPr>
        <w:tabs>
          <w:tab w:val="left" w:pos="1080"/>
        </w:tabs>
        <w:autoSpaceDN/>
        <w:spacing w:after="0"/>
        <w:jc w:val="both"/>
        <w:rPr>
          <w:rFonts w:eastAsia="Times New Roman"/>
          <w:noProof/>
          <w:szCs w:val="24"/>
          <w:lang w:eastAsia="lt-LT"/>
        </w:rPr>
      </w:pPr>
      <w:r w:rsidRPr="00593616">
        <w:rPr>
          <w:rFonts w:eastAsia="Times New Roman"/>
          <w:noProof/>
          <w:szCs w:val="24"/>
          <w:lang w:eastAsia="lt-LT"/>
        </w:rPr>
        <w:t>5.4. Sutarties įvykdymo užtikrinimas galioja per visą Sutarties vykdymo laikotarpį.</w:t>
      </w:r>
    </w:p>
    <w:p w14:paraId="671CE947" w14:textId="332C8C13" w:rsidR="004A3F4C" w:rsidRPr="00593616" w:rsidRDefault="004B6AAA" w:rsidP="004B6AAA">
      <w:pPr>
        <w:autoSpaceDN/>
        <w:spacing w:after="0"/>
        <w:jc w:val="both"/>
        <w:rPr>
          <w:noProof/>
        </w:rPr>
      </w:pPr>
      <w:r w:rsidRPr="00593616">
        <w:rPr>
          <w:noProof/>
          <w:szCs w:val="24"/>
          <w:lang w:eastAsia="ar-SA"/>
        </w:rPr>
        <w:t xml:space="preserve">5.5. Jei </w:t>
      </w:r>
      <w:r w:rsidRPr="00593616">
        <w:rPr>
          <w:rFonts w:cs="Calibri"/>
          <w:noProof/>
          <w:szCs w:val="24"/>
          <w:lang w:eastAsia="ar-SA"/>
        </w:rPr>
        <w:t>Tiekėjas</w:t>
      </w:r>
      <w:r w:rsidRPr="00593616">
        <w:rPr>
          <w:noProof/>
          <w:szCs w:val="24"/>
          <w:lang w:eastAsia="ar-SA"/>
        </w:rPr>
        <w:t xml:space="preserve"> nevykdo savo sutartinių įsipareigojimų ar vykdo juos netinkamai, Pirkėjas pare</w:t>
      </w:r>
      <w:r w:rsidR="00D20588" w:rsidRPr="00593616">
        <w:rPr>
          <w:noProof/>
          <w:szCs w:val="24"/>
          <w:lang w:eastAsia="ar-SA"/>
        </w:rPr>
        <w:t>ikalauja sumokėti sutarties 5.2</w:t>
      </w:r>
      <w:r w:rsidRPr="00593616">
        <w:rPr>
          <w:noProof/>
          <w:szCs w:val="24"/>
          <w:lang w:eastAsia="ar-SA"/>
        </w:rPr>
        <w:t xml:space="preserve"> punkte nurodytą sumą. </w:t>
      </w:r>
    </w:p>
    <w:p w14:paraId="21BC96A4" w14:textId="72252CCD" w:rsidR="004B6AAA" w:rsidRPr="00593616" w:rsidRDefault="004B6AAA" w:rsidP="004B6AAA">
      <w:pPr>
        <w:autoSpaceDN/>
        <w:spacing w:after="0"/>
        <w:jc w:val="both"/>
        <w:rPr>
          <w:noProof/>
          <w:szCs w:val="24"/>
          <w:lang w:eastAsia="ar-SA"/>
        </w:rPr>
      </w:pPr>
      <w:r w:rsidRPr="00593616">
        <w:rPr>
          <w:noProof/>
          <w:szCs w:val="24"/>
          <w:lang w:eastAsia="ar-SA"/>
        </w:rPr>
        <w:t>5.6. Reikalavimas taikyti atsakomybę gali būti pareikštas po to, kai kita Šalis buvo bent vieną kartą raštu informuota apie sutarties nevykdymą, netinkamą vykdymą ar kitokį pažeidimą, ir per nustatytą protingą terminą, ne trumpesnį kaip 10 darbo dienų, pažeidimo neištaisė.</w:t>
      </w:r>
    </w:p>
    <w:p w14:paraId="4B19E9E1" w14:textId="77777777" w:rsidR="00FE48A8" w:rsidRPr="00593616" w:rsidRDefault="00FE48A8" w:rsidP="00036FE9">
      <w:pPr>
        <w:shd w:val="clear" w:color="auto" w:fill="FFFFFF"/>
        <w:suppressAutoHyphens w:val="0"/>
        <w:autoSpaceDN/>
        <w:spacing w:after="200" w:line="276" w:lineRule="auto"/>
        <w:contextualSpacing/>
        <w:jc w:val="both"/>
        <w:textAlignment w:val="auto"/>
        <w:rPr>
          <w:noProof/>
          <w:lang w:eastAsia="lt-LT" w:bidi="lo-LA"/>
        </w:rPr>
      </w:pPr>
    </w:p>
    <w:p w14:paraId="5B9E4652" w14:textId="30FE6413" w:rsidR="00FE48A8" w:rsidRPr="00593616" w:rsidRDefault="00A15AF8" w:rsidP="006872DB">
      <w:pPr>
        <w:suppressAutoHyphens w:val="0"/>
        <w:autoSpaceDN/>
        <w:spacing w:after="200" w:line="276" w:lineRule="auto"/>
        <w:contextualSpacing/>
        <w:jc w:val="both"/>
        <w:textAlignment w:val="auto"/>
        <w:rPr>
          <w:rFonts w:eastAsia="Arial Unicode MS"/>
          <w:b/>
          <w:noProof/>
          <w:lang w:bidi="lo-LA"/>
        </w:rPr>
      </w:pPr>
      <w:r w:rsidRPr="00593616">
        <w:rPr>
          <w:rFonts w:eastAsia="Arial Unicode MS"/>
          <w:b/>
          <w:noProof/>
          <w:lang w:bidi="lo-LA"/>
        </w:rPr>
        <w:t xml:space="preserve">6. SUBTIEKĖJŲ KEITIMO PAGRINDAI IR TVARKA </w:t>
      </w:r>
    </w:p>
    <w:p w14:paraId="09F9BA01" w14:textId="746EE24C" w:rsidR="00FE48A8" w:rsidRPr="00593616" w:rsidRDefault="00194172" w:rsidP="006872DB">
      <w:pPr>
        <w:suppressAutoHyphens w:val="0"/>
        <w:autoSpaceDN/>
        <w:spacing w:after="200" w:line="276" w:lineRule="auto"/>
        <w:contextualSpacing/>
        <w:jc w:val="both"/>
        <w:textAlignment w:val="auto"/>
        <w:rPr>
          <w:rFonts w:ascii="Arial" w:eastAsia="Arial Unicode MS" w:hAnsi="Arial" w:cs="Arial"/>
          <w:noProof/>
          <w:lang w:bidi="lo-LA"/>
        </w:rPr>
      </w:pPr>
      <w:r w:rsidRPr="00593616">
        <w:rPr>
          <w:rFonts w:eastAsia="Arial Unicode MS"/>
          <w:noProof/>
          <w:lang w:bidi="lo-LA"/>
        </w:rPr>
        <w:t xml:space="preserve"> Tiekėjas subtiekėjų sutarties vykdymui nepasitelkia</w:t>
      </w:r>
      <w:r w:rsidR="003009EB">
        <w:rPr>
          <w:rFonts w:eastAsia="Arial Unicode MS"/>
          <w:noProof/>
          <w:lang w:bidi="lo-LA"/>
        </w:rPr>
        <w:t>.</w:t>
      </w:r>
    </w:p>
    <w:p w14:paraId="1A1061FF" w14:textId="318B8F1F" w:rsidR="00036FE9" w:rsidRDefault="00036FE9" w:rsidP="002B72DF">
      <w:pPr>
        <w:suppressAutoHyphens w:val="0"/>
        <w:autoSpaceDN/>
        <w:spacing w:after="200" w:line="276" w:lineRule="auto"/>
        <w:contextualSpacing/>
        <w:jc w:val="both"/>
        <w:textAlignment w:val="auto"/>
        <w:rPr>
          <w:noProof/>
          <w:lang w:bidi="lo-LA"/>
        </w:rPr>
      </w:pPr>
      <w:r w:rsidRPr="00593616">
        <w:rPr>
          <w:noProof/>
          <w:lang w:bidi="lo-LA"/>
        </w:rPr>
        <w:t>6.1. Subtiekėjai keičiami Pagrindinėse (užsakymo) sutartyse nustatyta tvarka.</w:t>
      </w:r>
    </w:p>
    <w:p w14:paraId="51FE6A02" w14:textId="77777777" w:rsidR="002B72DF" w:rsidRPr="00593616" w:rsidRDefault="002B72DF" w:rsidP="002B72DF">
      <w:pPr>
        <w:suppressAutoHyphens w:val="0"/>
        <w:autoSpaceDN/>
        <w:spacing w:after="200" w:line="276" w:lineRule="auto"/>
        <w:contextualSpacing/>
        <w:jc w:val="both"/>
        <w:textAlignment w:val="auto"/>
        <w:rPr>
          <w:noProof/>
          <w:lang w:bidi="lo-LA"/>
        </w:rPr>
      </w:pPr>
    </w:p>
    <w:p w14:paraId="1A106200" w14:textId="367430DA" w:rsidR="00036FE9" w:rsidRPr="00593616" w:rsidRDefault="00A15AF8" w:rsidP="00FE48A8">
      <w:pPr>
        <w:suppressAutoHyphens w:val="0"/>
        <w:autoSpaceDN/>
        <w:spacing w:after="200" w:line="276" w:lineRule="auto"/>
        <w:contextualSpacing/>
        <w:textAlignment w:val="auto"/>
        <w:rPr>
          <w:rFonts w:eastAsia="Arial Unicode MS"/>
          <w:b/>
          <w:noProof/>
          <w:lang w:bidi="lo-LA"/>
        </w:rPr>
      </w:pPr>
      <w:r w:rsidRPr="00593616">
        <w:rPr>
          <w:rFonts w:eastAsia="Arial Unicode MS"/>
          <w:b/>
          <w:noProof/>
          <w:lang w:bidi="lo-LA"/>
        </w:rPr>
        <w:t>7. NENUGALIMOS JĖGOS APLINKYBĖS (</w:t>
      </w:r>
      <w:r w:rsidRPr="00593616">
        <w:rPr>
          <w:rFonts w:eastAsia="Arial Unicode MS"/>
          <w:b/>
          <w:i/>
          <w:noProof/>
          <w:lang w:bidi="lo-LA"/>
        </w:rPr>
        <w:t>FORCE MAJEURE</w:t>
      </w:r>
      <w:r w:rsidR="00036FE9" w:rsidRPr="00593616">
        <w:rPr>
          <w:rFonts w:eastAsia="Arial Unicode MS"/>
          <w:b/>
          <w:noProof/>
          <w:lang w:bidi="lo-LA"/>
        </w:rPr>
        <w:t>)</w:t>
      </w:r>
    </w:p>
    <w:p w14:paraId="105F459A" w14:textId="77777777" w:rsidR="009E3067" w:rsidRPr="00593616" w:rsidRDefault="009E3067" w:rsidP="00FE48A8">
      <w:pPr>
        <w:suppressAutoHyphens w:val="0"/>
        <w:autoSpaceDN/>
        <w:spacing w:after="200" w:line="276" w:lineRule="auto"/>
        <w:contextualSpacing/>
        <w:textAlignment w:val="auto"/>
        <w:rPr>
          <w:rFonts w:eastAsia="Arial Unicode MS"/>
          <w:b/>
          <w:noProof/>
          <w:lang w:bidi="lo-LA"/>
        </w:rPr>
      </w:pPr>
    </w:p>
    <w:p w14:paraId="3D72C4B3" w14:textId="77777777" w:rsidR="0017544B" w:rsidRPr="00593616" w:rsidRDefault="006872DB" w:rsidP="009F5E56">
      <w:pPr>
        <w:suppressAutoHyphens w:val="0"/>
        <w:autoSpaceDN/>
        <w:spacing w:after="200" w:line="276" w:lineRule="auto"/>
        <w:contextualSpacing/>
        <w:jc w:val="both"/>
        <w:textAlignment w:val="auto"/>
        <w:rPr>
          <w:noProof/>
          <w:color w:val="000000"/>
          <w:szCs w:val="24"/>
        </w:rPr>
      </w:pPr>
      <w:r w:rsidRPr="00593616">
        <w:rPr>
          <w:rFonts w:eastAsia="Arial Unicode MS"/>
          <w:noProof/>
          <w:lang w:bidi="lo-LA"/>
        </w:rPr>
        <w:t xml:space="preserve">7.1. </w:t>
      </w:r>
      <w:r w:rsidR="00036FE9" w:rsidRPr="00593616">
        <w:rPr>
          <w:rFonts w:eastAsia="Arial Unicode MS"/>
          <w:noProof/>
          <w:lang w:bidi="lo-LA"/>
        </w:rPr>
        <w:t xml:space="preserve">Nė viena iš </w:t>
      </w:r>
      <w:r w:rsidR="00036FE9" w:rsidRPr="00593616">
        <w:rPr>
          <w:rFonts w:eastAsia="Arial Unicode MS"/>
          <w:iCs/>
          <w:noProof/>
          <w:lang w:bidi="lo-LA"/>
        </w:rPr>
        <w:t>Šalių</w:t>
      </w:r>
      <w:r w:rsidR="00036FE9" w:rsidRPr="00593616">
        <w:rPr>
          <w:rFonts w:eastAsia="Arial Unicode MS"/>
          <w:i/>
          <w:iCs/>
          <w:noProof/>
          <w:lang w:bidi="lo-LA"/>
        </w:rPr>
        <w:t xml:space="preserve"> </w:t>
      </w:r>
      <w:r w:rsidR="00036FE9" w:rsidRPr="00593616">
        <w:rPr>
          <w:rFonts w:eastAsia="Arial Unicode MS"/>
          <w:noProof/>
          <w:lang w:bidi="lo-LA"/>
        </w:rPr>
        <w:t xml:space="preserve">neatsako už Preliminariosios sutarties neįvykdymą ar netinkamą įvykdymą, jeigu ji įrodo, kad Preliminariosios sutarties neįvykdė ar netinkamai įvykdė dėl aplinkybių, kurių ji negalėjo </w:t>
      </w:r>
      <w:r w:rsidR="0017544B" w:rsidRPr="00593616">
        <w:rPr>
          <w:rFonts w:eastAsia="Arial Unicode MS"/>
          <w:noProof/>
          <w:lang w:bidi="lo-LA"/>
        </w:rPr>
        <w:t>numatyti arba išvengti ar kuriomis nors priemonėmis pašalinti, kurios atsirado po sutarties įsigaliojimo dienos, vadovaujantis Lietuvos Respublikos civilinio kodekso 6.212 straipsniu.</w:t>
      </w:r>
      <w:r w:rsidR="0017544B" w:rsidRPr="00593616">
        <w:rPr>
          <w:noProof/>
          <w:color w:val="000000"/>
          <w:szCs w:val="24"/>
        </w:rPr>
        <w:t xml:space="preserve"> </w:t>
      </w:r>
    </w:p>
    <w:p w14:paraId="1A106203" w14:textId="76F0E296" w:rsidR="00036FE9" w:rsidRPr="00593616" w:rsidRDefault="006872DB" w:rsidP="009F5E56">
      <w:pPr>
        <w:suppressAutoHyphens w:val="0"/>
        <w:autoSpaceDN/>
        <w:spacing w:after="200" w:line="276" w:lineRule="auto"/>
        <w:contextualSpacing/>
        <w:jc w:val="both"/>
        <w:textAlignment w:val="auto"/>
        <w:rPr>
          <w:rFonts w:eastAsia="Arial Unicode MS"/>
          <w:noProof/>
          <w:lang w:bidi="lo-LA"/>
        </w:rPr>
      </w:pPr>
      <w:r w:rsidRPr="00593616">
        <w:rPr>
          <w:rFonts w:eastAsia="Arial Unicode MS"/>
          <w:iCs/>
          <w:noProof/>
          <w:lang w:bidi="lo-LA"/>
        </w:rPr>
        <w:t xml:space="preserve">7.2. </w:t>
      </w:r>
      <w:r w:rsidR="00036FE9" w:rsidRPr="00593616">
        <w:rPr>
          <w:rFonts w:eastAsia="Arial Unicode MS"/>
          <w:iCs/>
          <w:noProof/>
          <w:lang w:bidi="lo-LA"/>
        </w:rPr>
        <w:t>Nenugalimos jėgos aplinkybėmis</w:t>
      </w:r>
      <w:r w:rsidR="00036FE9" w:rsidRPr="00593616">
        <w:rPr>
          <w:rFonts w:eastAsia="Arial Unicode MS"/>
          <w:noProof/>
          <w:lang w:bidi="lo-LA"/>
        </w:rPr>
        <w:t xml:space="preserve"> yra laikomos aplinkybės, nurodytos galiojančiuose Lietuvos Respublikos teisės aktuose.</w:t>
      </w:r>
    </w:p>
    <w:p w14:paraId="1A106204" w14:textId="77777777" w:rsidR="00036FE9" w:rsidRPr="00593616" w:rsidRDefault="006872DB" w:rsidP="009F5E56">
      <w:pPr>
        <w:suppressAutoHyphens w:val="0"/>
        <w:autoSpaceDN/>
        <w:spacing w:after="200" w:line="276" w:lineRule="auto"/>
        <w:contextualSpacing/>
        <w:jc w:val="both"/>
        <w:textAlignment w:val="auto"/>
        <w:rPr>
          <w:rFonts w:eastAsia="Arial Unicode MS"/>
          <w:noProof/>
          <w:lang w:bidi="lo-LA"/>
        </w:rPr>
      </w:pPr>
      <w:r w:rsidRPr="00593616">
        <w:rPr>
          <w:rFonts w:eastAsia="Arial Unicode MS"/>
          <w:iCs/>
          <w:noProof/>
          <w:lang w:bidi="lo-LA"/>
        </w:rPr>
        <w:t xml:space="preserve">7.3. </w:t>
      </w:r>
      <w:r w:rsidR="00036FE9" w:rsidRPr="00593616">
        <w:rPr>
          <w:rFonts w:eastAsia="Arial Unicode MS"/>
          <w:iCs/>
          <w:noProof/>
          <w:lang w:bidi="lo-LA"/>
        </w:rPr>
        <w:t xml:space="preserve">Šalis </w:t>
      </w:r>
      <w:r w:rsidR="00036FE9" w:rsidRPr="00593616">
        <w:rPr>
          <w:rFonts w:eastAsia="Arial Unicode MS"/>
          <w:noProof/>
          <w:lang w:bidi="lo-LA"/>
        </w:rPr>
        <w:t xml:space="preserve">turi nedelsdama, bet ne vėliau kaip per 5 (penkias) darbo dienas, pranešti kitai </w:t>
      </w:r>
      <w:r w:rsidR="00036FE9" w:rsidRPr="00593616">
        <w:rPr>
          <w:rFonts w:eastAsia="Arial Unicode MS"/>
          <w:iCs/>
          <w:noProof/>
          <w:lang w:bidi="lo-LA"/>
        </w:rPr>
        <w:t>Šaliai</w:t>
      </w:r>
      <w:r w:rsidR="00036FE9" w:rsidRPr="00593616">
        <w:rPr>
          <w:rFonts w:eastAsia="Arial Unicode MS"/>
          <w:b/>
          <w:iCs/>
          <w:noProof/>
          <w:lang w:bidi="lo-LA"/>
        </w:rPr>
        <w:t xml:space="preserve"> </w:t>
      </w:r>
      <w:r w:rsidR="00036FE9" w:rsidRPr="00593616">
        <w:rPr>
          <w:rFonts w:eastAsia="Arial Unicode MS"/>
          <w:noProof/>
          <w:lang w:bidi="lo-LA"/>
        </w:rPr>
        <w:t xml:space="preserve">apie nenugalimos jėgos aplinkybių, dėl kurių </w:t>
      </w:r>
      <w:r w:rsidR="00036FE9" w:rsidRPr="00593616">
        <w:rPr>
          <w:rFonts w:eastAsia="Arial Unicode MS"/>
          <w:iCs/>
          <w:noProof/>
          <w:lang w:bidi="lo-LA"/>
        </w:rPr>
        <w:t>Preliminariosios sutarties</w:t>
      </w:r>
      <w:r w:rsidR="00036FE9" w:rsidRPr="00593616">
        <w:rPr>
          <w:rFonts w:eastAsia="Arial Unicode MS"/>
          <w:i/>
          <w:iCs/>
          <w:noProof/>
          <w:lang w:bidi="lo-LA"/>
        </w:rPr>
        <w:t xml:space="preserve"> </w:t>
      </w:r>
      <w:r w:rsidR="00036FE9" w:rsidRPr="00593616">
        <w:rPr>
          <w:rFonts w:eastAsia="Arial Unicode MS"/>
          <w:noProof/>
          <w:lang w:bidi="lo-LA"/>
        </w:rPr>
        <w:t>įvykdymas gali būti apribotas ar tapti neįmanomas ir jų įtaką Preliminariosios sutarties įvykdymui. Jeigu šio pranešimo kita Šalis negauna per nustatytą laiką po to, kai Preliminariosios sutarties neįvykdžiusi Šalis sužinojo ar turėjo sužinoti apie tą aplinkybę, tai pastaroji Šalis privalo atlyginti dėl pranešimo negavimo atsiradusius nuostolius.</w:t>
      </w:r>
    </w:p>
    <w:p w14:paraId="1A106205" w14:textId="77777777" w:rsidR="00036FE9" w:rsidRPr="00593616" w:rsidRDefault="004F157B" w:rsidP="007159A9">
      <w:pPr>
        <w:suppressAutoHyphens w:val="0"/>
        <w:autoSpaceDN/>
        <w:spacing w:after="200" w:line="276" w:lineRule="auto"/>
        <w:contextualSpacing/>
        <w:jc w:val="both"/>
        <w:textAlignment w:val="auto"/>
        <w:rPr>
          <w:rFonts w:eastAsia="Arial Unicode MS"/>
          <w:bCs/>
          <w:iCs/>
          <w:noProof/>
          <w:lang w:bidi="lo-LA"/>
        </w:rPr>
      </w:pPr>
      <w:r w:rsidRPr="00593616">
        <w:rPr>
          <w:rFonts w:eastAsia="Arial Unicode MS"/>
          <w:noProof/>
          <w:lang w:bidi="lo-LA"/>
        </w:rPr>
        <w:lastRenderedPageBreak/>
        <w:t xml:space="preserve">7.4. </w:t>
      </w:r>
      <w:r w:rsidR="00036FE9" w:rsidRPr="00593616">
        <w:rPr>
          <w:rFonts w:eastAsia="Arial Unicode MS"/>
          <w:noProof/>
          <w:lang w:bidi="lo-LA"/>
        </w:rPr>
        <w:t xml:space="preserve">Jeigu nenugalimos jėgos aplinkybės tęsiasi ilgiau kaip 1 (vieną) mėnesį nuo pranešimo apie jas gavimo dienos, bet kuri </w:t>
      </w:r>
      <w:r w:rsidR="00036FE9" w:rsidRPr="00593616">
        <w:rPr>
          <w:rFonts w:eastAsia="Arial Unicode MS"/>
          <w:iCs/>
          <w:noProof/>
          <w:lang w:bidi="lo-LA"/>
        </w:rPr>
        <w:t xml:space="preserve">Šalis </w:t>
      </w:r>
      <w:r w:rsidR="00036FE9" w:rsidRPr="00593616">
        <w:rPr>
          <w:rFonts w:eastAsia="Arial Unicode MS"/>
          <w:noProof/>
          <w:lang w:bidi="lo-LA"/>
        </w:rPr>
        <w:t>gali nutraukti Preliminariąją s</w:t>
      </w:r>
      <w:r w:rsidR="00036FE9" w:rsidRPr="00593616">
        <w:rPr>
          <w:rFonts w:eastAsia="Arial Unicode MS"/>
          <w:iCs/>
          <w:noProof/>
          <w:lang w:bidi="lo-LA"/>
        </w:rPr>
        <w:t xml:space="preserve">utartį apie tai pranešusi kitai Šaliai prieš 5 (penkias) darbo dienas. </w:t>
      </w:r>
    </w:p>
    <w:p w14:paraId="1A106206" w14:textId="77777777" w:rsidR="00815EA3" w:rsidRPr="00593616" w:rsidRDefault="00815EA3">
      <w:pPr>
        <w:spacing w:after="0"/>
        <w:rPr>
          <w:rFonts w:eastAsia="Times New Roman"/>
          <w:b/>
          <w:noProof/>
          <w:szCs w:val="24"/>
          <w:shd w:val="clear" w:color="auto" w:fill="FFFF00"/>
          <w:lang w:eastAsia="lt-LT"/>
        </w:rPr>
      </w:pPr>
    </w:p>
    <w:p w14:paraId="1A106207" w14:textId="77777777" w:rsidR="00815EA3" w:rsidRPr="00593616" w:rsidRDefault="00942B29">
      <w:pPr>
        <w:spacing w:after="0"/>
        <w:jc w:val="both"/>
        <w:rPr>
          <w:rFonts w:eastAsia="Times New Roman"/>
          <w:noProof/>
          <w:szCs w:val="24"/>
          <w:lang w:eastAsia="lt-LT"/>
        </w:rPr>
      </w:pPr>
      <w:r w:rsidRPr="00593616">
        <w:rPr>
          <w:rFonts w:eastAsia="Times New Roman"/>
          <w:b/>
          <w:noProof/>
          <w:szCs w:val="24"/>
          <w:lang w:eastAsia="lt-LT"/>
        </w:rPr>
        <w:t>8</w:t>
      </w:r>
      <w:r w:rsidR="000B2BA4" w:rsidRPr="00593616">
        <w:rPr>
          <w:rFonts w:eastAsia="Times New Roman"/>
          <w:b/>
          <w:noProof/>
          <w:szCs w:val="24"/>
          <w:lang w:eastAsia="lt-LT"/>
        </w:rPr>
        <w:t>. SUTARTIES GALIOJIMAS</w:t>
      </w:r>
      <w:r w:rsidR="005622A6" w:rsidRPr="00593616">
        <w:rPr>
          <w:rFonts w:eastAsia="Times New Roman"/>
          <w:b/>
          <w:noProof/>
          <w:szCs w:val="24"/>
          <w:lang w:eastAsia="lt-LT"/>
        </w:rPr>
        <w:t xml:space="preserve"> </w:t>
      </w:r>
      <w:r w:rsidR="00961577" w:rsidRPr="00593616">
        <w:rPr>
          <w:rFonts w:eastAsia="Times New Roman"/>
          <w:b/>
          <w:noProof/>
          <w:szCs w:val="24"/>
          <w:lang w:eastAsia="lt-LT"/>
        </w:rPr>
        <w:t xml:space="preserve">IR </w:t>
      </w:r>
      <w:r w:rsidR="005622A6" w:rsidRPr="00593616">
        <w:rPr>
          <w:rFonts w:eastAsia="Times New Roman"/>
          <w:b/>
          <w:noProof/>
          <w:szCs w:val="24"/>
          <w:lang w:eastAsia="lt-LT"/>
        </w:rPr>
        <w:t xml:space="preserve">PASIBAIGIMAS </w:t>
      </w:r>
    </w:p>
    <w:p w14:paraId="1A106208" w14:textId="77777777" w:rsidR="00D16BFD" w:rsidRPr="00593616" w:rsidRDefault="00D16BFD">
      <w:pPr>
        <w:spacing w:after="0"/>
        <w:jc w:val="both"/>
        <w:rPr>
          <w:noProof/>
        </w:rPr>
      </w:pPr>
    </w:p>
    <w:p w14:paraId="1A106209" w14:textId="77777777" w:rsidR="00815EA3" w:rsidRPr="00593616" w:rsidRDefault="00942B29">
      <w:pPr>
        <w:widowControl w:val="0"/>
        <w:spacing w:after="0"/>
        <w:jc w:val="both"/>
        <w:rPr>
          <w:noProof/>
        </w:rPr>
      </w:pPr>
      <w:r w:rsidRPr="00593616">
        <w:rPr>
          <w:rFonts w:eastAsia="Times New Roman"/>
          <w:noProof/>
          <w:szCs w:val="24"/>
          <w:lang w:eastAsia="lt-LT"/>
        </w:rPr>
        <w:t>8</w:t>
      </w:r>
      <w:r w:rsidR="000B2BA4" w:rsidRPr="00593616">
        <w:rPr>
          <w:rFonts w:eastAsia="Times New Roman"/>
          <w:noProof/>
          <w:szCs w:val="24"/>
          <w:lang w:eastAsia="lt-LT"/>
        </w:rPr>
        <w:t xml:space="preserve">.1. </w:t>
      </w:r>
      <w:r w:rsidR="000B2BA4" w:rsidRPr="00593616">
        <w:rPr>
          <w:rFonts w:eastAsia="Times New Roman"/>
          <w:bCs/>
          <w:noProof/>
          <w:color w:val="000000"/>
          <w:szCs w:val="24"/>
          <w:lang w:eastAsia="lt-LT"/>
        </w:rPr>
        <w:t xml:space="preserve">Preliminariosios sutarties trukmė – </w:t>
      </w:r>
      <w:r w:rsidR="00D16BFD" w:rsidRPr="00027083">
        <w:rPr>
          <w:rFonts w:eastAsia="Times New Roman"/>
          <w:b/>
          <w:bCs/>
          <w:noProof/>
          <w:color w:val="000000"/>
          <w:szCs w:val="24"/>
          <w:lang w:eastAsia="lt-LT"/>
        </w:rPr>
        <w:t>3</w:t>
      </w:r>
      <w:r w:rsidR="00C47B5E" w:rsidRPr="00027083">
        <w:rPr>
          <w:rFonts w:eastAsia="Times New Roman"/>
          <w:b/>
          <w:bCs/>
          <w:noProof/>
          <w:color w:val="000000"/>
          <w:szCs w:val="24"/>
          <w:lang w:eastAsia="lt-LT"/>
        </w:rPr>
        <w:t>6</w:t>
      </w:r>
      <w:r w:rsidR="000B2BA4" w:rsidRPr="00027083">
        <w:rPr>
          <w:rFonts w:eastAsia="Times New Roman"/>
          <w:b/>
          <w:bCs/>
          <w:noProof/>
          <w:color w:val="000000"/>
          <w:szCs w:val="24"/>
          <w:lang w:eastAsia="lt-LT"/>
        </w:rPr>
        <w:t xml:space="preserve"> (</w:t>
      </w:r>
      <w:r w:rsidR="00C47B5E" w:rsidRPr="00027083">
        <w:rPr>
          <w:rFonts w:eastAsia="Times New Roman"/>
          <w:b/>
          <w:bCs/>
          <w:noProof/>
          <w:color w:val="000000"/>
          <w:szCs w:val="24"/>
          <w:lang w:eastAsia="lt-LT"/>
        </w:rPr>
        <w:t>trisdešimt šeši</w:t>
      </w:r>
      <w:r w:rsidR="000B2BA4" w:rsidRPr="00027083">
        <w:rPr>
          <w:rFonts w:eastAsia="Times New Roman"/>
          <w:b/>
          <w:bCs/>
          <w:noProof/>
          <w:color w:val="000000"/>
          <w:szCs w:val="24"/>
          <w:lang w:eastAsia="lt-LT"/>
        </w:rPr>
        <w:t>) mėnesiai nuo Preliminarios sutarties įsigaliojimo dienos</w:t>
      </w:r>
      <w:r w:rsidR="000B2BA4" w:rsidRPr="00027083">
        <w:rPr>
          <w:rFonts w:eastAsia="Times New Roman"/>
          <w:b/>
          <w:noProof/>
          <w:color w:val="000000"/>
          <w:szCs w:val="24"/>
          <w:lang w:eastAsia="lt-LT"/>
        </w:rPr>
        <w:t>.</w:t>
      </w:r>
      <w:r w:rsidR="000B2BA4" w:rsidRPr="00593616">
        <w:rPr>
          <w:rFonts w:eastAsia="Times New Roman"/>
          <w:noProof/>
          <w:color w:val="FF0000"/>
          <w:szCs w:val="24"/>
          <w:lang w:eastAsia="lt-LT"/>
        </w:rPr>
        <w:t xml:space="preserve"> </w:t>
      </w:r>
      <w:r w:rsidR="000B2BA4" w:rsidRPr="00593616">
        <w:rPr>
          <w:rFonts w:eastAsia="Times New Roman"/>
          <w:bCs/>
          <w:noProof/>
          <w:color w:val="000000"/>
          <w:szCs w:val="24"/>
          <w:lang w:eastAsia="lt-LT"/>
        </w:rPr>
        <w:t xml:space="preserve">Sutartis gali būti pratęsta </w:t>
      </w:r>
      <w:r w:rsidR="00D16BFD" w:rsidRPr="00593616">
        <w:rPr>
          <w:rFonts w:eastAsia="Times New Roman"/>
          <w:bCs/>
          <w:noProof/>
          <w:color w:val="000000"/>
          <w:szCs w:val="24"/>
          <w:lang w:eastAsia="lt-LT"/>
        </w:rPr>
        <w:t>1</w:t>
      </w:r>
      <w:r w:rsidR="000B2BA4" w:rsidRPr="00593616">
        <w:rPr>
          <w:rFonts w:eastAsia="Times New Roman"/>
          <w:bCs/>
          <w:noProof/>
          <w:color w:val="000000"/>
          <w:szCs w:val="24"/>
          <w:lang w:eastAsia="lt-LT"/>
        </w:rPr>
        <w:t xml:space="preserve"> kart</w:t>
      </w:r>
      <w:r w:rsidR="00D16BFD" w:rsidRPr="00593616">
        <w:rPr>
          <w:rFonts w:eastAsia="Times New Roman"/>
          <w:bCs/>
          <w:noProof/>
          <w:color w:val="000000"/>
          <w:szCs w:val="24"/>
          <w:lang w:eastAsia="lt-LT"/>
        </w:rPr>
        <w:t xml:space="preserve">ą </w:t>
      </w:r>
      <w:r w:rsidR="000B2BA4" w:rsidRPr="00593616">
        <w:rPr>
          <w:rFonts w:eastAsia="Times New Roman"/>
          <w:bCs/>
          <w:noProof/>
          <w:color w:val="000000"/>
          <w:szCs w:val="24"/>
          <w:lang w:eastAsia="lt-LT"/>
        </w:rPr>
        <w:t xml:space="preserve">12 mėnesių, tačiau sutarties galiojimas, atsižvelgiant į visus galimus pratęsimus, </w:t>
      </w:r>
      <w:r w:rsidR="000B2BA4" w:rsidRPr="009D370B">
        <w:rPr>
          <w:rFonts w:eastAsia="Times New Roman"/>
          <w:b/>
          <w:bCs/>
          <w:noProof/>
          <w:color w:val="000000"/>
          <w:szCs w:val="24"/>
          <w:lang w:eastAsia="lt-LT"/>
        </w:rPr>
        <w:t>negali būti ilgesnis kaip 48 mėnesiai</w:t>
      </w:r>
      <w:r w:rsidR="000B2BA4" w:rsidRPr="00593616">
        <w:rPr>
          <w:rFonts w:eastAsia="Times New Roman"/>
          <w:bCs/>
          <w:noProof/>
          <w:color w:val="000000"/>
          <w:szCs w:val="24"/>
          <w:lang w:eastAsia="lt-LT"/>
        </w:rPr>
        <w:t>.</w:t>
      </w:r>
    </w:p>
    <w:p w14:paraId="1A10620A" w14:textId="6CFCC9B0" w:rsidR="00EC4E34" w:rsidRPr="00593616" w:rsidRDefault="00942B29" w:rsidP="00013610">
      <w:pPr>
        <w:spacing w:line="276" w:lineRule="auto"/>
        <w:contextualSpacing/>
        <w:jc w:val="both"/>
        <w:rPr>
          <w:noProof/>
          <w:lang w:bidi="lo-LA"/>
        </w:rPr>
      </w:pPr>
      <w:r w:rsidRPr="00593616">
        <w:rPr>
          <w:rFonts w:eastAsia="Times New Roman"/>
          <w:bCs/>
          <w:noProof/>
          <w:color w:val="000000"/>
          <w:szCs w:val="24"/>
          <w:lang w:eastAsia="lt-LT"/>
        </w:rPr>
        <w:t>8</w:t>
      </w:r>
      <w:r w:rsidR="000B2BA4" w:rsidRPr="00593616">
        <w:rPr>
          <w:rFonts w:eastAsia="Times New Roman"/>
          <w:bCs/>
          <w:noProof/>
          <w:color w:val="000000"/>
          <w:szCs w:val="24"/>
          <w:lang w:eastAsia="lt-LT"/>
        </w:rPr>
        <w:t xml:space="preserve">.2. </w:t>
      </w:r>
      <w:r w:rsidR="000B2BA4" w:rsidRPr="00593616">
        <w:rPr>
          <w:rFonts w:eastAsia="Times New Roman"/>
          <w:bCs/>
          <w:noProof/>
          <w:szCs w:val="24"/>
          <w:lang w:eastAsia="lt-LT"/>
        </w:rPr>
        <w:t>Preliminari</w:t>
      </w:r>
      <w:r w:rsidR="00013610" w:rsidRPr="00593616">
        <w:rPr>
          <w:rFonts w:eastAsia="Times New Roman"/>
          <w:bCs/>
          <w:noProof/>
          <w:szCs w:val="24"/>
          <w:lang w:eastAsia="lt-LT"/>
        </w:rPr>
        <w:t>oji</w:t>
      </w:r>
      <w:r w:rsidR="000B2BA4" w:rsidRPr="00593616">
        <w:rPr>
          <w:rFonts w:eastAsia="Times New Roman"/>
          <w:bCs/>
          <w:noProof/>
          <w:szCs w:val="24"/>
          <w:lang w:eastAsia="lt-LT"/>
        </w:rPr>
        <w:t xml:space="preserve"> sutartis įsigalioja </w:t>
      </w:r>
      <w:r w:rsidR="00C410A2" w:rsidRPr="00593616">
        <w:rPr>
          <w:rFonts w:eastAsia="Times New Roman"/>
          <w:bCs/>
          <w:noProof/>
          <w:szCs w:val="24"/>
          <w:lang w:eastAsia="lt-LT"/>
        </w:rPr>
        <w:t xml:space="preserve">nuo </w:t>
      </w:r>
      <w:r w:rsidR="00EC4E34" w:rsidRPr="00593616">
        <w:rPr>
          <w:noProof/>
          <w:lang w:bidi="lo-LA"/>
        </w:rPr>
        <w:t xml:space="preserve">Preliminariosios sutarties </w:t>
      </w:r>
      <w:r w:rsidR="00C410A2" w:rsidRPr="00593616">
        <w:rPr>
          <w:noProof/>
          <w:lang w:bidi="lo-LA"/>
        </w:rPr>
        <w:t xml:space="preserve">pasirašymo dienos </w:t>
      </w:r>
      <w:r w:rsidR="00EC4E34" w:rsidRPr="00593616">
        <w:rPr>
          <w:noProof/>
          <w:lang w:bidi="lo-LA"/>
        </w:rPr>
        <w:t xml:space="preserve">ir </w:t>
      </w:r>
      <w:r w:rsidR="00EC4E34" w:rsidRPr="00593616">
        <w:rPr>
          <w:rFonts w:eastAsia="Arial Unicode MS"/>
          <w:b/>
          <w:noProof/>
          <w:lang w:bidi="lo-LA"/>
        </w:rPr>
        <w:t>galioja 36 (trisdešimt šešis) mėnesius</w:t>
      </w:r>
      <w:r w:rsidR="00EC4E34" w:rsidRPr="00593616">
        <w:rPr>
          <w:rFonts w:eastAsia="Arial Unicode MS"/>
          <w:noProof/>
          <w:lang w:bidi="lo-LA"/>
        </w:rPr>
        <w:t>.</w:t>
      </w:r>
      <w:r w:rsidR="00EC4E34" w:rsidRPr="00593616">
        <w:rPr>
          <w:noProof/>
          <w:lang w:bidi="lo-LA"/>
        </w:rPr>
        <w:t xml:space="preserve"> Kiekvienos dalies </w:t>
      </w:r>
      <w:r w:rsidR="00013610" w:rsidRPr="00593616">
        <w:rPr>
          <w:noProof/>
          <w:lang w:bidi="lo-LA"/>
        </w:rPr>
        <w:t>p</w:t>
      </w:r>
      <w:r w:rsidR="00EC4E34" w:rsidRPr="00593616">
        <w:rPr>
          <w:noProof/>
          <w:lang w:bidi="lo-LA"/>
        </w:rPr>
        <w:t xml:space="preserve">rekių kiekis negali viršyti nustatyto maksimalaus prekių kiekio, tačiau </w:t>
      </w:r>
      <w:r w:rsidR="00E84DC5" w:rsidRPr="00593616">
        <w:rPr>
          <w:rFonts w:eastAsiaTheme="minorHAnsi"/>
          <w:noProof/>
        </w:rPr>
        <w:t>Pirkėjas</w:t>
      </w:r>
      <w:r w:rsidR="00E84DC5" w:rsidRPr="00593616">
        <w:rPr>
          <w:noProof/>
          <w:lang w:bidi="lo-LA"/>
        </w:rPr>
        <w:t xml:space="preserve"> </w:t>
      </w:r>
      <w:r w:rsidR="00EC4E34" w:rsidRPr="00593616">
        <w:rPr>
          <w:noProof/>
          <w:lang w:bidi="lo-LA"/>
        </w:rPr>
        <w:t>neįsipareigoja užsakyti viso maksimalaus prekių kiekio. Pagrindinių sutarčių galiojimo laikas nustatomas kiekvienoje Pagrindinėje sutartyje atskirai.</w:t>
      </w:r>
    </w:p>
    <w:p w14:paraId="1A10620B" w14:textId="55FE9F1C" w:rsidR="00013610" w:rsidRPr="00593616" w:rsidRDefault="00942B29" w:rsidP="00013610">
      <w:pPr>
        <w:spacing w:line="276" w:lineRule="auto"/>
        <w:contextualSpacing/>
        <w:jc w:val="both"/>
        <w:rPr>
          <w:noProof/>
          <w:lang w:bidi="lo-LA"/>
        </w:rPr>
      </w:pPr>
      <w:r w:rsidRPr="00593616">
        <w:rPr>
          <w:noProof/>
          <w:lang w:bidi="lo-LA"/>
        </w:rPr>
        <w:t>8</w:t>
      </w:r>
      <w:r w:rsidR="00BA1562" w:rsidRPr="00593616">
        <w:rPr>
          <w:noProof/>
          <w:lang w:bidi="lo-LA"/>
        </w:rPr>
        <w:t>.3.</w:t>
      </w:r>
      <w:r w:rsidR="00013610" w:rsidRPr="00593616">
        <w:rPr>
          <w:noProof/>
          <w:lang w:bidi="lo-LA"/>
        </w:rPr>
        <w:t xml:space="preserve"> Preliminariosios sutarties galiojimo laikotarpiu gali galioti daugiau nei viena Pagrindinė sutartis.</w:t>
      </w:r>
    </w:p>
    <w:p w14:paraId="1A10620C" w14:textId="5864301F" w:rsidR="00013610" w:rsidRPr="00593616" w:rsidRDefault="00942B29" w:rsidP="00013610">
      <w:pPr>
        <w:spacing w:line="276" w:lineRule="auto"/>
        <w:jc w:val="both"/>
        <w:rPr>
          <w:rFonts w:eastAsiaTheme="minorHAnsi"/>
          <w:noProof/>
        </w:rPr>
      </w:pPr>
      <w:r w:rsidRPr="00593616">
        <w:rPr>
          <w:rFonts w:eastAsiaTheme="minorHAnsi"/>
          <w:noProof/>
        </w:rPr>
        <w:t>8</w:t>
      </w:r>
      <w:r w:rsidR="00013610" w:rsidRPr="00593616">
        <w:rPr>
          <w:rFonts w:eastAsiaTheme="minorHAnsi"/>
          <w:noProof/>
        </w:rPr>
        <w:t>.</w:t>
      </w:r>
      <w:r w:rsidR="00BA1562" w:rsidRPr="00593616">
        <w:rPr>
          <w:rFonts w:eastAsiaTheme="minorHAnsi"/>
          <w:noProof/>
        </w:rPr>
        <w:t>4</w:t>
      </w:r>
      <w:r w:rsidR="00013610" w:rsidRPr="00593616">
        <w:rPr>
          <w:rFonts w:eastAsiaTheme="minorHAnsi"/>
          <w:noProof/>
        </w:rPr>
        <w:t>. Preliminarioji sutartis gali būti nutraukta:</w:t>
      </w:r>
    </w:p>
    <w:p w14:paraId="1A10620D" w14:textId="77777777" w:rsidR="00013610" w:rsidRPr="00593616" w:rsidRDefault="00942B29" w:rsidP="00013610">
      <w:pPr>
        <w:spacing w:line="276" w:lineRule="auto"/>
        <w:jc w:val="both"/>
        <w:rPr>
          <w:rFonts w:eastAsiaTheme="minorHAnsi"/>
          <w:noProof/>
        </w:rPr>
      </w:pPr>
      <w:r w:rsidRPr="00593616">
        <w:rPr>
          <w:rFonts w:eastAsiaTheme="minorHAnsi"/>
          <w:noProof/>
        </w:rPr>
        <w:t>8</w:t>
      </w:r>
      <w:r w:rsidR="00013610" w:rsidRPr="00593616">
        <w:rPr>
          <w:rFonts w:eastAsiaTheme="minorHAnsi"/>
          <w:noProof/>
        </w:rPr>
        <w:t>.</w:t>
      </w:r>
      <w:r w:rsidR="00BA1562" w:rsidRPr="00593616">
        <w:rPr>
          <w:rFonts w:eastAsiaTheme="minorHAnsi"/>
          <w:noProof/>
        </w:rPr>
        <w:t>4</w:t>
      </w:r>
      <w:r w:rsidR="00013610" w:rsidRPr="00593616">
        <w:rPr>
          <w:rFonts w:eastAsiaTheme="minorHAnsi"/>
          <w:noProof/>
        </w:rPr>
        <w:t>.1. raštišku Šalių susitarimu;</w:t>
      </w:r>
    </w:p>
    <w:p w14:paraId="1A10620E" w14:textId="77777777" w:rsidR="00013610" w:rsidRPr="00593616" w:rsidRDefault="00942B29" w:rsidP="00013610">
      <w:pPr>
        <w:spacing w:line="276" w:lineRule="auto"/>
        <w:jc w:val="both"/>
        <w:rPr>
          <w:rFonts w:eastAsiaTheme="minorHAnsi"/>
          <w:noProof/>
        </w:rPr>
      </w:pPr>
      <w:r w:rsidRPr="00593616">
        <w:rPr>
          <w:rFonts w:eastAsiaTheme="minorHAnsi"/>
          <w:noProof/>
        </w:rPr>
        <w:t>8</w:t>
      </w:r>
      <w:r w:rsidR="00013610" w:rsidRPr="00593616">
        <w:rPr>
          <w:rFonts w:eastAsiaTheme="minorHAnsi"/>
          <w:noProof/>
        </w:rPr>
        <w:t>.</w:t>
      </w:r>
      <w:r w:rsidR="00BA1562" w:rsidRPr="00593616">
        <w:rPr>
          <w:rFonts w:eastAsiaTheme="minorHAnsi"/>
          <w:noProof/>
        </w:rPr>
        <w:t>4</w:t>
      </w:r>
      <w:r w:rsidR="00013610" w:rsidRPr="00593616">
        <w:rPr>
          <w:rFonts w:eastAsiaTheme="minorHAnsi"/>
          <w:noProof/>
        </w:rPr>
        <w:t xml:space="preserve">.2. nenugalimos jėgos aplinkybėms tęsiantis ilgiau kaip 1 (vieną) mėnesį – nuo bet kurios Šalies pranešimo kitai Šaliai apie tokių aplinkybių atsiradimą dienos taip, kaip nustatyta Preliminariosios sutarties </w:t>
      </w:r>
      <w:r w:rsidR="00BA1562" w:rsidRPr="00593616">
        <w:rPr>
          <w:rFonts w:eastAsiaTheme="minorHAnsi"/>
          <w:noProof/>
        </w:rPr>
        <w:t>7</w:t>
      </w:r>
      <w:r w:rsidR="00013610" w:rsidRPr="00593616">
        <w:rPr>
          <w:rFonts w:eastAsiaTheme="minorHAnsi"/>
          <w:noProof/>
        </w:rPr>
        <w:t>.4 punkte.</w:t>
      </w:r>
    </w:p>
    <w:p w14:paraId="1A10620F" w14:textId="12CFFDA8" w:rsidR="00013610" w:rsidRPr="00593616" w:rsidRDefault="00942B29" w:rsidP="00013610">
      <w:pPr>
        <w:spacing w:line="276" w:lineRule="auto"/>
        <w:jc w:val="both"/>
        <w:rPr>
          <w:rFonts w:eastAsiaTheme="minorHAnsi"/>
          <w:noProof/>
        </w:rPr>
      </w:pPr>
      <w:r w:rsidRPr="00593616">
        <w:rPr>
          <w:rFonts w:eastAsiaTheme="minorHAnsi"/>
          <w:noProof/>
        </w:rPr>
        <w:t>8</w:t>
      </w:r>
      <w:r w:rsidR="00013610" w:rsidRPr="00593616">
        <w:rPr>
          <w:rFonts w:eastAsiaTheme="minorHAnsi"/>
          <w:noProof/>
        </w:rPr>
        <w:t>.</w:t>
      </w:r>
      <w:r w:rsidR="0053316A" w:rsidRPr="00593616">
        <w:rPr>
          <w:rFonts w:eastAsiaTheme="minorHAnsi"/>
          <w:noProof/>
        </w:rPr>
        <w:t>5</w:t>
      </w:r>
      <w:r w:rsidR="00013610" w:rsidRPr="00593616">
        <w:rPr>
          <w:rFonts w:eastAsiaTheme="minorHAnsi"/>
          <w:noProof/>
        </w:rPr>
        <w:t>. P</w:t>
      </w:r>
      <w:r w:rsidR="00C917E1" w:rsidRPr="00593616">
        <w:rPr>
          <w:rFonts w:eastAsiaTheme="minorHAnsi"/>
          <w:noProof/>
        </w:rPr>
        <w:t>irkėjas</w:t>
      </w:r>
      <w:r w:rsidR="00013610" w:rsidRPr="00593616">
        <w:rPr>
          <w:rFonts w:eastAsiaTheme="minorHAnsi"/>
          <w:noProof/>
        </w:rPr>
        <w:t>,</w:t>
      </w:r>
      <w:r w:rsidR="00013610" w:rsidRPr="00593616">
        <w:rPr>
          <w:rFonts w:eastAsiaTheme="minorHAnsi"/>
          <w:bCs/>
          <w:noProof/>
        </w:rPr>
        <w:t xml:space="preserve"> ne vėliau kaip prieš </w:t>
      </w:r>
      <w:r w:rsidR="005C6B49" w:rsidRPr="00593616">
        <w:rPr>
          <w:rFonts w:eastAsiaTheme="minorHAnsi"/>
          <w:bCs/>
          <w:noProof/>
        </w:rPr>
        <w:t>14</w:t>
      </w:r>
      <w:r w:rsidR="00013610" w:rsidRPr="00593616">
        <w:rPr>
          <w:rFonts w:eastAsiaTheme="minorHAnsi"/>
          <w:bCs/>
          <w:noProof/>
        </w:rPr>
        <w:t xml:space="preserve"> (</w:t>
      </w:r>
      <w:r w:rsidR="005C6B49" w:rsidRPr="00593616">
        <w:rPr>
          <w:rFonts w:eastAsiaTheme="minorHAnsi"/>
          <w:bCs/>
          <w:noProof/>
        </w:rPr>
        <w:t>keturiolika</w:t>
      </w:r>
      <w:r w:rsidR="00013610" w:rsidRPr="00593616">
        <w:rPr>
          <w:rFonts w:eastAsiaTheme="minorHAnsi"/>
          <w:bCs/>
          <w:noProof/>
        </w:rPr>
        <w:t xml:space="preserve">) </w:t>
      </w:r>
      <w:r w:rsidR="005C6B49" w:rsidRPr="00593616">
        <w:rPr>
          <w:rFonts w:eastAsiaTheme="minorHAnsi"/>
          <w:bCs/>
          <w:noProof/>
        </w:rPr>
        <w:t>kalendorinių</w:t>
      </w:r>
      <w:r w:rsidR="00013610" w:rsidRPr="00593616">
        <w:rPr>
          <w:rFonts w:eastAsiaTheme="minorHAnsi"/>
          <w:bCs/>
          <w:noProof/>
        </w:rPr>
        <w:t xml:space="preserve"> dien</w:t>
      </w:r>
      <w:r w:rsidR="005C6B49" w:rsidRPr="00593616">
        <w:rPr>
          <w:rFonts w:eastAsiaTheme="minorHAnsi"/>
          <w:bCs/>
          <w:noProof/>
        </w:rPr>
        <w:t>ų</w:t>
      </w:r>
      <w:r w:rsidR="00013610" w:rsidRPr="00593616">
        <w:rPr>
          <w:rFonts w:eastAsiaTheme="minorHAnsi"/>
          <w:bCs/>
          <w:noProof/>
        </w:rPr>
        <w:t xml:space="preserve"> raštu </w:t>
      </w:r>
      <w:r w:rsidR="00013610" w:rsidRPr="00593616">
        <w:rPr>
          <w:rFonts w:eastAsiaTheme="minorHAnsi"/>
          <w:noProof/>
        </w:rPr>
        <w:t xml:space="preserve">informavęs </w:t>
      </w:r>
      <w:r w:rsidR="00C917E1" w:rsidRPr="00593616">
        <w:rPr>
          <w:rFonts w:eastAsiaTheme="minorHAnsi"/>
          <w:noProof/>
        </w:rPr>
        <w:t>T</w:t>
      </w:r>
      <w:r w:rsidR="00013610" w:rsidRPr="00593616">
        <w:rPr>
          <w:rFonts w:eastAsiaTheme="minorHAnsi"/>
          <w:noProof/>
        </w:rPr>
        <w:t>i</w:t>
      </w:r>
      <w:r w:rsidR="00C917E1" w:rsidRPr="00593616">
        <w:rPr>
          <w:rFonts w:eastAsiaTheme="minorHAnsi"/>
          <w:noProof/>
        </w:rPr>
        <w:t>e</w:t>
      </w:r>
      <w:r w:rsidR="00013610" w:rsidRPr="00593616">
        <w:rPr>
          <w:rFonts w:eastAsiaTheme="minorHAnsi"/>
          <w:noProof/>
        </w:rPr>
        <w:t>kėją,</w:t>
      </w:r>
      <w:r w:rsidR="00013610" w:rsidRPr="00593616">
        <w:rPr>
          <w:rFonts w:eastAsiaTheme="minorHAnsi"/>
          <w:b/>
          <w:noProof/>
        </w:rPr>
        <w:t xml:space="preserve"> </w:t>
      </w:r>
      <w:r w:rsidR="00013610" w:rsidRPr="00593616">
        <w:rPr>
          <w:rFonts w:eastAsiaTheme="minorHAnsi"/>
          <w:noProof/>
        </w:rPr>
        <w:t>turi teisę vienašališkai nutraukti Preliminariąją sutartį, jeigu:</w:t>
      </w:r>
    </w:p>
    <w:p w14:paraId="1A106210" w14:textId="77777777" w:rsidR="00013610" w:rsidRPr="00593616" w:rsidRDefault="00942B29" w:rsidP="001C3C0C">
      <w:pPr>
        <w:spacing w:line="276" w:lineRule="auto"/>
        <w:jc w:val="both"/>
        <w:rPr>
          <w:rFonts w:eastAsiaTheme="minorHAnsi"/>
          <w:noProof/>
        </w:rPr>
      </w:pPr>
      <w:r w:rsidRPr="00593616">
        <w:rPr>
          <w:rFonts w:eastAsiaTheme="minorHAnsi"/>
          <w:noProof/>
        </w:rPr>
        <w:t>8</w:t>
      </w:r>
      <w:r w:rsidR="00013610" w:rsidRPr="00593616">
        <w:rPr>
          <w:rFonts w:eastAsiaTheme="minorHAnsi"/>
          <w:noProof/>
        </w:rPr>
        <w:t>.</w:t>
      </w:r>
      <w:r w:rsidR="0053316A" w:rsidRPr="00593616">
        <w:rPr>
          <w:rFonts w:eastAsiaTheme="minorHAnsi"/>
          <w:noProof/>
        </w:rPr>
        <w:t>5</w:t>
      </w:r>
      <w:r w:rsidR="00013610" w:rsidRPr="00593616">
        <w:rPr>
          <w:rFonts w:eastAsiaTheme="minorHAnsi"/>
          <w:noProof/>
        </w:rPr>
        <w:t xml:space="preserve">.1. </w:t>
      </w:r>
      <w:r w:rsidR="00013610" w:rsidRPr="00593616">
        <w:rPr>
          <w:noProof/>
        </w:rPr>
        <w:t xml:space="preserve">paaiškėjo, kad </w:t>
      </w:r>
      <w:r w:rsidR="00044C01" w:rsidRPr="00593616">
        <w:rPr>
          <w:rFonts w:eastAsiaTheme="minorHAnsi"/>
          <w:noProof/>
        </w:rPr>
        <w:t>Tiekėj</w:t>
      </w:r>
      <w:r w:rsidR="00013610" w:rsidRPr="00593616">
        <w:rPr>
          <w:noProof/>
        </w:rPr>
        <w:t>as turėjo būti pašalintas iš pirkimo procedūros pagal Viešųjų pirkimų įstatymo 46 straipsnio 1 dalį (t. y. dėl pašalinimo pagrindų);</w:t>
      </w:r>
    </w:p>
    <w:p w14:paraId="1A106211" w14:textId="77777777" w:rsidR="00013610" w:rsidRPr="00593616" w:rsidRDefault="00942B29" w:rsidP="001C3C0C">
      <w:pPr>
        <w:spacing w:line="276" w:lineRule="auto"/>
        <w:jc w:val="both"/>
        <w:rPr>
          <w:rFonts w:eastAsiaTheme="minorHAnsi"/>
          <w:noProof/>
        </w:rPr>
      </w:pPr>
      <w:r w:rsidRPr="00593616">
        <w:rPr>
          <w:rFonts w:eastAsiaTheme="minorHAnsi"/>
          <w:noProof/>
        </w:rPr>
        <w:t>8</w:t>
      </w:r>
      <w:r w:rsidR="00013610" w:rsidRPr="00593616">
        <w:rPr>
          <w:rFonts w:eastAsiaTheme="minorHAnsi"/>
          <w:noProof/>
        </w:rPr>
        <w:t>.</w:t>
      </w:r>
      <w:r w:rsidR="0053316A" w:rsidRPr="00593616">
        <w:rPr>
          <w:rFonts w:eastAsiaTheme="minorHAnsi"/>
          <w:noProof/>
        </w:rPr>
        <w:t>5</w:t>
      </w:r>
      <w:r w:rsidR="00013610" w:rsidRPr="00593616">
        <w:rPr>
          <w:rFonts w:eastAsiaTheme="minorHAnsi"/>
          <w:noProof/>
        </w:rPr>
        <w:t xml:space="preserve">.2. </w:t>
      </w:r>
      <w:r w:rsidR="00013610" w:rsidRPr="00593616">
        <w:rPr>
          <w:noProof/>
        </w:rPr>
        <w:t xml:space="preserve">paaiškėjo, kad su </w:t>
      </w:r>
      <w:r w:rsidR="00044C01" w:rsidRPr="00593616">
        <w:rPr>
          <w:rFonts w:eastAsiaTheme="minorHAnsi"/>
          <w:noProof/>
        </w:rPr>
        <w:t>Tiekėju</w:t>
      </w:r>
      <w:r w:rsidR="00044C01" w:rsidRPr="00593616">
        <w:rPr>
          <w:noProof/>
        </w:rPr>
        <w:t xml:space="preserve"> </w:t>
      </w:r>
      <w:r w:rsidR="00013610" w:rsidRPr="00593616">
        <w:rPr>
          <w:noProof/>
        </w:rPr>
        <w:t>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1A106213" w14:textId="075C4D32" w:rsidR="00013610" w:rsidRPr="00593616" w:rsidRDefault="00942B29" w:rsidP="001C3C0C">
      <w:pPr>
        <w:spacing w:line="276" w:lineRule="auto"/>
        <w:jc w:val="both"/>
        <w:rPr>
          <w:noProof/>
          <w:lang w:bidi="lo-LA"/>
        </w:rPr>
      </w:pPr>
      <w:r w:rsidRPr="00593616">
        <w:rPr>
          <w:rFonts w:eastAsiaTheme="minorHAnsi"/>
          <w:noProof/>
        </w:rPr>
        <w:t>8</w:t>
      </w:r>
      <w:r w:rsidR="00013610" w:rsidRPr="00593616">
        <w:rPr>
          <w:rFonts w:eastAsiaTheme="minorHAnsi"/>
          <w:noProof/>
        </w:rPr>
        <w:t>.</w:t>
      </w:r>
      <w:r w:rsidR="0053316A" w:rsidRPr="00593616">
        <w:rPr>
          <w:rFonts w:eastAsiaTheme="minorHAnsi"/>
          <w:noProof/>
        </w:rPr>
        <w:t>5</w:t>
      </w:r>
      <w:r w:rsidR="00013610" w:rsidRPr="00593616">
        <w:rPr>
          <w:rFonts w:eastAsiaTheme="minorHAnsi"/>
          <w:noProof/>
        </w:rPr>
        <w:t xml:space="preserve">.3. </w:t>
      </w:r>
      <w:r w:rsidR="00013610" w:rsidRPr="00593616">
        <w:rPr>
          <w:noProof/>
          <w:lang w:bidi="lo-LA"/>
        </w:rPr>
        <w:t xml:space="preserve">atsisakė sudaryti Pagrindinę </w:t>
      </w:r>
      <w:r w:rsidR="00700F0E" w:rsidRPr="00593616">
        <w:rPr>
          <w:noProof/>
          <w:lang w:bidi="lo-LA"/>
        </w:rPr>
        <w:t>(užsakymo)</w:t>
      </w:r>
      <w:r w:rsidR="007C2C0B" w:rsidRPr="00593616">
        <w:rPr>
          <w:noProof/>
          <w:lang w:bidi="lo-LA"/>
        </w:rPr>
        <w:t xml:space="preserve"> </w:t>
      </w:r>
      <w:r w:rsidR="00013610" w:rsidRPr="00593616">
        <w:rPr>
          <w:noProof/>
          <w:lang w:bidi="lo-LA"/>
        </w:rPr>
        <w:t>sutartį;</w:t>
      </w:r>
    </w:p>
    <w:p w14:paraId="1A106214" w14:textId="40439463" w:rsidR="00013610" w:rsidRPr="00593616" w:rsidRDefault="00942B29" w:rsidP="001C3C0C">
      <w:pPr>
        <w:spacing w:line="276" w:lineRule="auto"/>
        <w:contextualSpacing/>
        <w:jc w:val="both"/>
        <w:rPr>
          <w:noProof/>
          <w:lang w:bidi="lo-LA"/>
        </w:rPr>
      </w:pPr>
      <w:r w:rsidRPr="00593616">
        <w:rPr>
          <w:noProof/>
          <w:lang w:bidi="lo-LA"/>
        </w:rPr>
        <w:t>8</w:t>
      </w:r>
      <w:r w:rsidR="00013610" w:rsidRPr="00593616">
        <w:rPr>
          <w:noProof/>
          <w:lang w:bidi="lo-LA"/>
        </w:rPr>
        <w:t>.</w:t>
      </w:r>
      <w:r w:rsidR="0053316A" w:rsidRPr="00593616">
        <w:rPr>
          <w:noProof/>
          <w:lang w:bidi="lo-LA"/>
        </w:rPr>
        <w:t>5</w:t>
      </w:r>
      <w:r w:rsidR="00013610" w:rsidRPr="00593616">
        <w:rPr>
          <w:noProof/>
          <w:lang w:bidi="lo-LA"/>
        </w:rPr>
        <w:t>.</w:t>
      </w:r>
      <w:r w:rsidR="00A90C34">
        <w:rPr>
          <w:noProof/>
          <w:lang w:bidi="lo-LA"/>
        </w:rPr>
        <w:t>4</w:t>
      </w:r>
      <w:r w:rsidR="00013610" w:rsidRPr="00593616">
        <w:rPr>
          <w:noProof/>
          <w:lang w:bidi="lo-LA"/>
        </w:rPr>
        <w:t xml:space="preserve">. </w:t>
      </w:r>
      <w:r w:rsidR="00E05359" w:rsidRPr="00593616">
        <w:rPr>
          <w:noProof/>
          <w:lang w:bidi="lo-LA"/>
        </w:rPr>
        <w:t>T</w:t>
      </w:r>
      <w:r w:rsidR="00013610" w:rsidRPr="00593616">
        <w:rPr>
          <w:noProof/>
          <w:lang w:bidi="lo-LA"/>
        </w:rPr>
        <w:t>i</w:t>
      </w:r>
      <w:r w:rsidR="00E05359" w:rsidRPr="00593616">
        <w:rPr>
          <w:noProof/>
          <w:lang w:bidi="lo-LA"/>
        </w:rPr>
        <w:t>e</w:t>
      </w:r>
      <w:r w:rsidR="00013610" w:rsidRPr="00593616">
        <w:rPr>
          <w:noProof/>
          <w:lang w:bidi="lo-LA"/>
        </w:rPr>
        <w:t>kėjas bankrutuoja arba yra likviduojamas, sustabdo ūkinę veiklą arba teisės aktuose nustatyta tvarka susidaro analogiška situacija;</w:t>
      </w:r>
    </w:p>
    <w:p w14:paraId="1A106215" w14:textId="55B57570" w:rsidR="00013610" w:rsidRPr="00593616" w:rsidRDefault="00942B29" w:rsidP="001C3C0C">
      <w:pPr>
        <w:spacing w:line="276" w:lineRule="auto"/>
        <w:contextualSpacing/>
        <w:jc w:val="both"/>
        <w:rPr>
          <w:noProof/>
          <w:lang w:bidi="lo-LA"/>
        </w:rPr>
      </w:pPr>
      <w:r w:rsidRPr="00593616">
        <w:rPr>
          <w:noProof/>
          <w:lang w:bidi="lo-LA"/>
        </w:rPr>
        <w:t>8</w:t>
      </w:r>
      <w:r w:rsidR="00013610" w:rsidRPr="00593616">
        <w:rPr>
          <w:noProof/>
          <w:lang w:bidi="lo-LA"/>
        </w:rPr>
        <w:t>.</w:t>
      </w:r>
      <w:r w:rsidR="0053316A" w:rsidRPr="00593616">
        <w:rPr>
          <w:noProof/>
          <w:lang w:bidi="lo-LA"/>
        </w:rPr>
        <w:t>5</w:t>
      </w:r>
      <w:r w:rsidR="00013610" w:rsidRPr="00593616">
        <w:rPr>
          <w:noProof/>
          <w:lang w:bidi="lo-LA"/>
        </w:rPr>
        <w:t>.</w:t>
      </w:r>
      <w:r w:rsidR="00A90C34">
        <w:rPr>
          <w:noProof/>
          <w:lang w:bidi="lo-LA"/>
        </w:rPr>
        <w:t>5</w:t>
      </w:r>
      <w:r w:rsidR="00013610" w:rsidRPr="00593616">
        <w:rPr>
          <w:noProof/>
          <w:lang w:bidi="lo-LA"/>
        </w:rPr>
        <w:t xml:space="preserve">. </w:t>
      </w:r>
      <w:r w:rsidR="00E05359" w:rsidRPr="00593616">
        <w:rPr>
          <w:noProof/>
          <w:lang w:bidi="lo-LA"/>
        </w:rPr>
        <w:t>T</w:t>
      </w:r>
      <w:r w:rsidR="00013610" w:rsidRPr="00593616">
        <w:rPr>
          <w:noProof/>
          <w:lang w:bidi="lo-LA"/>
        </w:rPr>
        <w:t>i</w:t>
      </w:r>
      <w:r w:rsidR="00E05359" w:rsidRPr="00593616">
        <w:rPr>
          <w:noProof/>
          <w:lang w:bidi="lo-LA"/>
        </w:rPr>
        <w:t>e</w:t>
      </w:r>
      <w:r w:rsidR="00013610" w:rsidRPr="00593616">
        <w:rPr>
          <w:noProof/>
          <w:lang w:bidi="lo-LA"/>
        </w:rPr>
        <w:t>kėjas neįvykdo arba netinkamai vykdo Pagrindinę sutartį;</w:t>
      </w:r>
    </w:p>
    <w:p w14:paraId="1A106216" w14:textId="6A5D319B" w:rsidR="00013610" w:rsidRPr="00593616" w:rsidRDefault="00942B29" w:rsidP="001C3C0C">
      <w:pPr>
        <w:spacing w:line="276" w:lineRule="auto"/>
        <w:contextualSpacing/>
        <w:jc w:val="both"/>
        <w:rPr>
          <w:noProof/>
          <w:lang w:bidi="lo-LA"/>
        </w:rPr>
      </w:pPr>
      <w:r w:rsidRPr="00593616">
        <w:rPr>
          <w:noProof/>
          <w:lang w:bidi="lo-LA"/>
        </w:rPr>
        <w:t>8</w:t>
      </w:r>
      <w:r w:rsidR="00013610" w:rsidRPr="00593616">
        <w:rPr>
          <w:noProof/>
          <w:lang w:bidi="lo-LA"/>
        </w:rPr>
        <w:t>.</w:t>
      </w:r>
      <w:r w:rsidR="0053316A" w:rsidRPr="00593616">
        <w:rPr>
          <w:noProof/>
          <w:lang w:bidi="lo-LA"/>
        </w:rPr>
        <w:t>5</w:t>
      </w:r>
      <w:r w:rsidR="00013610" w:rsidRPr="00593616">
        <w:rPr>
          <w:noProof/>
          <w:lang w:bidi="lo-LA"/>
        </w:rPr>
        <w:t>.</w:t>
      </w:r>
      <w:r w:rsidR="00A90C34">
        <w:rPr>
          <w:noProof/>
          <w:lang w:bidi="lo-LA"/>
        </w:rPr>
        <w:t>6</w:t>
      </w:r>
      <w:r w:rsidR="00013610" w:rsidRPr="00593616">
        <w:rPr>
          <w:noProof/>
          <w:lang w:bidi="lo-LA"/>
        </w:rPr>
        <w:t xml:space="preserve">. Paaiškėja kitos aplinkybės, dėl kurių </w:t>
      </w:r>
      <w:r w:rsidR="00E05359" w:rsidRPr="00593616">
        <w:rPr>
          <w:noProof/>
          <w:lang w:bidi="lo-LA"/>
        </w:rPr>
        <w:t>T</w:t>
      </w:r>
      <w:r w:rsidR="00013610" w:rsidRPr="00593616">
        <w:rPr>
          <w:noProof/>
          <w:lang w:bidi="lo-LA"/>
        </w:rPr>
        <w:t>i</w:t>
      </w:r>
      <w:r w:rsidR="00E05359" w:rsidRPr="00593616">
        <w:rPr>
          <w:noProof/>
          <w:lang w:bidi="lo-LA"/>
        </w:rPr>
        <w:t>e</w:t>
      </w:r>
      <w:r w:rsidR="00013610" w:rsidRPr="00593616">
        <w:rPr>
          <w:noProof/>
          <w:lang w:bidi="lo-LA"/>
        </w:rPr>
        <w:t xml:space="preserve">kėjas negalės tinkamai vykdyti įsipareigojimo sudaryti Pagrindines </w:t>
      </w:r>
      <w:r w:rsidR="009757AD" w:rsidRPr="00593616">
        <w:rPr>
          <w:noProof/>
          <w:lang w:bidi="lo-LA"/>
        </w:rPr>
        <w:t xml:space="preserve">(užsakymo) </w:t>
      </w:r>
      <w:r w:rsidR="00013610" w:rsidRPr="00593616">
        <w:rPr>
          <w:noProof/>
          <w:lang w:bidi="lo-LA"/>
        </w:rPr>
        <w:t xml:space="preserve">sutartis ir (ar) neturės galimybės, pajėgumų ar dėl kitų priežasčių negalės </w:t>
      </w:r>
      <w:r w:rsidR="009757AD" w:rsidRPr="00593616">
        <w:rPr>
          <w:noProof/>
          <w:lang w:bidi="lo-LA"/>
        </w:rPr>
        <w:t>patiekti prekių</w:t>
      </w:r>
      <w:r w:rsidR="00013610" w:rsidRPr="00593616">
        <w:rPr>
          <w:noProof/>
          <w:lang w:bidi="lo-LA"/>
        </w:rPr>
        <w:t>.</w:t>
      </w:r>
    </w:p>
    <w:p w14:paraId="1A106217" w14:textId="77777777" w:rsidR="00013610" w:rsidRPr="00593616" w:rsidRDefault="00942B29" w:rsidP="001C3C0C">
      <w:pPr>
        <w:spacing w:line="276" w:lineRule="auto"/>
        <w:contextualSpacing/>
        <w:jc w:val="both"/>
        <w:rPr>
          <w:noProof/>
          <w:lang w:bidi="lo-LA"/>
        </w:rPr>
      </w:pPr>
      <w:r w:rsidRPr="00593616">
        <w:rPr>
          <w:noProof/>
          <w:lang w:bidi="lo-LA"/>
        </w:rPr>
        <w:t>8</w:t>
      </w:r>
      <w:r w:rsidR="00013610" w:rsidRPr="00593616">
        <w:rPr>
          <w:noProof/>
          <w:lang w:bidi="lo-LA"/>
        </w:rPr>
        <w:t>.</w:t>
      </w:r>
      <w:r w:rsidR="0053316A" w:rsidRPr="00593616">
        <w:rPr>
          <w:noProof/>
          <w:lang w:bidi="lo-LA"/>
        </w:rPr>
        <w:t>6</w:t>
      </w:r>
      <w:r w:rsidR="00013610" w:rsidRPr="00593616">
        <w:rPr>
          <w:noProof/>
          <w:lang w:bidi="lo-LA"/>
        </w:rPr>
        <w:t xml:space="preserve">. </w:t>
      </w:r>
      <w:r w:rsidR="00CD11AF" w:rsidRPr="00593616">
        <w:rPr>
          <w:noProof/>
          <w:lang w:bidi="lo-LA"/>
        </w:rPr>
        <w:t>Pirkėjas</w:t>
      </w:r>
      <w:r w:rsidR="00013610" w:rsidRPr="00593616">
        <w:rPr>
          <w:noProof/>
          <w:lang w:bidi="lo-LA"/>
        </w:rPr>
        <w:t xml:space="preserve">, nesant </w:t>
      </w:r>
      <w:r w:rsidR="00CD11AF" w:rsidRPr="00593616">
        <w:rPr>
          <w:noProof/>
          <w:lang w:bidi="lo-LA"/>
        </w:rPr>
        <w:t xml:space="preserve">Tiekėjo </w:t>
      </w:r>
      <w:r w:rsidR="00013610" w:rsidRPr="00593616">
        <w:rPr>
          <w:noProof/>
          <w:lang w:bidi="lo-LA"/>
        </w:rPr>
        <w:t xml:space="preserve">kaltės, turi teisę vienašališkai nutraukti Preliminariąją sutartį ir jos pagrindu sudarytas Pagrindines </w:t>
      </w:r>
      <w:r w:rsidR="00CD11AF" w:rsidRPr="00593616">
        <w:rPr>
          <w:noProof/>
          <w:lang w:bidi="lo-LA"/>
        </w:rPr>
        <w:t xml:space="preserve">(užsakymo) </w:t>
      </w:r>
      <w:r w:rsidR="00013610" w:rsidRPr="00593616">
        <w:rPr>
          <w:noProof/>
          <w:lang w:bidi="lo-LA"/>
        </w:rPr>
        <w:t xml:space="preserve">sutartis, nepaisant to, kad jos pradėtos vykdyti, įspėjęs apie tai </w:t>
      </w:r>
      <w:r w:rsidR="00B808FE" w:rsidRPr="00593616">
        <w:rPr>
          <w:noProof/>
          <w:lang w:bidi="lo-LA"/>
        </w:rPr>
        <w:t>Tie</w:t>
      </w:r>
      <w:r w:rsidR="00013610" w:rsidRPr="00593616">
        <w:rPr>
          <w:noProof/>
          <w:lang w:bidi="lo-LA"/>
        </w:rPr>
        <w:t xml:space="preserve">kėją ne vėliau kaip prieš </w:t>
      </w:r>
      <w:r w:rsidR="00013610" w:rsidRPr="00593616">
        <w:rPr>
          <w:b/>
          <w:noProof/>
          <w:lang w:bidi="lo-LA"/>
        </w:rPr>
        <w:t>30 (trisdešimt) kalendorinių dienų</w:t>
      </w:r>
      <w:r w:rsidR="00013610" w:rsidRPr="00593616">
        <w:rPr>
          <w:noProof/>
          <w:lang w:bidi="lo-LA"/>
        </w:rPr>
        <w:t>. Tokiu atveju P</w:t>
      </w:r>
      <w:r w:rsidR="001C3C0C" w:rsidRPr="00593616">
        <w:rPr>
          <w:noProof/>
          <w:lang w:bidi="lo-LA"/>
        </w:rPr>
        <w:t>irkėjas</w:t>
      </w:r>
      <w:r w:rsidR="00013610" w:rsidRPr="00593616">
        <w:rPr>
          <w:noProof/>
          <w:lang w:bidi="lo-LA"/>
        </w:rPr>
        <w:t xml:space="preserve"> sumoka </w:t>
      </w:r>
      <w:r w:rsidR="001C3C0C" w:rsidRPr="00593616">
        <w:rPr>
          <w:noProof/>
          <w:lang w:bidi="lo-LA"/>
        </w:rPr>
        <w:t>Tiekėjui</w:t>
      </w:r>
      <w:r w:rsidR="00013610" w:rsidRPr="00593616">
        <w:rPr>
          <w:noProof/>
          <w:lang w:bidi="lo-LA"/>
        </w:rPr>
        <w:t xml:space="preserve"> už iki Pagrindinių sutarčių nutraukimo tinkamai </w:t>
      </w:r>
      <w:r w:rsidR="001C3C0C" w:rsidRPr="00593616">
        <w:rPr>
          <w:noProof/>
          <w:lang w:bidi="lo-LA"/>
        </w:rPr>
        <w:t>pristatytas prekes</w:t>
      </w:r>
      <w:r w:rsidR="00013610" w:rsidRPr="00593616">
        <w:rPr>
          <w:noProof/>
          <w:lang w:bidi="lo-LA"/>
        </w:rPr>
        <w:t>.</w:t>
      </w:r>
    </w:p>
    <w:p w14:paraId="1A106218" w14:textId="77777777" w:rsidR="001616D5" w:rsidRPr="00593616" w:rsidRDefault="00942B29" w:rsidP="001C3C0C">
      <w:pPr>
        <w:spacing w:line="276" w:lineRule="auto"/>
        <w:contextualSpacing/>
        <w:jc w:val="both"/>
        <w:rPr>
          <w:noProof/>
          <w:lang w:bidi="lo-LA"/>
        </w:rPr>
      </w:pPr>
      <w:r w:rsidRPr="00593616">
        <w:rPr>
          <w:rFonts w:eastAsia="Times New Roman"/>
          <w:noProof/>
          <w:szCs w:val="24"/>
          <w:lang w:eastAsia="lt-LT"/>
        </w:rPr>
        <w:t>8</w:t>
      </w:r>
      <w:r w:rsidR="001616D5" w:rsidRPr="00593616">
        <w:rPr>
          <w:rFonts w:eastAsia="Times New Roman"/>
          <w:noProof/>
          <w:szCs w:val="24"/>
          <w:lang w:eastAsia="lt-LT"/>
        </w:rPr>
        <w:t>.7. Sutartį nutraukus dėl Tiekėjo kaltės, be jam priklausančio mokėjimo už pristatytas prekes, Tiekėjas neturi teisės į kokių nors patirtų nuostolių ar žalos kompensaciją.</w:t>
      </w:r>
    </w:p>
    <w:p w14:paraId="1A106219" w14:textId="77777777" w:rsidR="00013610" w:rsidRPr="00593616" w:rsidRDefault="00942B29" w:rsidP="001C3C0C">
      <w:pPr>
        <w:spacing w:line="276" w:lineRule="auto"/>
        <w:jc w:val="both"/>
        <w:rPr>
          <w:rFonts w:eastAsia="Arial Unicode MS"/>
          <w:noProof/>
        </w:rPr>
      </w:pPr>
      <w:r w:rsidRPr="00593616">
        <w:rPr>
          <w:rFonts w:eastAsia="Arial Unicode MS"/>
          <w:noProof/>
        </w:rPr>
        <w:t>8</w:t>
      </w:r>
      <w:r w:rsidR="00013610" w:rsidRPr="00593616">
        <w:rPr>
          <w:rFonts w:eastAsia="Arial Unicode MS"/>
          <w:noProof/>
        </w:rPr>
        <w:t>.</w:t>
      </w:r>
      <w:r w:rsidR="007D7E7C" w:rsidRPr="00593616">
        <w:rPr>
          <w:rFonts w:eastAsia="Arial Unicode MS"/>
          <w:noProof/>
        </w:rPr>
        <w:t>8</w:t>
      </w:r>
      <w:r w:rsidR="00013610" w:rsidRPr="00593616">
        <w:rPr>
          <w:rFonts w:eastAsia="Arial Unicode MS"/>
          <w:noProof/>
        </w:rPr>
        <w:t xml:space="preserve">. Preliminariosios sutarties nutraukimas anksčiau termino, išskyrus Preliminariosios sutarties </w:t>
      </w:r>
      <w:r w:rsidRPr="00593616">
        <w:rPr>
          <w:rFonts w:eastAsia="Arial Unicode MS"/>
          <w:noProof/>
        </w:rPr>
        <w:t>8</w:t>
      </w:r>
      <w:r w:rsidR="00013610" w:rsidRPr="00593616">
        <w:rPr>
          <w:rFonts w:eastAsiaTheme="minorHAnsi"/>
          <w:noProof/>
        </w:rPr>
        <w:t>.</w:t>
      </w:r>
      <w:r w:rsidR="001C3C0C" w:rsidRPr="00593616">
        <w:rPr>
          <w:rFonts w:eastAsiaTheme="minorHAnsi"/>
          <w:noProof/>
        </w:rPr>
        <w:t>5</w:t>
      </w:r>
      <w:r w:rsidR="00013610" w:rsidRPr="00593616">
        <w:rPr>
          <w:rFonts w:eastAsiaTheme="minorHAnsi"/>
          <w:noProof/>
        </w:rPr>
        <w:t xml:space="preserve"> punkte nustatytus atvejus,</w:t>
      </w:r>
      <w:r w:rsidR="00013610" w:rsidRPr="00593616">
        <w:rPr>
          <w:rFonts w:eastAsia="Arial Unicode MS"/>
          <w:noProof/>
        </w:rPr>
        <w:t xml:space="preserve"> neturi įtakos iki Preliminariosios sutarties nutraukimo sudarytų galiojančių Pagrindinių sutarčių vykdymui.</w:t>
      </w:r>
    </w:p>
    <w:p w14:paraId="1A10621A" w14:textId="77777777" w:rsidR="00815EA3" w:rsidRPr="00593616" w:rsidRDefault="00942B29" w:rsidP="007D7E7C">
      <w:pPr>
        <w:spacing w:after="0"/>
        <w:jc w:val="both"/>
        <w:rPr>
          <w:rFonts w:eastAsia="HG Mincho Light J"/>
          <w:noProof/>
          <w:color w:val="000000"/>
          <w:szCs w:val="24"/>
          <w:lang w:eastAsia="lt-LT"/>
        </w:rPr>
      </w:pPr>
      <w:r w:rsidRPr="00593616">
        <w:rPr>
          <w:rFonts w:eastAsia="Times New Roman"/>
          <w:noProof/>
          <w:szCs w:val="24"/>
          <w:lang w:eastAsia="lt-LT"/>
        </w:rPr>
        <w:t>8</w:t>
      </w:r>
      <w:r w:rsidR="000B2BA4" w:rsidRPr="00593616">
        <w:rPr>
          <w:rFonts w:eastAsia="HG Mincho Light J"/>
          <w:noProof/>
          <w:color w:val="000000"/>
          <w:szCs w:val="24"/>
          <w:lang w:eastAsia="lt-LT"/>
        </w:rPr>
        <w:t>.</w:t>
      </w:r>
      <w:r w:rsidR="007D7E7C" w:rsidRPr="00593616">
        <w:rPr>
          <w:rFonts w:eastAsia="HG Mincho Light J"/>
          <w:noProof/>
          <w:color w:val="000000"/>
          <w:szCs w:val="24"/>
          <w:lang w:eastAsia="lt-LT"/>
        </w:rPr>
        <w:t>9</w:t>
      </w:r>
      <w:r w:rsidR="000B2BA4" w:rsidRPr="00593616">
        <w:rPr>
          <w:rFonts w:eastAsia="HG Mincho Light J"/>
          <w:noProof/>
          <w:color w:val="000000"/>
          <w:szCs w:val="24"/>
          <w:lang w:eastAsia="lt-LT"/>
        </w:rPr>
        <w:t xml:space="preserve">. Tais atvejais, kai Sutarties sąlygų keitimo būtinybės nebuvo įmanoma numatyti rengiant konkurso sąlygas ir/ar Sutarties sudarymo metu, Sutarties Šalys gali keisti tik neesmines Sutarties sąlygas. </w:t>
      </w:r>
    </w:p>
    <w:p w14:paraId="1A10621B" w14:textId="77777777" w:rsidR="00815EA3" w:rsidRPr="00593616" w:rsidRDefault="00815EA3">
      <w:pPr>
        <w:spacing w:after="0"/>
        <w:rPr>
          <w:b/>
          <w:bCs/>
          <w:iCs/>
          <w:smallCaps/>
          <w:noProof/>
          <w:szCs w:val="24"/>
          <w:lang w:eastAsia="ar-SA"/>
        </w:rPr>
      </w:pPr>
    </w:p>
    <w:p w14:paraId="1A10621C" w14:textId="77777777" w:rsidR="00815EA3" w:rsidRPr="00593616" w:rsidRDefault="00381970">
      <w:pPr>
        <w:spacing w:after="0"/>
        <w:rPr>
          <w:b/>
          <w:noProof/>
          <w:szCs w:val="24"/>
          <w:lang w:eastAsia="ar-SA"/>
        </w:rPr>
      </w:pPr>
      <w:r w:rsidRPr="00593616">
        <w:rPr>
          <w:b/>
          <w:bCs/>
          <w:iCs/>
          <w:smallCaps/>
          <w:noProof/>
          <w:szCs w:val="24"/>
          <w:lang w:eastAsia="ar-SA"/>
        </w:rPr>
        <w:t>9</w:t>
      </w:r>
      <w:r w:rsidR="000B2BA4" w:rsidRPr="00593616">
        <w:rPr>
          <w:b/>
          <w:bCs/>
          <w:iCs/>
          <w:smallCaps/>
          <w:noProof/>
          <w:szCs w:val="24"/>
          <w:lang w:eastAsia="ar-SA"/>
        </w:rPr>
        <w:t xml:space="preserve">. </w:t>
      </w:r>
      <w:r w:rsidR="000B2BA4" w:rsidRPr="00593616">
        <w:rPr>
          <w:b/>
          <w:noProof/>
          <w:szCs w:val="24"/>
          <w:lang w:eastAsia="ar-SA"/>
        </w:rPr>
        <w:t>ŠALIŲ PAREIŠKIMAI IR GARANTIJOS</w:t>
      </w:r>
    </w:p>
    <w:p w14:paraId="1A10621D" w14:textId="77777777" w:rsidR="00F970F5" w:rsidRPr="00593616" w:rsidRDefault="00F970F5">
      <w:pPr>
        <w:spacing w:after="0"/>
        <w:rPr>
          <w:noProof/>
        </w:rPr>
      </w:pPr>
    </w:p>
    <w:p w14:paraId="1A10621E" w14:textId="77777777" w:rsidR="00815EA3" w:rsidRPr="00593616" w:rsidRDefault="00381970">
      <w:pPr>
        <w:spacing w:after="0"/>
        <w:jc w:val="both"/>
        <w:rPr>
          <w:noProof/>
          <w:szCs w:val="24"/>
          <w:lang w:eastAsia="ar-SA"/>
        </w:rPr>
      </w:pPr>
      <w:r w:rsidRPr="00593616">
        <w:rPr>
          <w:noProof/>
          <w:szCs w:val="24"/>
          <w:lang w:eastAsia="ar-SA"/>
        </w:rPr>
        <w:t>9</w:t>
      </w:r>
      <w:r w:rsidR="000B2BA4" w:rsidRPr="00593616">
        <w:rPr>
          <w:noProof/>
          <w:szCs w:val="24"/>
          <w:lang w:eastAsia="ar-SA"/>
        </w:rPr>
        <w:t>.1. Kiekviena iš Šalių pareiškia ir garantuoja kitai Šaliai, kad:</w:t>
      </w:r>
    </w:p>
    <w:p w14:paraId="1A10621F" w14:textId="77777777" w:rsidR="00815EA3" w:rsidRPr="00593616" w:rsidRDefault="00381970">
      <w:pPr>
        <w:spacing w:after="0"/>
        <w:jc w:val="both"/>
        <w:rPr>
          <w:noProof/>
          <w:szCs w:val="24"/>
          <w:lang w:eastAsia="ar-SA"/>
        </w:rPr>
      </w:pPr>
      <w:r w:rsidRPr="00593616">
        <w:rPr>
          <w:noProof/>
          <w:szCs w:val="24"/>
          <w:lang w:eastAsia="ar-SA"/>
        </w:rPr>
        <w:t>9</w:t>
      </w:r>
      <w:r w:rsidR="000B2BA4" w:rsidRPr="00593616">
        <w:rPr>
          <w:noProof/>
          <w:szCs w:val="24"/>
          <w:lang w:eastAsia="ar-SA"/>
        </w:rPr>
        <w:t>.1.1. Šalis yra tinkamai įsteigta ir turi teisę verstis ta veikla, kuri reikalinga sutarčiai įvykdyti;</w:t>
      </w:r>
    </w:p>
    <w:p w14:paraId="1A106220" w14:textId="77777777" w:rsidR="00815EA3" w:rsidRPr="00593616" w:rsidRDefault="00381970">
      <w:pPr>
        <w:spacing w:after="0"/>
        <w:jc w:val="both"/>
        <w:rPr>
          <w:noProof/>
          <w:szCs w:val="24"/>
          <w:lang w:eastAsia="ar-SA"/>
        </w:rPr>
      </w:pPr>
      <w:r w:rsidRPr="00593616">
        <w:rPr>
          <w:noProof/>
          <w:szCs w:val="24"/>
          <w:lang w:eastAsia="ar-SA"/>
        </w:rPr>
        <w:t>9</w:t>
      </w:r>
      <w:r w:rsidR="000B2BA4" w:rsidRPr="00593616">
        <w:rPr>
          <w:noProof/>
          <w:szCs w:val="24"/>
          <w:lang w:eastAsia="ar-SA"/>
        </w:rPr>
        <w:t>.1.2. Šalis atliko visus teisinius veiksmus, būtinus, kad Sutartis būtų tinkamai sudaryta ir galiotų, ir turi visus teisės aktais numatytus leidimus, licencijas, įgaliojimus, darbuotojus, reikalingus prekėms tiekti;</w:t>
      </w:r>
    </w:p>
    <w:p w14:paraId="1A106221" w14:textId="77777777" w:rsidR="00815EA3" w:rsidRPr="00593616" w:rsidRDefault="00381970">
      <w:pPr>
        <w:spacing w:after="0"/>
        <w:jc w:val="both"/>
        <w:rPr>
          <w:noProof/>
          <w:szCs w:val="24"/>
          <w:lang w:eastAsia="ar-SA"/>
        </w:rPr>
      </w:pPr>
      <w:r w:rsidRPr="00593616">
        <w:rPr>
          <w:noProof/>
          <w:szCs w:val="24"/>
          <w:lang w:eastAsia="ar-SA"/>
        </w:rPr>
        <w:t>9</w:t>
      </w:r>
      <w:r w:rsidR="000B2BA4" w:rsidRPr="00593616">
        <w:rPr>
          <w:noProof/>
          <w:szCs w:val="24"/>
          <w:lang w:eastAsia="ar-SA"/>
        </w:rPr>
        <w:t>.1.3. Sudarydama Sutartį, Šalis neviršys savo kompetencijos ir nepažeis ją saistančių įstatymų, kitų privalomų teisės aktų, taisyklių, statutų, teismo sprendimų, įstatų, nuostatų, potvarkių, įsipareigojimų ir susitarimų;</w:t>
      </w:r>
    </w:p>
    <w:p w14:paraId="1A106222" w14:textId="77777777" w:rsidR="00815EA3" w:rsidRPr="00593616" w:rsidRDefault="00381970">
      <w:pPr>
        <w:tabs>
          <w:tab w:val="left" w:pos="1290"/>
          <w:tab w:val="left" w:pos="9180"/>
        </w:tabs>
        <w:overflowPunct w:val="0"/>
        <w:autoSpaceDE w:val="0"/>
        <w:spacing w:after="0"/>
        <w:jc w:val="both"/>
        <w:rPr>
          <w:rFonts w:eastAsia="Times New Roman"/>
          <w:noProof/>
          <w:szCs w:val="24"/>
          <w:lang w:eastAsia="lt-LT"/>
        </w:rPr>
      </w:pPr>
      <w:r w:rsidRPr="00593616">
        <w:rPr>
          <w:rFonts w:eastAsia="Times New Roman"/>
          <w:noProof/>
          <w:szCs w:val="24"/>
          <w:lang w:eastAsia="lt-LT"/>
        </w:rPr>
        <w:t>9</w:t>
      </w:r>
      <w:r w:rsidR="000B2BA4" w:rsidRPr="00593616">
        <w:rPr>
          <w:rFonts w:eastAsia="Times New Roman"/>
          <w:noProof/>
          <w:szCs w:val="24"/>
          <w:lang w:eastAsia="lt-LT"/>
        </w:rPr>
        <w:t>.1.4. Ši Sutartis yra Šaliai galiojantis, teisinis ir ją saistantis įsipareigojimas, kurio vykdymo galima pareikalauti pagal Sutarties sąlygas.</w:t>
      </w:r>
    </w:p>
    <w:p w14:paraId="1A106223" w14:textId="77777777" w:rsidR="00815EA3" w:rsidRPr="00593616" w:rsidRDefault="00381970">
      <w:pPr>
        <w:tabs>
          <w:tab w:val="left" w:pos="1290"/>
          <w:tab w:val="left" w:pos="9180"/>
        </w:tabs>
        <w:overflowPunct w:val="0"/>
        <w:autoSpaceDE w:val="0"/>
        <w:spacing w:after="0"/>
        <w:jc w:val="both"/>
        <w:rPr>
          <w:rFonts w:eastAsia="Times New Roman"/>
          <w:noProof/>
          <w:szCs w:val="24"/>
          <w:lang w:eastAsia="lt-LT"/>
        </w:rPr>
      </w:pPr>
      <w:r w:rsidRPr="00593616">
        <w:rPr>
          <w:rFonts w:eastAsia="Times New Roman"/>
          <w:noProof/>
          <w:szCs w:val="24"/>
          <w:lang w:eastAsia="lt-LT"/>
        </w:rPr>
        <w:t>9</w:t>
      </w:r>
      <w:r w:rsidR="000B2BA4" w:rsidRPr="00593616">
        <w:rPr>
          <w:rFonts w:eastAsia="Times New Roman"/>
          <w:noProof/>
          <w:szCs w:val="24"/>
          <w:lang w:eastAsia="lt-LT"/>
        </w:rPr>
        <w:t xml:space="preserve">.1.5. Tiekėjas priimdamas Užsakymą sudarys </w:t>
      </w:r>
      <w:r w:rsidR="00C962BA" w:rsidRPr="00593616">
        <w:rPr>
          <w:rFonts w:eastAsia="Times New Roman"/>
          <w:noProof/>
          <w:szCs w:val="24"/>
          <w:lang w:eastAsia="lt-LT"/>
        </w:rPr>
        <w:t>Pagrindinę (u</w:t>
      </w:r>
      <w:r w:rsidR="000B2BA4" w:rsidRPr="00593616">
        <w:rPr>
          <w:rFonts w:eastAsia="Times New Roman"/>
          <w:noProof/>
          <w:szCs w:val="24"/>
          <w:lang w:eastAsia="lt-LT"/>
        </w:rPr>
        <w:t>žsakymo</w:t>
      </w:r>
      <w:r w:rsidR="00C962BA" w:rsidRPr="00593616">
        <w:rPr>
          <w:rFonts w:eastAsia="Times New Roman"/>
          <w:noProof/>
          <w:szCs w:val="24"/>
          <w:lang w:eastAsia="lt-LT"/>
        </w:rPr>
        <w:t>)</w:t>
      </w:r>
      <w:r w:rsidR="000B2BA4" w:rsidRPr="00593616">
        <w:rPr>
          <w:rFonts w:eastAsia="Times New Roman"/>
          <w:noProof/>
          <w:szCs w:val="24"/>
          <w:lang w:eastAsia="lt-LT"/>
        </w:rPr>
        <w:t xml:space="preserve"> sutartį su Pirkėju, nekeisdamas </w:t>
      </w:r>
      <w:r w:rsidR="00C962BA" w:rsidRPr="00593616">
        <w:rPr>
          <w:rFonts w:eastAsia="Times New Roman"/>
          <w:noProof/>
          <w:szCs w:val="24"/>
          <w:lang w:eastAsia="lt-LT"/>
        </w:rPr>
        <w:t xml:space="preserve">Pagrindinėje (užsakymo) </w:t>
      </w:r>
      <w:r w:rsidR="000B2BA4" w:rsidRPr="00593616">
        <w:rPr>
          <w:rFonts w:eastAsia="Times New Roman"/>
          <w:noProof/>
          <w:szCs w:val="24"/>
          <w:lang w:eastAsia="lt-LT"/>
        </w:rPr>
        <w:t xml:space="preserve">sutartyje nustatytų sąlygų. </w:t>
      </w:r>
    </w:p>
    <w:p w14:paraId="1A106224" w14:textId="77777777" w:rsidR="00815EA3" w:rsidRPr="00593616" w:rsidRDefault="00815EA3">
      <w:pPr>
        <w:spacing w:after="0"/>
        <w:rPr>
          <w:b/>
          <w:noProof/>
          <w:szCs w:val="24"/>
          <w:lang w:eastAsia="ar-SA"/>
        </w:rPr>
      </w:pPr>
    </w:p>
    <w:p w14:paraId="1A106225" w14:textId="77777777" w:rsidR="00815EA3" w:rsidRPr="00593616" w:rsidRDefault="00CD216A">
      <w:pPr>
        <w:spacing w:after="0"/>
        <w:rPr>
          <w:b/>
          <w:noProof/>
          <w:szCs w:val="24"/>
          <w:lang w:eastAsia="ar-SA"/>
        </w:rPr>
      </w:pPr>
      <w:r w:rsidRPr="00593616">
        <w:rPr>
          <w:b/>
          <w:noProof/>
          <w:szCs w:val="24"/>
          <w:lang w:eastAsia="ar-SA"/>
        </w:rPr>
        <w:t>10</w:t>
      </w:r>
      <w:r w:rsidR="000B2BA4" w:rsidRPr="00593616">
        <w:rPr>
          <w:b/>
          <w:noProof/>
          <w:szCs w:val="24"/>
          <w:lang w:eastAsia="ar-SA"/>
        </w:rPr>
        <w:t>. GINČŲ NAGRINĖJIMO TVARKA</w:t>
      </w:r>
    </w:p>
    <w:p w14:paraId="1A106226" w14:textId="77777777" w:rsidR="00942B29" w:rsidRPr="00593616" w:rsidRDefault="00942B29">
      <w:pPr>
        <w:spacing w:after="0"/>
        <w:rPr>
          <w:b/>
          <w:noProof/>
          <w:szCs w:val="24"/>
          <w:lang w:eastAsia="ar-SA"/>
        </w:rPr>
      </w:pPr>
    </w:p>
    <w:p w14:paraId="1A106227" w14:textId="77777777" w:rsidR="00942B29" w:rsidRPr="00593616" w:rsidRDefault="00CD216A" w:rsidP="00633AEA">
      <w:pPr>
        <w:suppressAutoHyphens w:val="0"/>
        <w:autoSpaceDN/>
        <w:spacing w:after="200" w:line="276" w:lineRule="auto"/>
        <w:contextualSpacing/>
        <w:jc w:val="both"/>
        <w:textAlignment w:val="auto"/>
        <w:rPr>
          <w:noProof/>
          <w:lang w:bidi="lo-LA"/>
        </w:rPr>
      </w:pPr>
      <w:r w:rsidRPr="00593616">
        <w:rPr>
          <w:noProof/>
          <w:lang w:bidi="lo-LA"/>
        </w:rPr>
        <w:t>10</w:t>
      </w:r>
      <w:r w:rsidR="00633AEA" w:rsidRPr="00593616">
        <w:rPr>
          <w:noProof/>
          <w:lang w:bidi="lo-LA"/>
        </w:rPr>
        <w:t>.1.</w:t>
      </w:r>
      <w:r w:rsidR="00942B29" w:rsidRPr="00593616">
        <w:rPr>
          <w:noProof/>
          <w:lang w:bidi="lo-LA"/>
        </w:rPr>
        <w:t>Visi kilę ginčai ar nesutarimai, susiję su Preliminariąja sutartimi, tarp Šalių sprendžiami derybų būdu.</w:t>
      </w:r>
    </w:p>
    <w:p w14:paraId="1A106228" w14:textId="77777777" w:rsidR="00942B29" w:rsidRPr="00593616" w:rsidRDefault="00CD216A" w:rsidP="00633AEA">
      <w:pPr>
        <w:suppressAutoHyphens w:val="0"/>
        <w:autoSpaceDN/>
        <w:spacing w:after="200" w:line="276" w:lineRule="auto"/>
        <w:contextualSpacing/>
        <w:jc w:val="both"/>
        <w:textAlignment w:val="auto"/>
        <w:rPr>
          <w:noProof/>
          <w:lang w:bidi="lo-LA"/>
        </w:rPr>
      </w:pPr>
      <w:r w:rsidRPr="00593616">
        <w:rPr>
          <w:noProof/>
          <w:lang w:bidi="lo-LA"/>
        </w:rPr>
        <w:t>10</w:t>
      </w:r>
      <w:r w:rsidR="00633AEA" w:rsidRPr="00593616">
        <w:rPr>
          <w:noProof/>
          <w:lang w:bidi="lo-LA"/>
        </w:rPr>
        <w:t xml:space="preserve">.2. </w:t>
      </w:r>
      <w:r w:rsidR="00942B29" w:rsidRPr="00593616">
        <w:rPr>
          <w:noProof/>
          <w:lang w:bidi="lo-LA"/>
        </w:rPr>
        <w:t xml:space="preserve">Jeigu ginčų nepavyksta išspręsti derybų būdu, jie sprendžiami vadovaujantis Lietuvos Respublikos teisės aktais Lietuvos Respublikos teismuose pagal </w:t>
      </w:r>
      <w:r w:rsidR="00342018" w:rsidRPr="00593616">
        <w:rPr>
          <w:noProof/>
          <w:lang w:bidi="lo-LA"/>
        </w:rPr>
        <w:t>Pirkėjo</w:t>
      </w:r>
      <w:r w:rsidR="00942B29" w:rsidRPr="00593616">
        <w:rPr>
          <w:noProof/>
          <w:lang w:bidi="lo-LA"/>
        </w:rPr>
        <w:t xml:space="preserve"> buveinės vietą.</w:t>
      </w:r>
    </w:p>
    <w:p w14:paraId="1A106229" w14:textId="77777777" w:rsidR="00815EA3" w:rsidRPr="00593616" w:rsidRDefault="00815EA3">
      <w:pPr>
        <w:spacing w:after="0"/>
        <w:rPr>
          <w:rFonts w:eastAsia="Times New Roman"/>
          <w:b/>
          <w:noProof/>
          <w:szCs w:val="24"/>
          <w:shd w:val="clear" w:color="auto" w:fill="FFFF00"/>
          <w:lang w:eastAsia="lt-LT"/>
        </w:rPr>
      </w:pPr>
    </w:p>
    <w:p w14:paraId="1A10622A" w14:textId="77777777" w:rsidR="00815EA3" w:rsidRPr="00593616" w:rsidRDefault="000B2BA4">
      <w:pPr>
        <w:spacing w:after="0"/>
        <w:rPr>
          <w:rFonts w:eastAsia="Times New Roman"/>
          <w:b/>
          <w:noProof/>
          <w:szCs w:val="24"/>
          <w:lang w:eastAsia="lt-LT"/>
        </w:rPr>
      </w:pPr>
      <w:r w:rsidRPr="00593616">
        <w:rPr>
          <w:rFonts w:eastAsia="Times New Roman"/>
          <w:b/>
          <w:noProof/>
          <w:szCs w:val="24"/>
          <w:lang w:eastAsia="lt-LT"/>
        </w:rPr>
        <w:t>1</w:t>
      </w:r>
      <w:r w:rsidR="00CD216A" w:rsidRPr="00593616">
        <w:rPr>
          <w:rFonts w:eastAsia="Times New Roman"/>
          <w:b/>
          <w:noProof/>
          <w:szCs w:val="24"/>
          <w:lang w:eastAsia="lt-LT"/>
        </w:rPr>
        <w:t>1</w:t>
      </w:r>
      <w:r w:rsidRPr="00593616">
        <w:rPr>
          <w:rFonts w:eastAsia="Times New Roman"/>
          <w:b/>
          <w:noProof/>
          <w:szCs w:val="24"/>
          <w:lang w:eastAsia="lt-LT"/>
        </w:rPr>
        <w:t>. KITOS SĄLYGOS</w:t>
      </w:r>
    </w:p>
    <w:p w14:paraId="1A10622B" w14:textId="77777777" w:rsidR="00CD216A" w:rsidRPr="00593616" w:rsidRDefault="00CD216A">
      <w:pPr>
        <w:spacing w:after="0"/>
        <w:rPr>
          <w:rFonts w:eastAsia="Times New Roman"/>
          <w:b/>
          <w:noProof/>
          <w:szCs w:val="24"/>
          <w:lang w:eastAsia="lt-LT"/>
        </w:rPr>
      </w:pPr>
    </w:p>
    <w:p w14:paraId="1A10622C" w14:textId="4617AE00" w:rsidR="00490C27" w:rsidRPr="00593616" w:rsidRDefault="00490C27" w:rsidP="00CD216A">
      <w:pPr>
        <w:numPr>
          <w:ilvl w:val="1"/>
          <w:numId w:val="10"/>
        </w:numPr>
        <w:tabs>
          <w:tab w:val="left" w:pos="142"/>
          <w:tab w:val="left" w:pos="284"/>
          <w:tab w:val="left" w:pos="426"/>
          <w:tab w:val="left" w:pos="567"/>
          <w:tab w:val="left" w:pos="709"/>
        </w:tabs>
        <w:suppressAutoHyphens w:val="0"/>
        <w:autoSpaceDN/>
        <w:spacing w:after="200" w:line="276" w:lineRule="auto"/>
        <w:ind w:left="0" w:firstLine="0"/>
        <w:contextualSpacing/>
        <w:jc w:val="both"/>
        <w:textAlignment w:val="auto"/>
        <w:rPr>
          <w:noProof/>
          <w:lang w:bidi="lo-LA"/>
        </w:rPr>
      </w:pPr>
      <w:r w:rsidRPr="00593616">
        <w:rPr>
          <w:noProof/>
          <w:lang w:bidi="lo-LA"/>
        </w:rPr>
        <w:t>Preliminarioji sutartis sudaryta 2 (dviem) egzemplioriais, turinčiais vienodą teisinę galią, po 1 (vieną) egzempliorių P</w:t>
      </w:r>
      <w:r w:rsidR="00F5288C" w:rsidRPr="00593616">
        <w:rPr>
          <w:noProof/>
          <w:lang w:bidi="lo-LA"/>
        </w:rPr>
        <w:t xml:space="preserve">irkėjui </w:t>
      </w:r>
      <w:r w:rsidRPr="00593616">
        <w:rPr>
          <w:noProof/>
          <w:lang w:bidi="lo-LA"/>
        </w:rPr>
        <w:t xml:space="preserve">ir </w:t>
      </w:r>
      <w:r w:rsidR="00F5288C" w:rsidRPr="00593616">
        <w:rPr>
          <w:noProof/>
          <w:lang w:bidi="lo-LA"/>
        </w:rPr>
        <w:t>T</w:t>
      </w:r>
      <w:r w:rsidRPr="00593616">
        <w:rPr>
          <w:noProof/>
          <w:lang w:bidi="lo-LA"/>
        </w:rPr>
        <w:t>i</w:t>
      </w:r>
      <w:r w:rsidR="00F5288C" w:rsidRPr="00593616">
        <w:rPr>
          <w:noProof/>
          <w:lang w:bidi="lo-LA"/>
        </w:rPr>
        <w:t>e</w:t>
      </w:r>
      <w:r w:rsidRPr="00593616">
        <w:rPr>
          <w:noProof/>
          <w:lang w:bidi="lo-LA"/>
        </w:rPr>
        <w:t xml:space="preserve">kėjui. </w:t>
      </w:r>
    </w:p>
    <w:p w14:paraId="1A10622D" w14:textId="43E2CC0E" w:rsidR="00490C27" w:rsidRPr="00593616" w:rsidRDefault="00153C19" w:rsidP="00CD216A">
      <w:pPr>
        <w:numPr>
          <w:ilvl w:val="1"/>
          <w:numId w:val="10"/>
        </w:numPr>
        <w:tabs>
          <w:tab w:val="left" w:pos="142"/>
          <w:tab w:val="left" w:pos="426"/>
          <w:tab w:val="left" w:pos="567"/>
          <w:tab w:val="left" w:pos="709"/>
        </w:tabs>
        <w:suppressAutoHyphens w:val="0"/>
        <w:autoSpaceDN/>
        <w:spacing w:after="200" w:line="276" w:lineRule="auto"/>
        <w:ind w:left="0" w:firstLine="0"/>
        <w:contextualSpacing/>
        <w:jc w:val="both"/>
        <w:textAlignment w:val="auto"/>
        <w:rPr>
          <w:noProof/>
          <w:lang w:bidi="lo-LA"/>
        </w:rPr>
      </w:pPr>
      <w:r w:rsidRPr="00593616">
        <w:rPr>
          <w:noProof/>
          <w:lang w:bidi="lo-LA"/>
        </w:rPr>
        <w:t>Pirkėjas</w:t>
      </w:r>
      <w:r w:rsidR="00685973">
        <w:rPr>
          <w:noProof/>
          <w:lang w:bidi="lo-LA"/>
        </w:rPr>
        <w:t xml:space="preserve"> </w:t>
      </w:r>
      <w:r w:rsidR="00490C27" w:rsidRPr="00593616">
        <w:rPr>
          <w:noProof/>
          <w:shd w:val="clear" w:color="auto" w:fill="FFFFFF"/>
          <w:lang w:bidi="lo-LA"/>
        </w:rPr>
        <w:t xml:space="preserve">skelbia Preliminariosios sutarties ir Pagrindinių </w:t>
      </w:r>
      <w:r w:rsidRPr="00593616">
        <w:rPr>
          <w:noProof/>
          <w:shd w:val="clear" w:color="auto" w:fill="FFFFFF"/>
          <w:lang w:bidi="lo-LA"/>
        </w:rPr>
        <w:t xml:space="preserve">(užsakymo) </w:t>
      </w:r>
      <w:r w:rsidR="00490C27" w:rsidRPr="00593616">
        <w:rPr>
          <w:noProof/>
          <w:shd w:val="clear" w:color="auto" w:fill="FFFFFF"/>
          <w:lang w:bidi="lo-LA"/>
        </w:rPr>
        <w:t>sutarčių bei šių sutarčių pakeitimų kopijas Centrinėje viešųjų pirkimų informacinėje sistemoje, išskyrus informaciją, kurią viešojo pirkimo metu dėl Preliminariosios sutarties sudarymo </w:t>
      </w:r>
      <w:r w:rsidRPr="00593616">
        <w:rPr>
          <w:noProof/>
          <w:lang w:bidi="lo-LA"/>
        </w:rPr>
        <w:t>Tiekėjas</w:t>
      </w:r>
      <w:r w:rsidRPr="00593616">
        <w:rPr>
          <w:noProof/>
          <w:shd w:val="clear" w:color="auto" w:fill="FFFFFF"/>
          <w:lang w:bidi="lo-LA"/>
        </w:rPr>
        <w:t xml:space="preserve"> </w:t>
      </w:r>
      <w:r w:rsidR="00490C27" w:rsidRPr="00593616">
        <w:rPr>
          <w:noProof/>
          <w:shd w:val="clear" w:color="auto" w:fill="FFFFFF"/>
          <w:lang w:bidi="lo-LA"/>
        </w:rPr>
        <w:t>pagrįstai nurodė laikyti konfidencialia.</w:t>
      </w:r>
      <w:r w:rsidR="00490C27" w:rsidRPr="00593616">
        <w:rPr>
          <w:noProof/>
          <w:lang w:bidi="lo-LA"/>
        </w:rPr>
        <w:t xml:space="preserve"> </w:t>
      </w:r>
    </w:p>
    <w:p w14:paraId="63F70C9E" w14:textId="74B9E3B3" w:rsidR="00070689" w:rsidRDefault="009379BC" w:rsidP="007D0F44">
      <w:pPr>
        <w:numPr>
          <w:ilvl w:val="1"/>
          <w:numId w:val="10"/>
        </w:numPr>
        <w:tabs>
          <w:tab w:val="left" w:pos="142"/>
          <w:tab w:val="left" w:pos="709"/>
        </w:tabs>
        <w:suppressAutoHyphens w:val="0"/>
        <w:autoSpaceDN/>
        <w:spacing w:after="200" w:line="276" w:lineRule="auto"/>
        <w:ind w:left="0" w:firstLine="0"/>
        <w:contextualSpacing/>
        <w:jc w:val="both"/>
        <w:textAlignment w:val="auto"/>
        <w:rPr>
          <w:rFonts w:eastAsia="SimSun"/>
          <w:noProof/>
          <w:lang w:bidi="lo-LA"/>
        </w:rPr>
      </w:pPr>
      <w:r w:rsidRPr="00593616">
        <w:rPr>
          <w:noProof/>
          <w:lang w:bidi="lo-LA"/>
        </w:rPr>
        <w:t>Pirkėjo</w:t>
      </w:r>
      <w:r w:rsidRPr="0077635C">
        <w:rPr>
          <w:rFonts w:eastAsia="SimSun"/>
          <w:noProof/>
          <w:lang w:bidi="lo-LA"/>
        </w:rPr>
        <w:t xml:space="preserve"> </w:t>
      </w:r>
      <w:r w:rsidR="00490C27" w:rsidRPr="0077635C">
        <w:rPr>
          <w:rFonts w:eastAsia="SimSun"/>
          <w:noProof/>
          <w:lang w:bidi="lo-LA"/>
        </w:rPr>
        <w:t>atstovas, atsakingas už Preliminariosios sutarties</w:t>
      </w:r>
      <w:r w:rsidR="00697749">
        <w:rPr>
          <w:rFonts w:eastAsia="SimSun"/>
          <w:noProof/>
          <w:lang w:bidi="lo-LA"/>
        </w:rPr>
        <w:t xml:space="preserve"> vykdymą</w:t>
      </w:r>
      <w:r w:rsidR="00565924">
        <w:rPr>
          <w:rFonts w:eastAsia="SimSun"/>
          <w:noProof/>
          <w:lang w:bidi="lo-LA"/>
        </w:rPr>
        <w:t xml:space="preserve"> </w:t>
      </w:r>
      <w:r w:rsidR="004B3322">
        <w:rPr>
          <w:rFonts w:eastAsia="SimSun"/>
          <w:noProof/>
          <w:lang w:bidi="lo-LA"/>
        </w:rPr>
        <w:t>-</w:t>
      </w:r>
      <w:r w:rsidR="00565924">
        <w:rPr>
          <w:rFonts w:eastAsia="SimSun"/>
          <w:noProof/>
          <w:lang w:bidi="lo-LA"/>
        </w:rPr>
        <w:t xml:space="preserve"> </w:t>
      </w:r>
      <w:r w:rsidR="0077635C" w:rsidRPr="0077635C">
        <w:rPr>
          <w:rFonts w:eastAsia="SimSun"/>
          <w:noProof/>
          <w:lang w:bidi="lo-LA"/>
        </w:rPr>
        <w:t xml:space="preserve">Aprūpinimo techninės pagalbos priemonėmis organizavimo skyriaus vedėja </w:t>
      </w:r>
      <w:r w:rsidR="0077635C" w:rsidRPr="00BD2258">
        <w:rPr>
          <w:rFonts w:eastAsia="SimSun"/>
          <w:b/>
          <w:noProof/>
          <w:lang w:bidi="lo-LA"/>
        </w:rPr>
        <w:t>Vilija Juškienė</w:t>
      </w:r>
      <w:r w:rsidR="0077635C" w:rsidRPr="0077635C">
        <w:rPr>
          <w:rFonts w:eastAsia="SimSun"/>
          <w:noProof/>
          <w:lang w:bidi="lo-LA"/>
        </w:rPr>
        <w:t>, tel. (8 5)  272 11 06, el. p. vilija.juskiene@tpnc.lt. Pirkėjo  atstovas, atsakingas už Sutarties ir jos pakeitimų paskelbimą: Aprūpinimo techninės pagalbos priemonėmis organizavimo skyriaus specialistė viešųjų pirkimų informacinių sistemų administratorė Livija Martinėnienė.</w:t>
      </w:r>
    </w:p>
    <w:p w14:paraId="1A106230" w14:textId="7DD70411" w:rsidR="00490C27" w:rsidRPr="00593616" w:rsidRDefault="00AC50B7" w:rsidP="00FA6492">
      <w:pPr>
        <w:numPr>
          <w:ilvl w:val="1"/>
          <w:numId w:val="10"/>
        </w:numPr>
        <w:tabs>
          <w:tab w:val="left" w:pos="142"/>
          <w:tab w:val="left" w:pos="426"/>
          <w:tab w:val="left" w:pos="567"/>
          <w:tab w:val="left" w:pos="709"/>
        </w:tabs>
        <w:suppressAutoHyphens w:val="0"/>
        <w:autoSpaceDN/>
        <w:spacing w:after="200" w:line="276" w:lineRule="auto"/>
        <w:ind w:left="0" w:firstLine="0"/>
        <w:contextualSpacing/>
        <w:jc w:val="both"/>
        <w:textAlignment w:val="auto"/>
        <w:rPr>
          <w:noProof/>
          <w:lang w:bidi="lo-LA"/>
        </w:rPr>
      </w:pPr>
      <w:r w:rsidRPr="00AC50B7">
        <w:rPr>
          <w:noProof/>
          <w:lang w:bidi="lo-LA"/>
        </w:rPr>
        <w:t>Tiekėjo atstovas, atsakingas už Preliminariosios sutarties vykdymą yra: direktorius Paulius Murauskas, tel. (+370) 68675580, el. paštas paulius@vnvgrupe.lt.</w:t>
      </w:r>
      <w:r w:rsidR="00490C27" w:rsidRPr="00593616">
        <w:rPr>
          <w:noProof/>
          <w:lang w:bidi="lo-LA"/>
        </w:rPr>
        <w:t xml:space="preserve">Preliminarioji sutartis jos galiojimo laikotarpiu gali būti keičiama laikantis Viešųjų pirkimų įstatymo 89 straipsnyje nustatytų sąlygų ir tvarkos. </w:t>
      </w:r>
    </w:p>
    <w:p w14:paraId="1A106231" w14:textId="77777777" w:rsidR="00B0728F" w:rsidRPr="00593616" w:rsidRDefault="00490C27" w:rsidP="00B0728F">
      <w:pPr>
        <w:numPr>
          <w:ilvl w:val="1"/>
          <w:numId w:val="10"/>
        </w:numPr>
        <w:tabs>
          <w:tab w:val="left" w:pos="142"/>
          <w:tab w:val="left" w:pos="426"/>
          <w:tab w:val="left" w:pos="567"/>
          <w:tab w:val="left" w:pos="709"/>
        </w:tabs>
        <w:suppressAutoHyphens w:val="0"/>
        <w:autoSpaceDN/>
        <w:spacing w:after="200" w:line="276" w:lineRule="auto"/>
        <w:ind w:left="0" w:firstLine="0"/>
        <w:contextualSpacing/>
        <w:jc w:val="both"/>
        <w:textAlignment w:val="auto"/>
        <w:rPr>
          <w:noProof/>
          <w:lang w:bidi="lo-LA"/>
        </w:rPr>
      </w:pPr>
      <w:r w:rsidRPr="00593616">
        <w:rPr>
          <w:noProof/>
          <w:lang w:bidi="lo-LA"/>
        </w:rPr>
        <w:t>Sutarties galiojimo laikotarpiu Šalis, inicijuojanti Sutarties sąlygų pakeitimą, pateikia kitai Šaliai raštišką prašymą keisti Preliminariosios sutarties sąlygas bei dokumentų, pagrindžiančių prašyme nurodytas aplinkybes, argumentus ir paaiškinimus, kopijas. Į pateiktą prašymą pakeisti atitinkamą Sutarties sąlygą kita Šalis motyvuotai atsako per 10 (dešimt) darbo dienų. Šalims nesutarus dėl Preliminariosios sutarties sąlygų keitimo, sprendimo teisę turi P</w:t>
      </w:r>
      <w:r w:rsidR="00496C4C" w:rsidRPr="00593616">
        <w:rPr>
          <w:noProof/>
          <w:lang w:bidi="lo-LA"/>
        </w:rPr>
        <w:t>irkėjas</w:t>
      </w:r>
      <w:r w:rsidRPr="00593616">
        <w:rPr>
          <w:noProof/>
          <w:lang w:bidi="lo-LA"/>
        </w:rPr>
        <w:t>. Šalims tarpusavyje susitarus dėl Sutarties sąlygų keitimo, šie keitimai įforminami susitarimu, kuris yra Sutarties neatskiriama dalis.</w:t>
      </w:r>
      <w:r w:rsidR="00B0728F" w:rsidRPr="00593616">
        <w:rPr>
          <w:rFonts w:eastAsia="HG Mincho Light J"/>
          <w:noProof/>
          <w:color w:val="000000"/>
          <w:szCs w:val="24"/>
          <w:lang w:eastAsia="lt-LT"/>
        </w:rPr>
        <w:t xml:space="preserve"> </w:t>
      </w:r>
    </w:p>
    <w:p w14:paraId="1A106232" w14:textId="77777777" w:rsidR="00B0728F" w:rsidRPr="00593616" w:rsidRDefault="00B0728F" w:rsidP="00B0728F">
      <w:pPr>
        <w:numPr>
          <w:ilvl w:val="1"/>
          <w:numId w:val="10"/>
        </w:numPr>
        <w:tabs>
          <w:tab w:val="left" w:pos="142"/>
          <w:tab w:val="left" w:pos="426"/>
          <w:tab w:val="left" w:pos="567"/>
          <w:tab w:val="left" w:pos="709"/>
        </w:tabs>
        <w:suppressAutoHyphens w:val="0"/>
        <w:autoSpaceDN/>
        <w:spacing w:after="200" w:line="276" w:lineRule="auto"/>
        <w:ind w:left="0" w:firstLine="0"/>
        <w:contextualSpacing/>
        <w:jc w:val="both"/>
        <w:textAlignment w:val="auto"/>
        <w:rPr>
          <w:noProof/>
          <w:lang w:bidi="lo-LA"/>
        </w:rPr>
      </w:pPr>
      <w:r w:rsidRPr="00593616">
        <w:rPr>
          <w:rFonts w:eastAsia="HG Mincho Light J"/>
          <w:noProof/>
          <w:color w:val="000000"/>
          <w:szCs w:val="24"/>
          <w:lang w:eastAsia="lt-LT"/>
        </w:rPr>
        <w:t>Vykdant Sutartį atliekami techninio pobūdžio Sutarties pakeitimai (pvz. Sutarties Šalių rekvizitai, klaidos), kurie visiškai neįtakoja Šalių tarpusavio įsipareigojimų turinio pasikeitimo, nebus laikomi Sutarties sąlygų keitimu.</w:t>
      </w:r>
    </w:p>
    <w:p w14:paraId="1A106233" w14:textId="77777777" w:rsidR="00490C27" w:rsidRPr="00593616" w:rsidRDefault="00490C27" w:rsidP="00CD216A">
      <w:pPr>
        <w:numPr>
          <w:ilvl w:val="1"/>
          <w:numId w:val="10"/>
        </w:numPr>
        <w:tabs>
          <w:tab w:val="left" w:pos="142"/>
          <w:tab w:val="left" w:pos="426"/>
          <w:tab w:val="left" w:pos="567"/>
          <w:tab w:val="left" w:pos="709"/>
        </w:tabs>
        <w:suppressAutoHyphens w:val="0"/>
        <w:autoSpaceDN/>
        <w:spacing w:after="200" w:line="276" w:lineRule="auto"/>
        <w:ind w:left="0" w:firstLine="0"/>
        <w:contextualSpacing/>
        <w:jc w:val="both"/>
        <w:textAlignment w:val="auto"/>
        <w:rPr>
          <w:noProof/>
          <w:lang w:bidi="lo-LA"/>
        </w:rPr>
      </w:pPr>
      <w:r w:rsidRPr="00593616">
        <w:rPr>
          <w:noProof/>
          <w:lang w:bidi="lo-LA"/>
        </w:rPr>
        <w:t>Visi Preliminariosios sutarties pakeitimai, papildymai ir priedai yra laikomi neatskiriama Preliminariosios sutarties dalimi.</w:t>
      </w:r>
    </w:p>
    <w:p w14:paraId="1A106234" w14:textId="77777777" w:rsidR="00490C27" w:rsidRPr="00593616" w:rsidRDefault="00490C27" w:rsidP="00CD216A">
      <w:pPr>
        <w:numPr>
          <w:ilvl w:val="1"/>
          <w:numId w:val="10"/>
        </w:numPr>
        <w:tabs>
          <w:tab w:val="left" w:pos="142"/>
          <w:tab w:val="left" w:pos="426"/>
          <w:tab w:val="left" w:pos="567"/>
          <w:tab w:val="left" w:pos="709"/>
        </w:tabs>
        <w:suppressAutoHyphens w:val="0"/>
        <w:autoSpaceDN/>
        <w:spacing w:after="200" w:line="276" w:lineRule="auto"/>
        <w:ind w:left="0" w:firstLine="0"/>
        <w:contextualSpacing/>
        <w:jc w:val="both"/>
        <w:textAlignment w:val="auto"/>
        <w:rPr>
          <w:noProof/>
          <w:lang w:bidi="lo-LA"/>
        </w:rPr>
      </w:pPr>
      <w:r w:rsidRPr="00593616">
        <w:rPr>
          <w:noProof/>
          <w:lang w:bidi="lo-LA"/>
        </w:rPr>
        <w:t>Šalys įsipareigoja per 1 (vieną) darbo dieną pranešti viena kitai el. paštu, nurodytu Preliminariosios sutarties 1</w:t>
      </w:r>
      <w:r w:rsidR="00C13814" w:rsidRPr="00593616">
        <w:rPr>
          <w:noProof/>
          <w:lang w:bidi="lo-LA"/>
        </w:rPr>
        <w:t>2</w:t>
      </w:r>
      <w:r w:rsidRPr="00593616">
        <w:rPr>
          <w:noProof/>
          <w:lang w:bidi="lo-LA"/>
        </w:rPr>
        <w:t xml:space="preserve"> skyriuje (o jei neįmanoma – faksu arba raštu), apie Preliminariosios sutarties 1</w:t>
      </w:r>
      <w:r w:rsidR="00C13814" w:rsidRPr="00593616">
        <w:rPr>
          <w:noProof/>
          <w:lang w:bidi="lo-LA"/>
        </w:rPr>
        <w:t>1</w:t>
      </w:r>
      <w:r w:rsidRPr="00593616">
        <w:rPr>
          <w:noProof/>
          <w:lang w:bidi="lo-LA"/>
        </w:rPr>
        <w:t xml:space="preserve"> ir 1</w:t>
      </w:r>
      <w:r w:rsidR="00C13814" w:rsidRPr="00593616">
        <w:rPr>
          <w:noProof/>
          <w:lang w:bidi="lo-LA"/>
        </w:rPr>
        <w:t>2</w:t>
      </w:r>
      <w:r w:rsidRPr="00593616">
        <w:rPr>
          <w:noProof/>
          <w:lang w:bidi="lo-LA"/>
        </w:rPr>
        <w:t xml:space="preserve"> skyriuose nurodytų duomenų pasikeitimą. Šalis, tinkamai nepranešusi apie šių duomenų pasikeitimus laiku, negali reikšti pretenzijų dėl kitos Šalies veiksmų, atliktų vadovaujantis Preliminariojoje sutartyje pateiktais duomenimis.</w:t>
      </w:r>
    </w:p>
    <w:p w14:paraId="1A106235" w14:textId="77777777" w:rsidR="00490C27" w:rsidRPr="00593616" w:rsidRDefault="00490C27" w:rsidP="00CD216A">
      <w:pPr>
        <w:numPr>
          <w:ilvl w:val="1"/>
          <w:numId w:val="10"/>
        </w:numPr>
        <w:tabs>
          <w:tab w:val="left" w:pos="142"/>
          <w:tab w:val="left" w:pos="426"/>
          <w:tab w:val="left" w:pos="567"/>
          <w:tab w:val="left" w:pos="709"/>
          <w:tab w:val="left" w:pos="1418"/>
        </w:tabs>
        <w:suppressAutoHyphens w:val="0"/>
        <w:autoSpaceDN/>
        <w:spacing w:after="200" w:line="276" w:lineRule="auto"/>
        <w:ind w:left="0" w:firstLine="0"/>
        <w:contextualSpacing/>
        <w:jc w:val="both"/>
        <w:textAlignment w:val="auto"/>
        <w:rPr>
          <w:noProof/>
          <w:lang w:bidi="lo-LA"/>
        </w:rPr>
      </w:pPr>
      <w:r w:rsidRPr="00593616">
        <w:rPr>
          <w:noProof/>
          <w:lang w:bidi="lo-LA"/>
        </w:rPr>
        <w:t>Preliminariajai sutarčiai, sprendžiant jos galiojimo, vykdymo, taikymo ir aiškinimo klausimus, taikomi Lietuvos Respublikos teisės aktai.</w:t>
      </w:r>
    </w:p>
    <w:p w14:paraId="1A106236" w14:textId="77777777" w:rsidR="00490C27" w:rsidRPr="00593616" w:rsidRDefault="00490C27" w:rsidP="00CD216A">
      <w:pPr>
        <w:numPr>
          <w:ilvl w:val="1"/>
          <w:numId w:val="10"/>
        </w:numPr>
        <w:tabs>
          <w:tab w:val="left" w:pos="142"/>
          <w:tab w:val="left" w:pos="426"/>
          <w:tab w:val="left" w:pos="567"/>
          <w:tab w:val="left" w:pos="709"/>
          <w:tab w:val="left" w:pos="1418"/>
        </w:tabs>
        <w:suppressAutoHyphens w:val="0"/>
        <w:autoSpaceDN/>
        <w:spacing w:after="200" w:line="276" w:lineRule="auto"/>
        <w:ind w:left="0" w:firstLine="0"/>
        <w:contextualSpacing/>
        <w:jc w:val="both"/>
        <w:textAlignment w:val="auto"/>
        <w:rPr>
          <w:noProof/>
          <w:lang w:bidi="lo-LA"/>
        </w:rPr>
      </w:pPr>
      <w:r w:rsidRPr="00593616">
        <w:rPr>
          <w:noProof/>
          <w:lang w:bidi="lo-LA"/>
        </w:rPr>
        <w:t>Nė viena iš Šalių neturi teisės perduoti trečiajai šaliai teisių ar įsipareigojimų pagal Preliminariąją sutartį.</w:t>
      </w:r>
    </w:p>
    <w:p w14:paraId="1A106237" w14:textId="77777777" w:rsidR="00490C27" w:rsidRPr="00593616" w:rsidRDefault="00490C27" w:rsidP="00921463">
      <w:pPr>
        <w:numPr>
          <w:ilvl w:val="1"/>
          <w:numId w:val="10"/>
        </w:numPr>
        <w:tabs>
          <w:tab w:val="left" w:pos="142"/>
          <w:tab w:val="left" w:pos="426"/>
          <w:tab w:val="left" w:pos="567"/>
          <w:tab w:val="left" w:pos="709"/>
          <w:tab w:val="left" w:pos="993"/>
          <w:tab w:val="left" w:pos="1276"/>
          <w:tab w:val="left" w:pos="1418"/>
        </w:tabs>
        <w:suppressAutoHyphens w:val="0"/>
        <w:autoSpaceDN/>
        <w:spacing w:after="200" w:line="276" w:lineRule="auto"/>
        <w:ind w:left="0" w:firstLine="0"/>
        <w:contextualSpacing/>
        <w:jc w:val="both"/>
        <w:textAlignment w:val="auto"/>
        <w:rPr>
          <w:noProof/>
          <w:lang w:bidi="lo-LA"/>
        </w:rPr>
      </w:pPr>
      <w:r w:rsidRPr="00593616">
        <w:rPr>
          <w:noProof/>
          <w:lang w:bidi="lo-LA"/>
        </w:rPr>
        <w:t>Preliminarioji sutartis turi 2 (du) priedus, kurie yra neatskiriama Preliminariosios sutarties dalis:</w:t>
      </w:r>
    </w:p>
    <w:p w14:paraId="1A106238" w14:textId="76484907" w:rsidR="00921463" w:rsidRPr="00593616" w:rsidRDefault="00921463" w:rsidP="00921463">
      <w:pPr>
        <w:numPr>
          <w:ilvl w:val="2"/>
          <w:numId w:val="10"/>
        </w:numPr>
        <w:tabs>
          <w:tab w:val="left" w:pos="142"/>
          <w:tab w:val="left" w:pos="426"/>
          <w:tab w:val="left" w:pos="567"/>
          <w:tab w:val="left" w:pos="709"/>
          <w:tab w:val="left" w:pos="993"/>
          <w:tab w:val="left" w:pos="1276"/>
        </w:tabs>
        <w:suppressAutoHyphens w:val="0"/>
        <w:autoSpaceDN/>
        <w:spacing w:after="200" w:line="276" w:lineRule="auto"/>
        <w:contextualSpacing/>
        <w:jc w:val="both"/>
        <w:textAlignment w:val="auto"/>
        <w:rPr>
          <w:noProof/>
          <w:lang w:bidi="lo-LA"/>
        </w:rPr>
      </w:pPr>
      <w:r w:rsidRPr="00593616">
        <w:rPr>
          <w:noProof/>
          <w:lang w:bidi="lo-LA"/>
        </w:rPr>
        <w:t>1 priedas</w:t>
      </w:r>
      <w:r w:rsidR="002D015F" w:rsidRPr="00593616">
        <w:rPr>
          <w:noProof/>
          <w:lang w:bidi="lo-LA"/>
        </w:rPr>
        <w:t xml:space="preserve"> </w:t>
      </w:r>
      <w:r w:rsidRPr="00593616">
        <w:rPr>
          <w:noProof/>
          <w:lang w:bidi="lo-LA"/>
        </w:rPr>
        <w:t>- Prekės ir jų įkainiai;</w:t>
      </w:r>
    </w:p>
    <w:p w14:paraId="1A106239" w14:textId="77777777" w:rsidR="00921463" w:rsidRPr="00593616" w:rsidRDefault="00921463" w:rsidP="00921463">
      <w:pPr>
        <w:numPr>
          <w:ilvl w:val="2"/>
          <w:numId w:val="10"/>
        </w:numPr>
        <w:tabs>
          <w:tab w:val="left" w:pos="142"/>
          <w:tab w:val="left" w:pos="426"/>
          <w:tab w:val="left" w:pos="567"/>
          <w:tab w:val="left" w:pos="709"/>
          <w:tab w:val="left" w:pos="993"/>
        </w:tabs>
        <w:suppressAutoHyphens w:val="0"/>
        <w:autoSpaceDN/>
        <w:spacing w:after="200" w:line="276" w:lineRule="auto"/>
        <w:contextualSpacing/>
        <w:jc w:val="both"/>
        <w:textAlignment w:val="auto"/>
        <w:rPr>
          <w:noProof/>
          <w:lang w:bidi="lo-LA"/>
        </w:rPr>
      </w:pPr>
      <w:r w:rsidRPr="00593616">
        <w:rPr>
          <w:noProof/>
          <w:lang w:bidi="lo-LA"/>
        </w:rPr>
        <w:t>2 priedas – Pagrindinė (užsakymo) sutartis</w:t>
      </w:r>
      <w:r w:rsidR="00BA034B" w:rsidRPr="00593616">
        <w:rPr>
          <w:noProof/>
          <w:lang w:bidi="lo-LA"/>
        </w:rPr>
        <w:t>.</w:t>
      </w:r>
    </w:p>
    <w:p w14:paraId="4E26842F" w14:textId="7F271CD7" w:rsidR="002D015F" w:rsidRPr="00593616" w:rsidRDefault="002D015F" w:rsidP="00921463">
      <w:pPr>
        <w:numPr>
          <w:ilvl w:val="2"/>
          <w:numId w:val="10"/>
        </w:numPr>
        <w:tabs>
          <w:tab w:val="left" w:pos="142"/>
          <w:tab w:val="left" w:pos="426"/>
          <w:tab w:val="left" w:pos="567"/>
          <w:tab w:val="left" w:pos="709"/>
          <w:tab w:val="left" w:pos="993"/>
        </w:tabs>
        <w:suppressAutoHyphens w:val="0"/>
        <w:autoSpaceDN/>
        <w:spacing w:after="200" w:line="276" w:lineRule="auto"/>
        <w:contextualSpacing/>
        <w:jc w:val="both"/>
        <w:textAlignment w:val="auto"/>
        <w:rPr>
          <w:noProof/>
          <w:lang w:bidi="lo-LA"/>
        </w:rPr>
      </w:pPr>
      <w:r w:rsidRPr="00593616">
        <w:rPr>
          <w:noProof/>
          <w:lang w:bidi="lo-LA"/>
        </w:rPr>
        <w:t>3 priedas – užsakymo lapas, jei reikalaujama pagal pirkimo sąlygas</w:t>
      </w:r>
      <w:r w:rsidR="00A7699D" w:rsidRPr="00593616">
        <w:rPr>
          <w:noProof/>
          <w:lang w:bidi="lo-LA"/>
        </w:rPr>
        <w:t>.</w:t>
      </w:r>
    </w:p>
    <w:p w14:paraId="1A0DE72C" w14:textId="77777777" w:rsidR="00824EED" w:rsidRPr="00593616" w:rsidRDefault="00824EED" w:rsidP="00CD216A">
      <w:pPr>
        <w:tabs>
          <w:tab w:val="left" w:pos="142"/>
          <w:tab w:val="left" w:pos="426"/>
          <w:tab w:val="left" w:pos="567"/>
          <w:tab w:val="left" w:pos="709"/>
        </w:tabs>
        <w:spacing w:after="0"/>
        <w:jc w:val="both"/>
        <w:rPr>
          <w:rFonts w:eastAsia="Times New Roman"/>
          <w:noProof/>
          <w:szCs w:val="24"/>
          <w:shd w:val="clear" w:color="auto" w:fill="FFFF00"/>
          <w:lang w:eastAsia="lt-LT"/>
        </w:rPr>
      </w:pPr>
    </w:p>
    <w:p w14:paraId="1A10623E" w14:textId="77777777" w:rsidR="00815EA3" w:rsidRPr="00593616" w:rsidRDefault="000B2BA4">
      <w:pPr>
        <w:keepNext/>
        <w:spacing w:after="0"/>
        <w:jc w:val="both"/>
        <w:rPr>
          <w:rFonts w:eastAsia="HG Mincho Light J"/>
          <w:b/>
          <w:noProof/>
          <w:szCs w:val="24"/>
          <w:lang w:eastAsia="lt-LT"/>
        </w:rPr>
      </w:pPr>
      <w:r w:rsidRPr="00593616">
        <w:rPr>
          <w:rFonts w:eastAsia="HG Mincho Light J"/>
          <w:b/>
          <w:noProof/>
          <w:szCs w:val="24"/>
          <w:lang w:eastAsia="lt-LT"/>
        </w:rPr>
        <w:t>1</w:t>
      </w:r>
      <w:r w:rsidR="00C13814" w:rsidRPr="00593616">
        <w:rPr>
          <w:rFonts w:eastAsia="HG Mincho Light J"/>
          <w:b/>
          <w:noProof/>
          <w:szCs w:val="24"/>
          <w:lang w:eastAsia="lt-LT"/>
        </w:rPr>
        <w:t>2</w:t>
      </w:r>
      <w:r w:rsidRPr="00593616">
        <w:rPr>
          <w:rFonts w:eastAsia="HG Mincho Light J"/>
          <w:b/>
          <w:noProof/>
          <w:szCs w:val="24"/>
          <w:lang w:eastAsia="lt-LT"/>
        </w:rPr>
        <w:t>. ŠALIŲ REKVIZITAI IR PARAŠAI</w:t>
      </w:r>
    </w:p>
    <w:p w14:paraId="1A10623F" w14:textId="77777777" w:rsidR="00815EA3" w:rsidRPr="00593616" w:rsidRDefault="00815EA3">
      <w:pPr>
        <w:keepNext/>
        <w:spacing w:after="0"/>
        <w:jc w:val="both"/>
        <w:rPr>
          <w:rFonts w:eastAsia="Times New Roman"/>
          <w:noProof/>
          <w:szCs w:val="24"/>
          <w:shd w:val="clear" w:color="auto" w:fill="FFFF00"/>
          <w:lang w:eastAsia="lt-LT"/>
        </w:rPr>
      </w:pP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815EA3" w:rsidRPr="007E0F52" w14:paraId="1A106267" w14:textId="77777777" w:rsidTr="00F008BD">
        <w:trPr>
          <w:trHeight w:val="1239"/>
        </w:trPr>
        <w:tc>
          <w:tcPr>
            <w:tcW w:w="4927" w:type="dxa"/>
            <w:shd w:val="clear" w:color="auto" w:fill="auto"/>
            <w:tcMar>
              <w:top w:w="0" w:type="dxa"/>
              <w:left w:w="108" w:type="dxa"/>
              <w:bottom w:w="0" w:type="dxa"/>
              <w:right w:w="108" w:type="dxa"/>
            </w:tcMar>
          </w:tcPr>
          <w:p w14:paraId="1A106241"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PIRKĖJAS</w:t>
            </w:r>
          </w:p>
          <w:p w14:paraId="1A106242"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 xml:space="preserve">Techninės pagalbos  neįgaliesiems centras prie Socialinės apsaugos ir darbo ministerijos  </w:t>
            </w:r>
          </w:p>
          <w:p w14:paraId="1A106243"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Mindaugo  g. 42A-1, LT-01311 Vilnius</w:t>
            </w:r>
          </w:p>
          <w:p w14:paraId="1A106244"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Įmonės kodas 190789945</w:t>
            </w:r>
          </w:p>
          <w:p w14:paraId="1A106245"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AB „SWEDBANK“</w:t>
            </w:r>
          </w:p>
          <w:p w14:paraId="1A106246"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Banko kodas 73000</w:t>
            </w:r>
            <w:r w:rsidRPr="00593616">
              <w:rPr>
                <w:rFonts w:eastAsia="Times New Roman"/>
                <w:noProof/>
                <w:szCs w:val="24"/>
                <w:lang w:eastAsia="lt-LT"/>
              </w:rPr>
              <w:tab/>
            </w:r>
          </w:p>
          <w:p w14:paraId="1A106247" w14:textId="77777777" w:rsidR="00815EA3" w:rsidRPr="00593616" w:rsidRDefault="000B2BA4">
            <w:pPr>
              <w:spacing w:after="0"/>
              <w:rPr>
                <w:rFonts w:eastAsia="Times New Roman"/>
                <w:noProof/>
                <w:szCs w:val="24"/>
                <w:lang w:eastAsia="lt-LT"/>
              </w:rPr>
            </w:pPr>
            <w:r w:rsidRPr="00593616">
              <w:rPr>
                <w:rFonts w:eastAsia="Times New Roman"/>
                <w:noProof/>
                <w:szCs w:val="24"/>
                <w:lang w:eastAsia="lt-LT"/>
              </w:rPr>
              <w:t>A/s  LT 767300010002458220</w:t>
            </w:r>
          </w:p>
          <w:p w14:paraId="1A106248"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Tel. (8 5) 273 47 96</w:t>
            </w:r>
          </w:p>
          <w:p w14:paraId="1FC650BF" w14:textId="2B2C5B67" w:rsidR="00A77300" w:rsidRDefault="000B2BA4">
            <w:pPr>
              <w:spacing w:after="0"/>
              <w:jc w:val="both"/>
              <w:rPr>
                <w:rFonts w:eastAsia="Times New Roman"/>
                <w:noProof/>
                <w:szCs w:val="24"/>
                <w:lang w:eastAsia="lt-LT"/>
              </w:rPr>
            </w:pPr>
            <w:r w:rsidRPr="00593616">
              <w:rPr>
                <w:rFonts w:eastAsia="Times New Roman"/>
                <w:noProof/>
                <w:szCs w:val="24"/>
                <w:lang w:eastAsia="lt-LT"/>
              </w:rPr>
              <w:t>Faksas (8 5) 273 47 96</w:t>
            </w:r>
          </w:p>
          <w:p w14:paraId="0E01EC6C" w14:textId="77777777" w:rsidR="003E296C" w:rsidRPr="00593616" w:rsidRDefault="003E296C">
            <w:pPr>
              <w:spacing w:after="0"/>
              <w:jc w:val="both"/>
              <w:rPr>
                <w:rFonts w:eastAsia="Times New Roman"/>
                <w:noProof/>
                <w:szCs w:val="24"/>
                <w:lang w:eastAsia="lt-LT"/>
              </w:rPr>
            </w:pPr>
          </w:p>
          <w:p w14:paraId="1A10624A"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________________________</w:t>
            </w:r>
          </w:p>
          <w:p w14:paraId="2A6E0E64" w14:textId="3CE0A392" w:rsidR="00C756BC" w:rsidRDefault="004744AA">
            <w:pPr>
              <w:spacing w:after="0"/>
              <w:jc w:val="both"/>
              <w:rPr>
                <w:rFonts w:eastAsia="Times New Roman"/>
                <w:noProof/>
                <w:szCs w:val="24"/>
                <w:lang w:eastAsia="lt-LT"/>
              </w:rPr>
            </w:pPr>
            <w:r w:rsidRPr="004744AA">
              <w:rPr>
                <w:rFonts w:eastAsia="Times New Roman"/>
                <w:noProof/>
                <w:szCs w:val="24"/>
                <w:lang w:eastAsia="lt-LT"/>
              </w:rPr>
              <w:t>Direktorė</w:t>
            </w:r>
          </w:p>
          <w:p w14:paraId="1A10624D" w14:textId="1CD35823" w:rsidR="00815EA3" w:rsidRPr="00593616" w:rsidRDefault="004744AA">
            <w:pPr>
              <w:spacing w:after="0"/>
              <w:jc w:val="both"/>
              <w:rPr>
                <w:rFonts w:eastAsia="Times New Roman"/>
                <w:noProof/>
                <w:szCs w:val="24"/>
                <w:lang w:eastAsia="lt-LT"/>
              </w:rPr>
            </w:pPr>
            <w:r>
              <w:rPr>
                <w:rFonts w:eastAsia="Times New Roman"/>
                <w:noProof/>
                <w:szCs w:val="24"/>
                <w:lang w:eastAsia="lt-LT"/>
              </w:rPr>
              <w:t>Eglė Čaplikienė</w:t>
            </w:r>
          </w:p>
          <w:p w14:paraId="1A10624F"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__________________</w:t>
            </w:r>
          </w:p>
          <w:p w14:paraId="1A106250" w14:textId="77777777" w:rsidR="00815EA3" w:rsidRPr="00593616" w:rsidRDefault="000B2BA4">
            <w:pPr>
              <w:spacing w:after="0"/>
              <w:jc w:val="both"/>
              <w:rPr>
                <w:rFonts w:eastAsia="Times New Roman"/>
                <w:noProof/>
                <w:szCs w:val="24"/>
                <w:lang w:eastAsia="lt-LT"/>
              </w:rPr>
            </w:pPr>
            <w:r w:rsidRPr="00593616">
              <w:rPr>
                <w:rFonts w:eastAsia="Times New Roman"/>
                <w:noProof/>
                <w:szCs w:val="24"/>
                <w:lang w:eastAsia="lt-LT"/>
              </w:rPr>
              <w:t>(Sutarties pasirašymo data)</w:t>
            </w:r>
          </w:p>
          <w:p w14:paraId="1A106251" w14:textId="77777777" w:rsidR="00815EA3" w:rsidRPr="00593616" w:rsidRDefault="00815EA3">
            <w:pPr>
              <w:spacing w:after="0"/>
              <w:rPr>
                <w:rFonts w:eastAsia="Times New Roman"/>
                <w:noProof/>
                <w:szCs w:val="24"/>
                <w:lang w:eastAsia="lt-LT"/>
              </w:rPr>
            </w:pPr>
          </w:p>
          <w:p w14:paraId="1A106252" w14:textId="0DDB655F" w:rsidR="00815EA3" w:rsidRPr="00593616" w:rsidRDefault="00815EA3">
            <w:pPr>
              <w:spacing w:after="0"/>
              <w:rPr>
                <w:rFonts w:eastAsia="Times New Roman"/>
                <w:noProof/>
                <w:szCs w:val="24"/>
                <w:lang w:eastAsia="lt-LT"/>
              </w:rPr>
            </w:pPr>
          </w:p>
        </w:tc>
        <w:tc>
          <w:tcPr>
            <w:tcW w:w="4927" w:type="dxa"/>
            <w:shd w:val="clear" w:color="auto" w:fill="auto"/>
            <w:tcMar>
              <w:top w:w="0" w:type="dxa"/>
              <w:left w:w="108" w:type="dxa"/>
              <w:bottom w:w="0" w:type="dxa"/>
              <w:right w:w="108" w:type="dxa"/>
            </w:tcMar>
          </w:tcPr>
          <w:p w14:paraId="0665590E" w14:textId="77777777"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TIEKĖJAS</w:t>
            </w:r>
            <w:r w:rsidRPr="006B0B9C">
              <w:rPr>
                <w:rFonts w:eastAsia="Times New Roman"/>
                <w:noProof/>
                <w:szCs w:val="24"/>
                <w:lang w:eastAsia="lt-LT"/>
              </w:rPr>
              <w:tab/>
            </w:r>
            <w:r w:rsidRPr="006B0B9C">
              <w:rPr>
                <w:rFonts w:eastAsia="Times New Roman"/>
                <w:noProof/>
                <w:szCs w:val="24"/>
                <w:lang w:eastAsia="lt-LT"/>
              </w:rPr>
              <w:tab/>
            </w:r>
          </w:p>
          <w:p w14:paraId="79162AB3" w14:textId="77777777"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UAB "Verslo ir neįgaliųjų vystymo grupė"</w:t>
            </w:r>
          </w:p>
          <w:p w14:paraId="62711334" w14:textId="77777777"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Trinapolio g. 9, LT-08337 Vilnius</w:t>
            </w:r>
          </w:p>
          <w:p w14:paraId="26FAAD99" w14:textId="77777777"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Įmonės kodas 300021499</w:t>
            </w:r>
          </w:p>
          <w:p w14:paraId="79E29C26" w14:textId="77777777"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AB „SWEDBANK“</w:t>
            </w:r>
          </w:p>
          <w:p w14:paraId="058D4848" w14:textId="77777777"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Banko kodas 73000</w:t>
            </w:r>
          </w:p>
          <w:p w14:paraId="181AA9FB" w14:textId="77777777"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A/s LT317300010083522900</w:t>
            </w:r>
          </w:p>
          <w:p w14:paraId="16147DD7" w14:textId="5FBB3E08" w:rsidR="00A77300"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 xml:space="preserve">Tel. +370 686 75580, </w:t>
            </w:r>
          </w:p>
          <w:p w14:paraId="6E1C5821" w14:textId="77777777" w:rsidR="008A6A17" w:rsidRDefault="008A6A17" w:rsidP="006B0B9C">
            <w:pPr>
              <w:spacing w:after="0"/>
              <w:jc w:val="both"/>
              <w:rPr>
                <w:rFonts w:eastAsia="Times New Roman"/>
                <w:noProof/>
                <w:szCs w:val="24"/>
                <w:lang w:eastAsia="lt-LT"/>
              </w:rPr>
            </w:pPr>
          </w:p>
          <w:p w14:paraId="506DEE16" w14:textId="77777777" w:rsidR="008A6A17" w:rsidRDefault="008A6A17" w:rsidP="006B0B9C">
            <w:pPr>
              <w:spacing w:after="0"/>
              <w:jc w:val="both"/>
              <w:rPr>
                <w:rFonts w:eastAsia="Times New Roman"/>
                <w:noProof/>
                <w:szCs w:val="24"/>
                <w:lang w:eastAsia="lt-LT"/>
              </w:rPr>
            </w:pPr>
          </w:p>
          <w:p w14:paraId="7AD7A227" w14:textId="77777777" w:rsidR="003E296C" w:rsidRDefault="003E296C" w:rsidP="006B0B9C">
            <w:pPr>
              <w:spacing w:after="0"/>
              <w:jc w:val="both"/>
              <w:rPr>
                <w:rFonts w:eastAsia="Times New Roman"/>
                <w:noProof/>
                <w:szCs w:val="24"/>
                <w:lang w:eastAsia="lt-LT"/>
              </w:rPr>
            </w:pPr>
          </w:p>
          <w:p w14:paraId="5CF16CA1" w14:textId="4C262312"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______________________</w:t>
            </w:r>
          </w:p>
          <w:p w14:paraId="34E13DE5" w14:textId="77777777"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Direktorius</w:t>
            </w:r>
          </w:p>
          <w:p w14:paraId="5B026D8B" w14:textId="5AE17167"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Paulius Murauskas</w:t>
            </w:r>
          </w:p>
          <w:p w14:paraId="07315653" w14:textId="77777777" w:rsidR="006B0B9C" w:rsidRPr="006B0B9C" w:rsidRDefault="006B0B9C" w:rsidP="006B0B9C">
            <w:pPr>
              <w:spacing w:after="0"/>
              <w:jc w:val="both"/>
              <w:rPr>
                <w:rFonts w:eastAsia="Times New Roman"/>
                <w:noProof/>
                <w:szCs w:val="24"/>
                <w:lang w:eastAsia="lt-LT"/>
              </w:rPr>
            </w:pPr>
            <w:r w:rsidRPr="006B0B9C">
              <w:rPr>
                <w:rFonts w:eastAsia="Times New Roman"/>
                <w:noProof/>
                <w:szCs w:val="24"/>
                <w:lang w:eastAsia="lt-LT"/>
              </w:rPr>
              <w:t>__________________</w:t>
            </w:r>
          </w:p>
          <w:p w14:paraId="1A106266" w14:textId="0AC9660D" w:rsidR="00815EA3" w:rsidRPr="007E0F52" w:rsidRDefault="006B0B9C" w:rsidP="006B0B9C">
            <w:pPr>
              <w:spacing w:after="0"/>
              <w:jc w:val="both"/>
              <w:rPr>
                <w:rFonts w:eastAsia="Times New Roman"/>
                <w:noProof/>
                <w:szCs w:val="24"/>
                <w:lang w:eastAsia="lt-LT"/>
              </w:rPr>
            </w:pPr>
            <w:r w:rsidRPr="006B0B9C">
              <w:rPr>
                <w:rFonts w:eastAsia="Times New Roman"/>
                <w:noProof/>
                <w:szCs w:val="24"/>
                <w:lang w:eastAsia="lt-LT"/>
              </w:rPr>
              <w:t>(Sutarties pasirašymo data)</w:t>
            </w:r>
          </w:p>
        </w:tc>
      </w:tr>
    </w:tbl>
    <w:p w14:paraId="1A106268" w14:textId="77777777" w:rsidR="00815EA3" w:rsidRPr="007E0F52" w:rsidRDefault="00815EA3">
      <w:pPr>
        <w:spacing w:before="120" w:after="0" w:line="300" w:lineRule="auto"/>
        <w:jc w:val="right"/>
        <w:rPr>
          <w:rFonts w:eastAsia="Times New Roman"/>
          <w:i/>
          <w:noProof/>
          <w:sz w:val="20"/>
          <w:szCs w:val="20"/>
          <w:lang w:eastAsia="lt-LT"/>
        </w:rPr>
      </w:pPr>
    </w:p>
    <w:p w14:paraId="22C2120E" w14:textId="77777777" w:rsidR="00F90568" w:rsidRPr="007E0F52" w:rsidRDefault="00F90568" w:rsidP="00F90568">
      <w:pPr>
        <w:rPr>
          <w:noProof/>
        </w:rPr>
      </w:pPr>
    </w:p>
    <w:p w14:paraId="0A3B7297" w14:textId="51ACB107" w:rsidR="00F90568" w:rsidRDefault="00F90568" w:rsidP="00F90568">
      <w:pPr>
        <w:suppressAutoHyphens w:val="0"/>
        <w:autoSpaceDN/>
        <w:spacing w:after="0"/>
        <w:jc w:val="both"/>
        <w:textAlignment w:val="auto"/>
        <w:rPr>
          <w:noProof/>
          <w:szCs w:val="24"/>
        </w:rPr>
      </w:pPr>
      <w:r w:rsidRPr="007E0F52">
        <w:rPr>
          <w:noProof/>
          <w:sz w:val="22"/>
          <w:szCs w:val="24"/>
        </w:rPr>
        <w:t xml:space="preserve">                                                                                                          </w:t>
      </w:r>
      <w:r w:rsidRPr="007E0F52">
        <w:rPr>
          <w:noProof/>
          <w:szCs w:val="24"/>
        </w:rPr>
        <w:t xml:space="preserve">Preliminariosios sutarties </w:t>
      </w:r>
      <w:r w:rsidRPr="00CA4A7F">
        <w:rPr>
          <w:b/>
          <w:noProof/>
          <w:szCs w:val="24"/>
        </w:rPr>
        <w:t>Nr.</w:t>
      </w:r>
      <w:r w:rsidR="00262A38">
        <w:rPr>
          <w:b/>
          <w:noProof/>
          <w:szCs w:val="24"/>
        </w:rPr>
        <w:t xml:space="preserve"> </w:t>
      </w:r>
      <w:r w:rsidR="003C5C89" w:rsidRPr="00DC73F8">
        <w:rPr>
          <w:b/>
          <w:noProof/>
          <w:szCs w:val="24"/>
        </w:rPr>
        <w:t>PK4-1</w:t>
      </w:r>
      <w:r w:rsidR="000B3682">
        <w:rPr>
          <w:b/>
          <w:noProof/>
          <w:szCs w:val="24"/>
        </w:rPr>
        <w:t>5</w:t>
      </w:r>
      <w:r w:rsidR="00A507FF">
        <w:rPr>
          <w:b/>
          <w:noProof/>
          <w:szCs w:val="24"/>
        </w:rPr>
        <w:t>5</w:t>
      </w:r>
      <w:r w:rsidRPr="007E0F52">
        <w:rPr>
          <w:noProof/>
          <w:szCs w:val="24"/>
        </w:rPr>
        <w:t xml:space="preserve"> </w:t>
      </w:r>
    </w:p>
    <w:p w14:paraId="1E46ECCE" w14:textId="77777777" w:rsidR="00390FD2" w:rsidRPr="007E0F52" w:rsidRDefault="00390FD2" w:rsidP="00F90568">
      <w:pPr>
        <w:suppressAutoHyphens w:val="0"/>
        <w:autoSpaceDN/>
        <w:spacing w:after="0"/>
        <w:jc w:val="both"/>
        <w:textAlignment w:val="auto"/>
        <w:rPr>
          <w:noProof/>
          <w:szCs w:val="24"/>
        </w:rPr>
      </w:pPr>
    </w:p>
    <w:p w14:paraId="25A7B39E" w14:textId="77777777" w:rsidR="00F90568" w:rsidRPr="007E0F52" w:rsidRDefault="00F90568" w:rsidP="00F90568">
      <w:pPr>
        <w:suppressAutoHyphens w:val="0"/>
        <w:autoSpaceDN/>
        <w:spacing w:after="0"/>
        <w:jc w:val="both"/>
        <w:textAlignment w:val="auto"/>
        <w:rPr>
          <w:noProof/>
          <w:szCs w:val="24"/>
        </w:rPr>
      </w:pPr>
      <w:r w:rsidRPr="007E0F52">
        <w:rPr>
          <w:noProof/>
          <w:szCs w:val="24"/>
        </w:rPr>
        <w:t xml:space="preserve">                                                                                                    1 priedas „Prekės ir jų įkainiai“</w:t>
      </w:r>
    </w:p>
    <w:p w14:paraId="36B56603" w14:textId="77777777" w:rsidR="00F90568" w:rsidRPr="007E0F52" w:rsidRDefault="00F90568" w:rsidP="00F90568">
      <w:pPr>
        <w:suppressAutoHyphens w:val="0"/>
        <w:autoSpaceDN/>
        <w:spacing w:after="0"/>
        <w:jc w:val="both"/>
        <w:textAlignment w:val="auto"/>
        <w:rPr>
          <w:noProof/>
          <w:sz w:val="22"/>
          <w:szCs w:val="24"/>
        </w:rPr>
      </w:pPr>
    </w:p>
    <w:tbl>
      <w:tblPr>
        <w:tblStyle w:val="TableGrid"/>
        <w:tblW w:w="9634" w:type="dxa"/>
        <w:tblLayout w:type="fixed"/>
        <w:tblLook w:val="04A0" w:firstRow="1" w:lastRow="0" w:firstColumn="1" w:lastColumn="0" w:noHBand="0" w:noVBand="1"/>
      </w:tblPr>
      <w:tblGrid>
        <w:gridCol w:w="562"/>
        <w:gridCol w:w="2127"/>
        <w:gridCol w:w="1134"/>
        <w:gridCol w:w="1275"/>
        <w:gridCol w:w="851"/>
        <w:gridCol w:w="992"/>
        <w:gridCol w:w="1276"/>
        <w:gridCol w:w="1417"/>
      </w:tblGrid>
      <w:tr w:rsidR="006D2993" w:rsidRPr="007E0F52" w14:paraId="59387B99" w14:textId="77777777" w:rsidTr="0070392F">
        <w:trPr>
          <w:trHeight w:val="1275"/>
        </w:trPr>
        <w:tc>
          <w:tcPr>
            <w:tcW w:w="562" w:type="dxa"/>
            <w:vMerge w:val="restart"/>
            <w:shd w:val="clear" w:color="auto" w:fill="auto"/>
            <w:hideMark/>
          </w:tcPr>
          <w:p w14:paraId="105A5E17" w14:textId="77777777" w:rsidR="006D2993" w:rsidRPr="007E0F52" w:rsidRDefault="006D2993" w:rsidP="0092642A">
            <w:pPr>
              <w:suppressAutoHyphens w:val="0"/>
              <w:autoSpaceDN/>
              <w:spacing w:after="0"/>
              <w:jc w:val="both"/>
              <w:textAlignment w:val="auto"/>
              <w:rPr>
                <w:noProof/>
              </w:rPr>
            </w:pPr>
            <w:r w:rsidRPr="007E0F52">
              <w:rPr>
                <w:noProof/>
              </w:rPr>
              <w:t>Dalies Nr.</w:t>
            </w:r>
          </w:p>
        </w:tc>
        <w:tc>
          <w:tcPr>
            <w:tcW w:w="2127" w:type="dxa"/>
            <w:vMerge w:val="restart"/>
            <w:shd w:val="clear" w:color="auto" w:fill="auto"/>
            <w:hideMark/>
          </w:tcPr>
          <w:p w14:paraId="6A170EDD" w14:textId="77777777" w:rsidR="006D2993" w:rsidRPr="007E0F52" w:rsidRDefault="006D2993" w:rsidP="0092642A">
            <w:pPr>
              <w:suppressAutoHyphens w:val="0"/>
              <w:autoSpaceDN/>
              <w:spacing w:after="0"/>
              <w:jc w:val="both"/>
              <w:textAlignment w:val="auto"/>
              <w:rPr>
                <w:noProof/>
              </w:rPr>
            </w:pPr>
            <w:r w:rsidRPr="007E0F52">
              <w:rPr>
                <w:noProof/>
              </w:rPr>
              <w:t>Prekių pavadinimas,</w:t>
            </w:r>
          </w:p>
          <w:p w14:paraId="7BA229B9" w14:textId="27B51618" w:rsidR="006D2993" w:rsidRPr="007E0F52" w:rsidRDefault="006D2993" w:rsidP="0092642A">
            <w:pPr>
              <w:suppressAutoHyphens w:val="0"/>
              <w:autoSpaceDN/>
              <w:spacing w:after="0"/>
              <w:jc w:val="both"/>
              <w:textAlignment w:val="auto"/>
              <w:rPr>
                <w:noProof/>
              </w:rPr>
            </w:pPr>
            <w:r w:rsidRPr="007E0F52">
              <w:rPr>
                <w:noProof/>
              </w:rPr>
              <w:t>Pirkėjo elektroninio katalogo TPP kodas,</w:t>
            </w:r>
          </w:p>
          <w:p w14:paraId="75D86395" w14:textId="0CB8C6F3" w:rsidR="006D2993" w:rsidRPr="007E0F52" w:rsidRDefault="006D2993" w:rsidP="0092642A">
            <w:pPr>
              <w:suppressAutoHyphens w:val="0"/>
              <w:autoSpaceDN/>
              <w:spacing w:after="0"/>
              <w:jc w:val="both"/>
              <w:textAlignment w:val="auto"/>
              <w:rPr>
                <w:noProof/>
              </w:rPr>
            </w:pPr>
            <w:r w:rsidRPr="007E0F52">
              <w:rPr>
                <w:noProof/>
              </w:rPr>
              <w:t xml:space="preserve">Nomenklatūrinis kodas  </w:t>
            </w:r>
          </w:p>
        </w:tc>
        <w:tc>
          <w:tcPr>
            <w:tcW w:w="1134" w:type="dxa"/>
            <w:vMerge w:val="restart"/>
            <w:shd w:val="clear" w:color="auto" w:fill="auto"/>
            <w:hideMark/>
          </w:tcPr>
          <w:p w14:paraId="0971330F" w14:textId="77777777" w:rsidR="006D2993" w:rsidRPr="007E0F52" w:rsidRDefault="006D2993" w:rsidP="0092642A">
            <w:pPr>
              <w:suppressAutoHyphens w:val="0"/>
              <w:autoSpaceDN/>
              <w:spacing w:after="0"/>
              <w:jc w:val="both"/>
              <w:textAlignment w:val="auto"/>
              <w:rPr>
                <w:noProof/>
                <w:sz w:val="22"/>
                <w:szCs w:val="24"/>
              </w:rPr>
            </w:pPr>
            <w:r w:rsidRPr="007E0F52">
              <w:rPr>
                <w:noProof/>
                <w:sz w:val="22"/>
                <w:szCs w:val="24"/>
              </w:rPr>
              <w:t>Modelis ar artikulas</w:t>
            </w:r>
          </w:p>
        </w:tc>
        <w:tc>
          <w:tcPr>
            <w:tcW w:w="1275" w:type="dxa"/>
            <w:vMerge w:val="restart"/>
            <w:shd w:val="clear" w:color="auto" w:fill="auto"/>
            <w:hideMark/>
          </w:tcPr>
          <w:p w14:paraId="56C07787" w14:textId="77777777" w:rsidR="006D2993" w:rsidRPr="007E0F52" w:rsidRDefault="006D2993" w:rsidP="0092642A">
            <w:pPr>
              <w:suppressAutoHyphens w:val="0"/>
              <w:autoSpaceDN/>
              <w:spacing w:after="0"/>
              <w:jc w:val="both"/>
              <w:textAlignment w:val="auto"/>
              <w:rPr>
                <w:noProof/>
                <w:sz w:val="22"/>
                <w:szCs w:val="24"/>
              </w:rPr>
            </w:pPr>
            <w:r w:rsidRPr="007E0F52">
              <w:rPr>
                <w:noProof/>
                <w:sz w:val="22"/>
                <w:szCs w:val="24"/>
              </w:rPr>
              <w:t>Gamintojas</w:t>
            </w:r>
          </w:p>
        </w:tc>
        <w:tc>
          <w:tcPr>
            <w:tcW w:w="1843" w:type="dxa"/>
            <w:gridSpan w:val="2"/>
            <w:shd w:val="clear" w:color="auto" w:fill="auto"/>
            <w:hideMark/>
          </w:tcPr>
          <w:p w14:paraId="17FDBEBE" w14:textId="77777777" w:rsidR="006D2993" w:rsidRPr="007E0F52" w:rsidRDefault="006D2993" w:rsidP="0092642A">
            <w:pPr>
              <w:suppressAutoHyphens w:val="0"/>
              <w:autoSpaceDN/>
              <w:spacing w:after="0"/>
              <w:jc w:val="both"/>
              <w:textAlignment w:val="auto"/>
              <w:rPr>
                <w:noProof/>
                <w:sz w:val="22"/>
                <w:szCs w:val="24"/>
              </w:rPr>
            </w:pPr>
            <w:r w:rsidRPr="007E0F52">
              <w:rPr>
                <w:noProof/>
                <w:sz w:val="22"/>
                <w:szCs w:val="24"/>
              </w:rPr>
              <w:t>Preliminarus kiekis 4 metams,  vnt.</w:t>
            </w:r>
          </w:p>
        </w:tc>
        <w:tc>
          <w:tcPr>
            <w:tcW w:w="1276" w:type="dxa"/>
            <w:shd w:val="clear" w:color="auto" w:fill="auto"/>
            <w:hideMark/>
          </w:tcPr>
          <w:p w14:paraId="7C8B4860" w14:textId="77777777" w:rsidR="006D2993" w:rsidRPr="007E0F52" w:rsidRDefault="006D2993" w:rsidP="0092642A">
            <w:pPr>
              <w:suppressAutoHyphens w:val="0"/>
              <w:autoSpaceDN/>
              <w:spacing w:after="0"/>
              <w:jc w:val="both"/>
              <w:textAlignment w:val="auto"/>
              <w:rPr>
                <w:noProof/>
                <w:sz w:val="22"/>
                <w:szCs w:val="24"/>
              </w:rPr>
            </w:pPr>
            <w:r w:rsidRPr="007E0F52">
              <w:rPr>
                <w:noProof/>
                <w:sz w:val="22"/>
                <w:szCs w:val="24"/>
              </w:rPr>
              <w:t>Vieneto  įkainis (vieneto kaina),</w:t>
            </w:r>
          </w:p>
        </w:tc>
        <w:tc>
          <w:tcPr>
            <w:tcW w:w="1417" w:type="dxa"/>
            <w:vMerge w:val="restart"/>
            <w:shd w:val="clear" w:color="auto" w:fill="auto"/>
            <w:hideMark/>
          </w:tcPr>
          <w:p w14:paraId="342FA487" w14:textId="77777777" w:rsidR="006D2993" w:rsidRDefault="006D2993" w:rsidP="0092642A">
            <w:pPr>
              <w:suppressAutoHyphens w:val="0"/>
              <w:autoSpaceDN/>
              <w:spacing w:after="0"/>
              <w:jc w:val="both"/>
              <w:textAlignment w:val="auto"/>
              <w:rPr>
                <w:noProof/>
                <w:sz w:val="22"/>
                <w:szCs w:val="24"/>
              </w:rPr>
            </w:pPr>
            <w:r w:rsidRPr="007E0F52">
              <w:rPr>
                <w:noProof/>
                <w:sz w:val="22"/>
                <w:szCs w:val="24"/>
              </w:rPr>
              <w:t>Preliminari maksimali suma 4 metams, Eur</w:t>
            </w:r>
          </w:p>
          <w:p w14:paraId="0664846A" w14:textId="22C7A6C9" w:rsidR="00AE3504" w:rsidRPr="007E0F52" w:rsidRDefault="00AE3504" w:rsidP="0092642A">
            <w:pPr>
              <w:suppressAutoHyphens w:val="0"/>
              <w:autoSpaceDN/>
              <w:spacing w:after="0"/>
              <w:jc w:val="both"/>
              <w:textAlignment w:val="auto"/>
              <w:rPr>
                <w:noProof/>
                <w:sz w:val="22"/>
                <w:szCs w:val="24"/>
              </w:rPr>
            </w:pPr>
            <w:r>
              <w:rPr>
                <w:noProof/>
                <w:sz w:val="22"/>
                <w:szCs w:val="24"/>
              </w:rPr>
              <w:t>(su PVM)</w:t>
            </w:r>
          </w:p>
        </w:tc>
      </w:tr>
      <w:tr w:rsidR="006D2993" w:rsidRPr="007E0F52" w14:paraId="06674F68" w14:textId="77777777" w:rsidTr="0070392F">
        <w:trPr>
          <w:trHeight w:val="960"/>
        </w:trPr>
        <w:tc>
          <w:tcPr>
            <w:tcW w:w="562" w:type="dxa"/>
            <w:vMerge/>
            <w:shd w:val="clear" w:color="auto" w:fill="auto"/>
            <w:hideMark/>
          </w:tcPr>
          <w:p w14:paraId="66EA730C" w14:textId="17278AC8" w:rsidR="006D2993" w:rsidRPr="007E0F52" w:rsidRDefault="006D2993" w:rsidP="0088654C">
            <w:pPr>
              <w:pStyle w:val="NoSpacing"/>
              <w:rPr>
                <w:noProof/>
              </w:rPr>
            </w:pPr>
          </w:p>
        </w:tc>
        <w:tc>
          <w:tcPr>
            <w:tcW w:w="2127" w:type="dxa"/>
            <w:vMerge/>
            <w:shd w:val="clear" w:color="auto" w:fill="auto"/>
            <w:hideMark/>
          </w:tcPr>
          <w:p w14:paraId="4B4C84BA" w14:textId="77777777" w:rsidR="006D2993" w:rsidRPr="007E0F52" w:rsidRDefault="006D2993" w:rsidP="0088654C">
            <w:pPr>
              <w:pStyle w:val="NoSpacing"/>
              <w:rPr>
                <w:noProof/>
              </w:rPr>
            </w:pPr>
          </w:p>
        </w:tc>
        <w:tc>
          <w:tcPr>
            <w:tcW w:w="1134" w:type="dxa"/>
            <w:vMerge/>
            <w:shd w:val="clear" w:color="auto" w:fill="auto"/>
            <w:hideMark/>
          </w:tcPr>
          <w:p w14:paraId="518CA697" w14:textId="77777777" w:rsidR="006D2993" w:rsidRPr="007E0F52" w:rsidRDefault="006D2993" w:rsidP="0088654C">
            <w:pPr>
              <w:pStyle w:val="NoSpacing"/>
              <w:rPr>
                <w:noProof/>
              </w:rPr>
            </w:pPr>
          </w:p>
        </w:tc>
        <w:tc>
          <w:tcPr>
            <w:tcW w:w="1275" w:type="dxa"/>
            <w:vMerge/>
            <w:shd w:val="clear" w:color="auto" w:fill="auto"/>
            <w:hideMark/>
          </w:tcPr>
          <w:p w14:paraId="1BDFD296" w14:textId="77777777" w:rsidR="006D2993" w:rsidRPr="007E0F52" w:rsidRDefault="006D2993" w:rsidP="0088654C">
            <w:pPr>
              <w:pStyle w:val="NoSpacing"/>
              <w:rPr>
                <w:noProof/>
              </w:rPr>
            </w:pPr>
          </w:p>
        </w:tc>
        <w:tc>
          <w:tcPr>
            <w:tcW w:w="851" w:type="dxa"/>
            <w:shd w:val="clear" w:color="auto" w:fill="auto"/>
            <w:hideMark/>
          </w:tcPr>
          <w:p w14:paraId="2C6691EB" w14:textId="77777777" w:rsidR="006D2993" w:rsidRPr="007E0F52" w:rsidRDefault="006D2993" w:rsidP="0088654C">
            <w:pPr>
              <w:pStyle w:val="NoSpacing"/>
              <w:rPr>
                <w:noProof/>
              </w:rPr>
            </w:pPr>
            <w:r w:rsidRPr="007E0F52">
              <w:rPr>
                <w:noProof/>
              </w:rPr>
              <w:t>min</w:t>
            </w:r>
          </w:p>
        </w:tc>
        <w:tc>
          <w:tcPr>
            <w:tcW w:w="992" w:type="dxa"/>
            <w:shd w:val="clear" w:color="auto" w:fill="auto"/>
            <w:hideMark/>
          </w:tcPr>
          <w:p w14:paraId="75F8B298" w14:textId="77777777" w:rsidR="006D2993" w:rsidRPr="007E0F52" w:rsidRDefault="006D2993" w:rsidP="0088654C">
            <w:pPr>
              <w:pStyle w:val="NoSpacing"/>
              <w:rPr>
                <w:noProof/>
              </w:rPr>
            </w:pPr>
            <w:r w:rsidRPr="007E0F52">
              <w:rPr>
                <w:noProof/>
              </w:rPr>
              <w:t>maks</w:t>
            </w:r>
          </w:p>
        </w:tc>
        <w:tc>
          <w:tcPr>
            <w:tcW w:w="1276" w:type="dxa"/>
            <w:shd w:val="clear" w:color="auto" w:fill="auto"/>
            <w:hideMark/>
          </w:tcPr>
          <w:p w14:paraId="60E87A56" w14:textId="77777777" w:rsidR="006D2993" w:rsidRPr="007E0F52" w:rsidRDefault="006D2993" w:rsidP="0088654C">
            <w:pPr>
              <w:pStyle w:val="NoSpacing"/>
              <w:rPr>
                <w:noProof/>
              </w:rPr>
            </w:pPr>
            <w:r w:rsidRPr="007E0F52">
              <w:rPr>
                <w:noProof/>
              </w:rPr>
              <w:t xml:space="preserve"> Eur (su 5 % PVM)</w:t>
            </w:r>
          </w:p>
        </w:tc>
        <w:tc>
          <w:tcPr>
            <w:tcW w:w="1417" w:type="dxa"/>
            <w:vMerge/>
            <w:shd w:val="clear" w:color="auto" w:fill="auto"/>
            <w:hideMark/>
          </w:tcPr>
          <w:p w14:paraId="51AA1EAA" w14:textId="77777777" w:rsidR="006D2993" w:rsidRPr="007E0F52" w:rsidRDefault="006D2993" w:rsidP="0088654C">
            <w:pPr>
              <w:pStyle w:val="NoSpacing"/>
              <w:rPr>
                <w:noProof/>
              </w:rPr>
            </w:pPr>
          </w:p>
        </w:tc>
      </w:tr>
      <w:tr w:rsidR="006D2993" w:rsidRPr="007E0F52" w14:paraId="4C7A7C4F" w14:textId="77777777" w:rsidTr="000049AE">
        <w:trPr>
          <w:trHeight w:val="330"/>
        </w:trPr>
        <w:tc>
          <w:tcPr>
            <w:tcW w:w="9634" w:type="dxa"/>
            <w:gridSpan w:val="8"/>
            <w:noWrap/>
          </w:tcPr>
          <w:p w14:paraId="2EC81280" w14:textId="4155E8E0" w:rsidR="006D2993" w:rsidRPr="007E0F52" w:rsidRDefault="006D2993" w:rsidP="00F54AAC">
            <w:pPr>
              <w:suppressAutoHyphens w:val="0"/>
              <w:autoSpaceDN/>
              <w:spacing w:after="0"/>
              <w:jc w:val="both"/>
              <w:textAlignment w:val="auto"/>
              <w:rPr>
                <w:noProof/>
                <w:sz w:val="22"/>
                <w:szCs w:val="24"/>
              </w:rPr>
            </w:pPr>
            <w:r w:rsidRPr="007E0F52">
              <w:rPr>
                <w:b/>
                <w:bCs/>
                <w:noProof/>
                <w:sz w:val="22"/>
                <w:szCs w:val="24"/>
              </w:rPr>
              <w:t>BVPŽ kodas</w:t>
            </w:r>
            <w:r w:rsidR="00B80213">
              <w:rPr>
                <w:b/>
                <w:bCs/>
                <w:noProof/>
                <w:sz w:val="22"/>
                <w:szCs w:val="24"/>
              </w:rPr>
              <w:t xml:space="preserve"> </w:t>
            </w:r>
            <w:r w:rsidR="00F54AAC">
              <w:rPr>
                <w:b/>
                <w:bCs/>
                <w:noProof/>
                <w:sz w:val="22"/>
                <w:szCs w:val="24"/>
              </w:rPr>
              <w:t>32330000-5</w:t>
            </w:r>
          </w:p>
        </w:tc>
      </w:tr>
      <w:tr w:rsidR="006D2993" w:rsidRPr="007E0F52" w14:paraId="52125F9C" w14:textId="77777777" w:rsidTr="007C01A4">
        <w:trPr>
          <w:trHeight w:val="1317"/>
        </w:trPr>
        <w:tc>
          <w:tcPr>
            <w:tcW w:w="562" w:type="dxa"/>
            <w:noWrap/>
          </w:tcPr>
          <w:p w14:paraId="0F0A14A8" w14:textId="3DB04209" w:rsidR="006D2993" w:rsidRPr="001F5B10" w:rsidRDefault="00EF609D" w:rsidP="00AF648E">
            <w:pPr>
              <w:suppressAutoHyphens w:val="0"/>
              <w:autoSpaceDN/>
              <w:spacing w:after="0"/>
              <w:jc w:val="both"/>
              <w:textAlignment w:val="auto"/>
              <w:rPr>
                <w:b/>
                <w:noProof/>
                <w:sz w:val="22"/>
                <w:szCs w:val="24"/>
              </w:rPr>
            </w:pPr>
            <w:r>
              <w:rPr>
                <w:b/>
                <w:noProof/>
                <w:sz w:val="22"/>
                <w:szCs w:val="24"/>
              </w:rPr>
              <w:t>24</w:t>
            </w:r>
          </w:p>
        </w:tc>
        <w:tc>
          <w:tcPr>
            <w:tcW w:w="2127" w:type="dxa"/>
            <w:noWrap/>
          </w:tcPr>
          <w:p w14:paraId="4037B064" w14:textId="376E5DD8" w:rsidR="002B3CBC" w:rsidRDefault="002B3CBC" w:rsidP="00AF648E">
            <w:pPr>
              <w:suppressAutoHyphens w:val="0"/>
              <w:autoSpaceDN/>
              <w:spacing w:after="0"/>
              <w:jc w:val="both"/>
              <w:textAlignment w:val="auto"/>
              <w:rPr>
                <w:noProof/>
                <w:sz w:val="22"/>
                <w:szCs w:val="24"/>
              </w:rPr>
            </w:pPr>
            <w:r>
              <w:t>Kalbinis dialoginis įtaisas (4 laukelių)</w:t>
            </w:r>
          </w:p>
          <w:p w14:paraId="4397E18E" w14:textId="7EDC89E2" w:rsidR="009755C7" w:rsidRDefault="009755C7" w:rsidP="00AF648E">
            <w:pPr>
              <w:suppressAutoHyphens w:val="0"/>
              <w:autoSpaceDN/>
              <w:spacing w:after="0"/>
              <w:jc w:val="both"/>
              <w:textAlignment w:val="auto"/>
              <w:rPr>
                <w:noProof/>
                <w:sz w:val="22"/>
                <w:szCs w:val="24"/>
              </w:rPr>
            </w:pPr>
            <w:r>
              <w:rPr>
                <w:noProof/>
                <w:sz w:val="22"/>
                <w:szCs w:val="24"/>
              </w:rPr>
              <w:t>Nomenklatūrinis kodas</w:t>
            </w:r>
          </w:p>
          <w:p w14:paraId="58D7CE64" w14:textId="43B499CF" w:rsidR="00DC79C9" w:rsidRDefault="00DC79C9" w:rsidP="00AF648E">
            <w:pPr>
              <w:suppressAutoHyphens w:val="0"/>
              <w:autoSpaceDN/>
              <w:spacing w:after="0"/>
              <w:jc w:val="both"/>
              <w:textAlignment w:val="auto"/>
              <w:rPr>
                <w:noProof/>
                <w:sz w:val="22"/>
                <w:szCs w:val="24"/>
              </w:rPr>
            </w:pPr>
            <w:r w:rsidRPr="00DC79C9">
              <w:rPr>
                <w:noProof/>
                <w:sz w:val="22"/>
                <w:szCs w:val="24"/>
              </w:rPr>
              <w:t>500110171A</w:t>
            </w:r>
          </w:p>
          <w:p w14:paraId="78C0A128" w14:textId="77777777" w:rsidR="00B2483B" w:rsidRDefault="009755C7" w:rsidP="007C01A4">
            <w:pPr>
              <w:suppressAutoHyphens w:val="0"/>
              <w:autoSpaceDN/>
              <w:spacing w:after="0"/>
              <w:jc w:val="both"/>
              <w:textAlignment w:val="auto"/>
              <w:rPr>
                <w:noProof/>
                <w:sz w:val="22"/>
                <w:szCs w:val="24"/>
              </w:rPr>
            </w:pPr>
            <w:r>
              <w:rPr>
                <w:noProof/>
                <w:sz w:val="22"/>
                <w:szCs w:val="24"/>
              </w:rPr>
              <w:t>El.katalogo kodas</w:t>
            </w:r>
          </w:p>
          <w:p w14:paraId="10C72DBA" w14:textId="10F362EF" w:rsidR="00EA5F13" w:rsidRPr="007E0F52" w:rsidRDefault="00EA5F13" w:rsidP="007C01A4">
            <w:pPr>
              <w:suppressAutoHyphens w:val="0"/>
              <w:autoSpaceDN/>
              <w:spacing w:after="0"/>
              <w:jc w:val="both"/>
              <w:textAlignment w:val="auto"/>
              <w:rPr>
                <w:noProof/>
                <w:sz w:val="22"/>
                <w:szCs w:val="24"/>
              </w:rPr>
            </w:pPr>
            <w:r>
              <w:rPr>
                <w:noProof/>
                <w:sz w:val="22"/>
                <w:szCs w:val="24"/>
              </w:rPr>
              <w:t>20AK024VNV(32)</w:t>
            </w:r>
          </w:p>
        </w:tc>
        <w:tc>
          <w:tcPr>
            <w:tcW w:w="1134" w:type="dxa"/>
            <w:noWrap/>
          </w:tcPr>
          <w:p w14:paraId="4431F0FE" w14:textId="6F17586F" w:rsidR="006D2993" w:rsidRPr="007E0F52" w:rsidRDefault="00E652C6" w:rsidP="008C7704">
            <w:pPr>
              <w:suppressAutoHyphens w:val="0"/>
              <w:autoSpaceDN/>
              <w:spacing w:after="0"/>
              <w:jc w:val="both"/>
              <w:textAlignment w:val="auto"/>
              <w:rPr>
                <w:noProof/>
                <w:sz w:val="22"/>
                <w:szCs w:val="24"/>
              </w:rPr>
            </w:pPr>
            <w:r>
              <w:t>GoTalk4+</w:t>
            </w:r>
          </w:p>
        </w:tc>
        <w:tc>
          <w:tcPr>
            <w:tcW w:w="1275" w:type="dxa"/>
            <w:noWrap/>
          </w:tcPr>
          <w:p w14:paraId="3FC0E923" w14:textId="77777777" w:rsidR="004E5846" w:rsidRPr="00DF049C" w:rsidRDefault="004E5846" w:rsidP="004E5846">
            <w:pPr>
              <w:suppressAutoHyphens w:val="0"/>
              <w:autoSpaceDN/>
              <w:spacing w:after="0"/>
              <w:jc w:val="both"/>
              <w:textAlignment w:val="auto"/>
              <w:rPr>
                <w:noProof/>
                <w:sz w:val="22"/>
                <w:szCs w:val="24"/>
              </w:rPr>
            </w:pPr>
            <w:r w:rsidRPr="00DF049C">
              <w:rPr>
                <w:noProof/>
                <w:sz w:val="22"/>
                <w:szCs w:val="24"/>
              </w:rPr>
              <w:t>Attainment</w:t>
            </w:r>
          </w:p>
          <w:p w14:paraId="66BCAD24" w14:textId="77777777" w:rsidR="004E5846" w:rsidRPr="00DF049C" w:rsidRDefault="004E5846" w:rsidP="004E5846">
            <w:pPr>
              <w:suppressAutoHyphens w:val="0"/>
              <w:autoSpaceDN/>
              <w:spacing w:after="0"/>
              <w:jc w:val="both"/>
              <w:textAlignment w:val="auto"/>
              <w:rPr>
                <w:noProof/>
                <w:sz w:val="22"/>
                <w:szCs w:val="24"/>
              </w:rPr>
            </w:pPr>
            <w:r w:rsidRPr="00DF049C">
              <w:rPr>
                <w:noProof/>
                <w:sz w:val="22"/>
                <w:szCs w:val="24"/>
              </w:rPr>
              <w:t>Company,</w:t>
            </w:r>
          </w:p>
          <w:p w14:paraId="4AF7117F" w14:textId="6F4B3E94" w:rsidR="006D2993" w:rsidRPr="007E0F52" w:rsidRDefault="004E5846" w:rsidP="004E5846">
            <w:pPr>
              <w:suppressAutoHyphens w:val="0"/>
              <w:autoSpaceDN/>
              <w:spacing w:after="0"/>
              <w:jc w:val="both"/>
              <w:textAlignment w:val="auto"/>
              <w:rPr>
                <w:noProof/>
                <w:sz w:val="22"/>
                <w:szCs w:val="24"/>
              </w:rPr>
            </w:pPr>
            <w:r w:rsidRPr="00DF049C">
              <w:rPr>
                <w:noProof/>
                <w:sz w:val="22"/>
                <w:szCs w:val="24"/>
              </w:rPr>
              <w:t>Inc.</w:t>
            </w:r>
          </w:p>
        </w:tc>
        <w:tc>
          <w:tcPr>
            <w:tcW w:w="851" w:type="dxa"/>
          </w:tcPr>
          <w:p w14:paraId="03670B15" w14:textId="71265E84" w:rsidR="006D2993" w:rsidRPr="001F5B10" w:rsidRDefault="00A328DD" w:rsidP="00696875">
            <w:pPr>
              <w:suppressAutoHyphens w:val="0"/>
              <w:autoSpaceDN/>
              <w:spacing w:after="0"/>
              <w:jc w:val="center"/>
              <w:textAlignment w:val="auto"/>
              <w:rPr>
                <w:b/>
                <w:noProof/>
                <w:sz w:val="22"/>
                <w:szCs w:val="24"/>
              </w:rPr>
            </w:pPr>
            <w:r>
              <w:rPr>
                <w:b/>
                <w:noProof/>
                <w:sz w:val="22"/>
                <w:szCs w:val="24"/>
              </w:rPr>
              <w:t>10</w:t>
            </w:r>
          </w:p>
        </w:tc>
        <w:tc>
          <w:tcPr>
            <w:tcW w:w="992" w:type="dxa"/>
          </w:tcPr>
          <w:p w14:paraId="2320E538" w14:textId="6804EB02" w:rsidR="006D2993" w:rsidRPr="001F5B10" w:rsidRDefault="00A328DD" w:rsidP="00696875">
            <w:pPr>
              <w:suppressAutoHyphens w:val="0"/>
              <w:autoSpaceDN/>
              <w:spacing w:after="0"/>
              <w:jc w:val="center"/>
              <w:textAlignment w:val="auto"/>
              <w:rPr>
                <w:b/>
                <w:noProof/>
                <w:sz w:val="22"/>
                <w:szCs w:val="24"/>
              </w:rPr>
            </w:pPr>
            <w:r>
              <w:rPr>
                <w:b/>
                <w:noProof/>
                <w:sz w:val="22"/>
                <w:szCs w:val="24"/>
              </w:rPr>
              <w:t>50</w:t>
            </w:r>
          </w:p>
        </w:tc>
        <w:tc>
          <w:tcPr>
            <w:tcW w:w="1276" w:type="dxa"/>
            <w:noWrap/>
          </w:tcPr>
          <w:p w14:paraId="40065ED9" w14:textId="1FB88BB6" w:rsidR="006D2993" w:rsidRPr="0049575E" w:rsidRDefault="00A328DD" w:rsidP="00696875">
            <w:pPr>
              <w:suppressAutoHyphens w:val="0"/>
              <w:autoSpaceDN/>
              <w:spacing w:after="0"/>
              <w:jc w:val="center"/>
              <w:textAlignment w:val="auto"/>
              <w:rPr>
                <w:b/>
                <w:noProof/>
                <w:sz w:val="22"/>
                <w:szCs w:val="24"/>
              </w:rPr>
            </w:pPr>
            <w:r>
              <w:rPr>
                <w:b/>
                <w:noProof/>
                <w:sz w:val="22"/>
                <w:szCs w:val="24"/>
              </w:rPr>
              <w:t>238,95</w:t>
            </w:r>
          </w:p>
        </w:tc>
        <w:tc>
          <w:tcPr>
            <w:tcW w:w="1417" w:type="dxa"/>
          </w:tcPr>
          <w:p w14:paraId="4F718BF0" w14:textId="05D492BF" w:rsidR="006D2993" w:rsidRPr="002E492F" w:rsidRDefault="00A328DD" w:rsidP="00696875">
            <w:pPr>
              <w:suppressAutoHyphens w:val="0"/>
              <w:autoSpaceDN/>
              <w:spacing w:after="0"/>
              <w:jc w:val="center"/>
              <w:textAlignment w:val="auto"/>
              <w:rPr>
                <w:b/>
                <w:noProof/>
                <w:sz w:val="22"/>
                <w:szCs w:val="24"/>
              </w:rPr>
            </w:pPr>
            <w:r>
              <w:rPr>
                <w:b/>
                <w:noProof/>
                <w:sz w:val="22"/>
                <w:szCs w:val="24"/>
              </w:rPr>
              <w:t>11947,50</w:t>
            </w:r>
          </w:p>
        </w:tc>
      </w:tr>
      <w:tr w:rsidR="00610315" w:rsidRPr="007E0F52" w14:paraId="29616123" w14:textId="77777777" w:rsidTr="0070392F">
        <w:trPr>
          <w:trHeight w:val="330"/>
        </w:trPr>
        <w:tc>
          <w:tcPr>
            <w:tcW w:w="562" w:type="dxa"/>
            <w:noWrap/>
          </w:tcPr>
          <w:p w14:paraId="19B2FE15" w14:textId="709EDE60" w:rsidR="00610315" w:rsidRPr="001F5B10" w:rsidRDefault="001564BA" w:rsidP="00AF648E">
            <w:pPr>
              <w:suppressAutoHyphens w:val="0"/>
              <w:autoSpaceDN/>
              <w:spacing w:after="0"/>
              <w:jc w:val="both"/>
              <w:textAlignment w:val="auto"/>
              <w:rPr>
                <w:b/>
                <w:noProof/>
                <w:sz w:val="22"/>
                <w:szCs w:val="24"/>
              </w:rPr>
            </w:pPr>
            <w:r>
              <w:rPr>
                <w:b/>
                <w:noProof/>
                <w:sz w:val="22"/>
                <w:szCs w:val="24"/>
              </w:rPr>
              <w:t>25</w:t>
            </w:r>
          </w:p>
        </w:tc>
        <w:tc>
          <w:tcPr>
            <w:tcW w:w="2127" w:type="dxa"/>
            <w:noWrap/>
          </w:tcPr>
          <w:p w14:paraId="3B980267" w14:textId="5A9369DB" w:rsidR="00286DC0" w:rsidRDefault="00286DC0" w:rsidP="00FD73B4">
            <w:pPr>
              <w:suppressAutoHyphens w:val="0"/>
              <w:autoSpaceDN/>
              <w:spacing w:after="0"/>
              <w:jc w:val="both"/>
              <w:textAlignment w:val="auto"/>
              <w:rPr>
                <w:noProof/>
                <w:sz w:val="22"/>
                <w:szCs w:val="24"/>
              </w:rPr>
            </w:pPr>
            <w:r>
              <w:t>Kalbinis dialoginis įtaisas (9 laukelių)</w:t>
            </w:r>
          </w:p>
          <w:p w14:paraId="1D77F977" w14:textId="77777777" w:rsidR="00FD73B4" w:rsidRDefault="00FD73B4" w:rsidP="00FD73B4">
            <w:pPr>
              <w:suppressAutoHyphens w:val="0"/>
              <w:autoSpaceDN/>
              <w:spacing w:after="0"/>
              <w:jc w:val="both"/>
              <w:textAlignment w:val="auto"/>
              <w:rPr>
                <w:noProof/>
                <w:sz w:val="22"/>
                <w:szCs w:val="24"/>
              </w:rPr>
            </w:pPr>
            <w:r w:rsidRPr="00FD73B4">
              <w:rPr>
                <w:noProof/>
                <w:sz w:val="22"/>
                <w:szCs w:val="24"/>
              </w:rPr>
              <w:t>Nomenklatūrinis kodas</w:t>
            </w:r>
          </w:p>
          <w:p w14:paraId="20429124" w14:textId="1869854A" w:rsidR="00010432" w:rsidRPr="00FD73B4" w:rsidRDefault="00010432" w:rsidP="00FD73B4">
            <w:pPr>
              <w:suppressAutoHyphens w:val="0"/>
              <w:autoSpaceDN/>
              <w:spacing w:after="0"/>
              <w:jc w:val="both"/>
              <w:textAlignment w:val="auto"/>
              <w:rPr>
                <w:noProof/>
                <w:sz w:val="22"/>
                <w:szCs w:val="24"/>
              </w:rPr>
            </w:pPr>
            <w:r w:rsidRPr="00010432">
              <w:rPr>
                <w:noProof/>
                <w:sz w:val="22"/>
                <w:szCs w:val="24"/>
              </w:rPr>
              <w:t>500110151A</w:t>
            </w:r>
          </w:p>
          <w:p w14:paraId="4FD11694" w14:textId="77777777" w:rsidR="00610315" w:rsidRDefault="00FD73B4" w:rsidP="00FD73B4">
            <w:pPr>
              <w:suppressAutoHyphens w:val="0"/>
              <w:autoSpaceDN/>
              <w:spacing w:after="0"/>
              <w:jc w:val="both"/>
              <w:textAlignment w:val="auto"/>
              <w:rPr>
                <w:noProof/>
                <w:sz w:val="22"/>
                <w:szCs w:val="24"/>
              </w:rPr>
            </w:pPr>
            <w:r w:rsidRPr="00FD73B4">
              <w:rPr>
                <w:noProof/>
                <w:sz w:val="22"/>
                <w:szCs w:val="24"/>
              </w:rPr>
              <w:t>El.katalogo kodas</w:t>
            </w:r>
          </w:p>
          <w:p w14:paraId="02CA2DA5" w14:textId="76C21E57" w:rsidR="00E0516D" w:rsidRDefault="00E0516D" w:rsidP="00E0516D">
            <w:pPr>
              <w:suppressAutoHyphens w:val="0"/>
              <w:autoSpaceDN/>
              <w:spacing w:after="0"/>
              <w:jc w:val="both"/>
              <w:textAlignment w:val="auto"/>
              <w:rPr>
                <w:noProof/>
                <w:sz w:val="22"/>
                <w:szCs w:val="24"/>
              </w:rPr>
            </w:pPr>
            <w:r>
              <w:rPr>
                <w:noProof/>
                <w:sz w:val="22"/>
                <w:szCs w:val="24"/>
              </w:rPr>
              <w:t>20AK025VNV(32)</w:t>
            </w:r>
          </w:p>
        </w:tc>
        <w:tc>
          <w:tcPr>
            <w:tcW w:w="1134" w:type="dxa"/>
            <w:noWrap/>
          </w:tcPr>
          <w:p w14:paraId="2145C765" w14:textId="2CD1B66A" w:rsidR="00610315" w:rsidRPr="007E0F52" w:rsidRDefault="00AA66C8" w:rsidP="008C7704">
            <w:pPr>
              <w:suppressAutoHyphens w:val="0"/>
              <w:autoSpaceDN/>
              <w:spacing w:after="0"/>
              <w:jc w:val="both"/>
              <w:textAlignment w:val="auto"/>
              <w:rPr>
                <w:noProof/>
                <w:sz w:val="22"/>
                <w:szCs w:val="24"/>
              </w:rPr>
            </w:pPr>
            <w:r>
              <w:t>GoTalk9+</w:t>
            </w:r>
          </w:p>
        </w:tc>
        <w:tc>
          <w:tcPr>
            <w:tcW w:w="1275" w:type="dxa"/>
            <w:noWrap/>
          </w:tcPr>
          <w:p w14:paraId="5DB5431E" w14:textId="77777777" w:rsidR="004E5846" w:rsidRPr="00DF049C" w:rsidRDefault="004E5846" w:rsidP="004E5846">
            <w:pPr>
              <w:suppressAutoHyphens w:val="0"/>
              <w:autoSpaceDN/>
              <w:spacing w:after="0"/>
              <w:jc w:val="both"/>
              <w:textAlignment w:val="auto"/>
              <w:rPr>
                <w:noProof/>
                <w:sz w:val="22"/>
                <w:szCs w:val="24"/>
              </w:rPr>
            </w:pPr>
            <w:r w:rsidRPr="00DF049C">
              <w:rPr>
                <w:noProof/>
                <w:sz w:val="22"/>
                <w:szCs w:val="24"/>
              </w:rPr>
              <w:t>Attainment</w:t>
            </w:r>
          </w:p>
          <w:p w14:paraId="0DDCB390" w14:textId="77777777" w:rsidR="004E5846" w:rsidRPr="00DF049C" w:rsidRDefault="004E5846" w:rsidP="004E5846">
            <w:pPr>
              <w:suppressAutoHyphens w:val="0"/>
              <w:autoSpaceDN/>
              <w:spacing w:after="0"/>
              <w:jc w:val="both"/>
              <w:textAlignment w:val="auto"/>
              <w:rPr>
                <w:noProof/>
                <w:sz w:val="22"/>
                <w:szCs w:val="24"/>
              </w:rPr>
            </w:pPr>
            <w:r w:rsidRPr="00DF049C">
              <w:rPr>
                <w:noProof/>
                <w:sz w:val="22"/>
                <w:szCs w:val="24"/>
              </w:rPr>
              <w:t>Company,</w:t>
            </w:r>
          </w:p>
          <w:p w14:paraId="0CFF26DE" w14:textId="66E150BC" w:rsidR="00610315" w:rsidRPr="007E0F52" w:rsidRDefault="004E5846" w:rsidP="004E5846">
            <w:pPr>
              <w:suppressAutoHyphens w:val="0"/>
              <w:autoSpaceDN/>
              <w:spacing w:after="0"/>
              <w:jc w:val="both"/>
              <w:textAlignment w:val="auto"/>
              <w:rPr>
                <w:noProof/>
                <w:sz w:val="22"/>
                <w:szCs w:val="24"/>
              </w:rPr>
            </w:pPr>
            <w:r w:rsidRPr="00DF049C">
              <w:rPr>
                <w:noProof/>
                <w:sz w:val="22"/>
                <w:szCs w:val="24"/>
              </w:rPr>
              <w:t>Inc.</w:t>
            </w:r>
          </w:p>
        </w:tc>
        <w:tc>
          <w:tcPr>
            <w:tcW w:w="851" w:type="dxa"/>
          </w:tcPr>
          <w:p w14:paraId="3382CD78" w14:textId="470E63C1" w:rsidR="00610315" w:rsidRPr="001F5B10" w:rsidRDefault="00A328DD" w:rsidP="00696875">
            <w:pPr>
              <w:suppressAutoHyphens w:val="0"/>
              <w:autoSpaceDN/>
              <w:spacing w:after="0"/>
              <w:jc w:val="center"/>
              <w:textAlignment w:val="auto"/>
              <w:rPr>
                <w:b/>
                <w:noProof/>
                <w:sz w:val="22"/>
                <w:szCs w:val="24"/>
              </w:rPr>
            </w:pPr>
            <w:r>
              <w:rPr>
                <w:b/>
                <w:noProof/>
                <w:sz w:val="22"/>
                <w:szCs w:val="24"/>
              </w:rPr>
              <w:t>20</w:t>
            </w:r>
          </w:p>
        </w:tc>
        <w:tc>
          <w:tcPr>
            <w:tcW w:w="992" w:type="dxa"/>
          </w:tcPr>
          <w:p w14:paraId="3C113EA0" w14:textId="0E15D010" w:rsidR="00610315" w:rsidRPr="001F5B10" w:rsidRDefault="00A328DD" w:rsidP="00696875">
            <w:pPr>
              <w:suppressAutoHyphens w:val="0"/>
              <w:autoSpaceDN/>
              <w:spacing w:after="0"/>
              <w:jc w:val="center"/>
              <w:textAlignment w:val="auto"/>
              <w:rPr>
                <w:b/>
                <w:noProof/>
                <w:sz w:val="22"/>
                <w:szCs w:val="24"/>
              </w:rPr>
            </w:pPr>
            <w:r>
              <w:rPr>
                <w:b/>
                <w:noProof/>
                <w:sz w:val="22"/>
                <w:szCs w:val="24"/>
              </w:rPr>
              <w:t>150</w:t>
            </w:r>
          </w:p>
        </w:tc>
        <w:tc>
          <w:tcPr>
            <w:tcW w:w="1276" w:type="dxa"/>
            <w:noWrap/>
          </w:tcPr>
          <w:p w14:paraId="7C9C4548" w14:textId="75DBAD55" w:rsidR="00610315" w:rsidRPr="0049575E" w:rsidRDefault="00A328DD" w:rsidP="00696875">
            <w:pPr>
              <w:suppressAutoHyphens w:val="0"/>
              <w:autoSpaceDN/>
              <w:spacing w:after="0"/>
              <w:jc w:val="center"/>
              <w:textAlignment w:val="auto"/>
              <w:rPr>
                <w:b/>
                <w:noProof/>
                <w:sz w:val="22"/>
                <w:szCs w:val="24"/>
              </w:rPr>
            </w:pPr>
            <w:r>
              <w:rPr>
                <w:b/>
                <w:noProof/>
                <w:sz w:val="22"/>
                <w:szCs w:val="24"/>
              </w:rPr>
              <w:t>259,95</w:t>
            </w:r>
          </w:p>
        </w:tc>
        <w:tc>
          <w:tcPr>
            <w:tcW w:w="1417" w:type="dxa"/>
          </w:tcPr>
          <w:p w14:paraId="121ACE19" w14:textId="07958693" w:rsidR="00610315" w:rsidRPr="002E492F" w:rsidRDefault="00A328DD" w:rsidP="00696875">
            <w:pPr>
              <w:suppressAutoHyphens w:val="0"/>
              <w:autoSpaceDN/>
              <w:spacing w:after="0"/>
              <w:jc w:val="center"/>
              <w:textAlignment w:val="auto"/>
              <w:rPr>
                <w:b/>
                <w:noProof/>
                <w:sz w:val="22"/>
                <w:szCs w:val="24"/>
              </w:rPr>
            </w:pPr>
            <w:r>
              <w:rPr>
                <w:b/>
                <w:noProof/>
                <w:sz w:val="22"/>
                <w:szCs w:val="24"/>
              </w:rPr>
              <w:t>38992,50</w:t>
            </w:r>
          </w:p>
        </w:tc>
      </w:tr>
      <w:tr w:rsidR="00610315" w:rsidRPr="007E0F52" w14:paraId="5EFAB510" w14:textId="77777777" w:rsidTr="0070392F">
        <w:trPr>
          <w:trHeight w:val="330"/>
        </w:trPr>
        <w:tc>
          <w:tcPr>
            <w:tcW w:w="562" w:type="dxa"/>
            <w:noWrap/>
          </w:tcPr>
          <w:p w14:paraId="796FE294" w14:textId="19C606C2" w:rsidR="00610315" w:rsidRPr="001F5B10" w:rsidRDefault="001564BA" w:rsidP="00AF648E">
            <w:pPr>
              <w:suppressAutoHyphens w:val="0"/>
              <w:autoSpaceDN/>
              <w:spacing w:after="0"/>
              <w:jc w:val="both"/>
              <w:textAlignment w:val="auto"/>
              <w:rPr>
                <w:b/>
                <w:noProof/>
                <w:sz w:val="22"/>
                <w:szCs w:val="24"/>
              </w:rPr>
            </w:pPr>
            <w:r>
              <w:rPr>
                <w:b/>
                <w:noProof/>
                <w:sz w:val="22"/>
                <w:szCs w:val="24"/>
              </w:rPr>
              <w:t>26</w:t>
            </w:r>
          </w:p>
        </w:tc>
        <w:tc>
          <w:tcPr>
            <w:tcW w:w="2127" w:type="dxa"/>
            <w:noWrap/>
          </w:tcPr>
          <w:p w14:paraId="6E1B3278" w14:textId="7636A0E3" w:rsidR="006C17A6" w:rsidRDefault="006C17A6" w:rsidP="00FD73B4">
            <w:pPr>
              <w:suppressAutoHyphens w:val="0"/>
              <w:autoSpaceDN/>
              <w:spacing w:after="0"/>
              <w:jc w:val="both"/>
              <w:textAlignment w:val="auto"/>
              <w:rPr>
                <w:noProof/>
                <w:sz w:val="22"/>
                <w:szCs w:val="24"/>
              </w:rPr>
            </w:pPr>
            <w:r>
              <w:t>Kalbinis dialoginis įtaisas (20 laukelių)</w:t>
            </w:r>
          </w:p>
          <w:p w14:paraId="444567BE" w14:textId="77777777" w:rsidR="00FD73B4" w:rsidRDefault="00FD73B4" w:rsidP="00FD73B4">
            <w:pPr>
              <w:suppressAutoHyphens w:val="0"/>
              <w:autoSpaceDN/>
              <w:spacing w:after="0"/>
              <w:jc w:val="both"/>
              <w:textAlignment w:val="auto"/>
              <w:rPr>
                <w:noProof/>
                <w:sz w:val="22"/>
                <w:szCs w:val="24"/>
              </w:rPr>
            </w:pPr>
            <w:r w:rsidRPr="00FD73B4">
              <w:rPr>
                <w:noProof/>
                <w:sz w:val="22"/>
                <w:szCs w:val="24"/>
              </w:rPr>
              <w:t>Nomenklatūrinis kodas</w:t>
            </w:r>
          </w:p>
          <w:p w14:paraId="33E284A9" w14:textId="42C773F1" w:rsidR="00387469" w:rsidRPr="00FD73B4" w:rsidRDefault="00387469" w:rsidP="00FD73B4">
            <w:pPr>
              <w:suppressAutoHyphens w:val="0"/>
              <w:autoSpaceDN/>
              <w:spacing w:after="0"/>
              <w:jc w:val="both"/>
              <w:textAlignment w:val="auto"/>
              <w:rPr>
                <w:noProof/>
                <w:sz w:val="22"/>
                <w:szCs w:val="24"/>
              </w:rPr>
            </w:pPr>
            <w:r w:rsidRPr="00387469">
              <w:rPr>
                <w:noProof/>
                <w:sz w:val="22"/>
                <w:szCs w:val="24"/>
              </w:rPr>
              <w:t>500110161A</w:t>
            </w:r>
          </w:p>
          <w:p w14:paraId="0F06DA4D" w14:textId="77777777" w:rsidR="00610315" w:rsidRDefault="00FD73B4" w:rsidP="00FD73B4">
            <w:pPr>
              <w:suppressAutoHyphens w:val="0"/>
              <w:autoSpaceDN/>
              <w:spacing w:after="0"/>
              <w:jc w:val="both"/>
              <w:textAlignment w:val="auto"/>
              <w:rPr>
                <w:noProof/>
                <w:sz w:val="22"/>
                <w:szCs w:val="24"/>
              </w:rPr>
            </w:pPr>
            <w:r w:rsidRPr="00FD73B4">
              <w:rPr>
                <w:noProof/>
                <w:sz w:val="22"/>
                <w:szCs w:val="24"/>
              </w:rPr>
              <w:t>El.katalogo kodas</w:t>
            </w:r>
          </w:p>
          <w:p w14:paraId="545452AF" w14:textId="68109B81" w:rsidR="009C5FCA" w:rsidRDefault="009C5FCA" w:rsidP="009C5FCA">
            <w:pPr>
              <w:suppressAutoHyphens w:val="0"/>
              <w:autoSpaceDN/>
              <w:spacing w:after="0"/>
              <w:jc w:val="both"/>
              <w:textAlignment w:val="auto"/>
              <w:rPr>
                <w:noProof/>
                <w:sz w:val="22"/>
                <w:szCs w:val="24"/>
              </w:rPr>
            </w:pPr>
            <w:r>
              <w:rPr>
                <w:noProof/>
                <w:sz w:val="22"/>
                <w:szCs w:val="24"/>
              </w:rPr>
              <w:t>20AK026VNV(32)</w:t>
            </w:r>
          </w:p>
        </w:tc>
        <w:tc>
          <w:tcPr>
            <w:tcW w:w="1134" w:type="dxa"/>
            <w:noWrap/>
          </w:tcPr>
          <w:p w14:paraId="41F4D46C" w14:textId="41813C49" w:rsidR="00610315" w:rsidRPr="007E0F52" w:rsidRDefault="00575F40" w:rsidP="008C7704">
            <w:pPr>
              <w:suppressAutoHyphens w:val="0"/>
              <w:autoSpaceDN/>
              <w:spacing w:after="0"/>
              <w:jc w:val="both"/>
              <w:textAlignment w:val="auto"/>
              <w:rPr>
                <w:noProof/>
                <w:sz w:val="22"/>
                <w:szCs w:val="24"/>
              </w:rPr>
            </w:pPr>
            <w:r>
              <w:t>GoTalk20+</w:t>
            </w:r>
          </w:p>
        </w:tc>
        <w:tc>
          <w:tcPr>
            <w:tcW w:w="1275" w:type="dxa"/>
            <w:noWrap/>
          </w:tcPr>
          <w:p w14:paraId="3F0B1DD2" w14:textId="77777777" w:rsidR="00DF049C" w:rsidRPr="00DF049C" w:rsidRDefault="00DF049C" w:rsidP="00DF049C">
            <w:pPr>
              <w:suppressAutoHyphens w:val="0"/>
              <w:autoSpaceDN/>
              <w:spacing w:after="0"/>
              <w:jc w:val="both"/>
              <w:textAlignment w:val="auto"/>
              <w:rPr>
                <w:noProof/>
                <w:sz w:val="22"/>
                <w:szCs w:val="24"/>
              </w:rPr>
            </w:pPr>
            <w:r w:rsidRPr="00DF049C">
              <w:rPr>
                <w:noProof/>
                <w:sz w:val="22"/>
                <w:szCs w:val="24"/>
              </w:rPr>
              <w:t>Attainment</w:t>
            </w:r>
          </w:p>
          <w:p w14:paraId="2883E445" w14:textId="77777777" w:rsidR="00DF049C" w:rsidRPr="00DF049C" w:rsidRDefault="00DF049C" w:rsidP="00DF049C">
            <w:pPr>
              <w:suppressAutoHyphens w:val="0"/>
              <w:autoSpaceDN/>
              <w:spacing w:after="0"/>
              <w:jc w:val="both"/>
              <w:textAlignment w:val="auto"/>
              <w:rPr>
                <w:noProof/>
                <w:sz w:val="22"/>
                <w:szCs w:val="24"/>
              </w:rPr>
            </w:pPr>
            <w:r w:rsidRPr="00DF049C">
              <w:rPr>
                <w:noProof/>
                <w:sz w:val="22"/>
                <w:szCs w:val="24"/>
              </w:rPr>
              <w:t>Company,</w:t>
            </w:r>
          </w:p>
          <w:p w14:paraId="68860CB2" w14:textId="66D902E1" w:rsidR="00610315" w:rsidRPr="007E0F52" w:rsidRDefault="00DF049C" w:rsidP="00DF049C">
            <w:pPr>
              <w:suppressAutoHyphens w:val="0"/>
              <w:autoSpaceDN/>
              <w:spacing w:after="0"/>
              <w:jc w:val="both"/>
              <w:textAlignment w:val="auto"/>
              <w:rPr>
                <w:noProof/>
                <w:sz w:val="22"/>
                <w:szCs w:val="24"/>
              </w:rPr>
            </w:pPr>
            <w:r w:rsidRPr="00DF049C">
              <w:rPr>
                <w:noProof/>
                <w:sz w:val="22"/>
                <w:szCs w:val="24"/>
              </w:rPr>
              <w:t>Inc.</w:t>
            </w:r>
          </w:p>
        </w:tc>
        <w:tc>
          <w:tcPr>
            <w:tcW w:w="851" w:type="dxa"/>
          </w:tcPr>
          <w:p w14:paraId="79A20438" w14:textId="4C8C493E" w:rsidR="00610315" w:rsidRPr="001F5B10" w:rsidRDefault="000A4149" w:rsidP="00696875">
            <w:pPr>
              <w:suppressAutoHyphens w:val="0"/>
              <w:autoSpaceDN/>
              <w:spacing w:after="0"/>
              <w:jc w:val="center"/>
              <w:textAlignment w:val="auto"/>
              <w:rPr>
                <w:b/>
                <w:noProof/>
                <w:sz w:val="22"/>
                <w:szCs w:val="24"/>
              </w:rPr>
            </w:pPr>
            <w:r>
              <w:rPr>
                <w:b/>
                <w:noProof/>
                <w:sz w:val="22"/>
                <w:szCs w:val="24"/>
              </w:rPr>
              <w:t>20</w:t>
            </w:r>
          </w:p>
        </w:tc>
        <w:tc>
          <w:tcPr>
            <w:tcW w:w="992" w:type="dxa"/>
          </w:tcPr>
          <w:p w14:paraId="5788C656" w14:textId="3CE2B3C7" w:rsidR="00610315" w:rsidRPr="001F5B10" w:rsidRDefault="000A4149" w:rsidP="00696875">
            <w:pPr>
              <w:suppressAutoHyphens w:val="0"/>
              <w:autoSpaceDN/>
              <w:spacing w:after="0"/>
              <w:jc w:val="center"/>
              <w:textAlignment w:val="auto"/>
              <w:rPr>
                <w:b/>
                <w:noProof/>
                <w:sz w:val="22"/>
                <w:szCs w:val="24"/>
              </w:rPr>
            </w:pPr>
            <w:r>
              <w:rPr>
                <w:b/>
                <w:noProof/>
                <w:sz w:val="22"/>
                <w:szCs w:val="24"/>
              </w:rPr>
              <w:t>150</w:t>
            </w:r>
          </w:p>
        </w:tc>
        <w:tc>
          <w:tcPr>
            <w:tcW w:w="1276" w:type="dxa"/>
            <w:noWrap/>
          </w:tcPr>
          <w:p w14:paraId="352DC3F5" w14:textId="6017B47B" w:rsidR="00610315" w:rsidRPr="0049575E" w:rsidRDefault="000A4149" w:rsidP="00696875">
            <w:pPr>
              <w:suppressAutoHyphens w:val="0"/>
              <w:autoSpaceDN/>
              <w:spacing w:after="0"/>
              <w:jc w:val="center"/>
              <w:textAlignment w:val="auto"/>
              <w:rPr>
                <w:b/>
                <w:noProof/>
                <w:sz w:val="22"/>
                <w:szCs w:val="24"/>
              </w:rPr>
            </w:pPr>
            <w:r>
              <w:rPr>
                <w:b/>
                <w:noProof/>
                <w:sz w:val="22"/>
                <w:szCs w:val="24"/>
              </w:rPr>
              <w:t>291,45</w:t>
            </w:r>
          </w:p>
        </w:tc>
        <w:tc>
          <w:tcPr>
            <w:tcW w:w="1417" w:type="dxa"/>
          </w:tcPr>
          <w:p w14:paraId="37C36B5E" w14:textId="0873AEB3" w:rsidR="00610315" w:rsidRPr="002E492F" w:rsidRDefault="000A4149" w:rsidP="00696875">
            <w:pPr>
              <w:suppressAutoHyphens w:val="0"/>
              <w:autoSpaceDN/>
              <w:spacing w:after="0"/>
              <w:jc w:val="center"/>
              <w:textAlignment w:val="auto"/>
              <w:rPr>
                <w:b/>
                <w:noProof/>
                <w:sz w:val="22"/>
                <w:szCs w:val="24"/>
              </w:rPr>
            </w:pPr>
            <w:r>
              <w:rPr>
                <w:b/>
                <w:noProof/>
                <w:sz w:val="22"/>
                <w:szCs w:val="24"/>
              </w:rPr>
              <w:t>43717,50</w:t>
            </w:r>
          </w:p>
        </w:tc>
      </w:tr>
      <w:tr w:rsidR="00610315" w:rsidRPr="007E0F52" w14:paraId="3FE0F012" w14:textId="77777777" w:rsidTr="0070392F">
        <w:trPr>
          <w:trHeight w:val="330"/>
        </w:trPr>
        <w:tc>
          <w:tcPr>
            <w:tcW w:w="562" w:type="dxa"/>
            <w:noWrap/>
          </w:tcPr>
          <w:p w14:paraId="7A0841B7" w14:textId="5CFDF9F2" w:rsidR="00610315" w:rsidRPr="001F5B10" w:rsidRDefault="001564BA" w:rsidP="00AF648E">
            <w:pPr>
              <w:suppressAutoHyphens w:val="0"/>
              <w:autoSpaceDN/>
              <w:spacing w:after="0"/>
              <w:jc w:val="both"/>
              <w:textAlignment w:val="auto"/>
              <w:rPr>
                <w:b/>
                <w:noProof/>
                <w:sz w:val="22"/>
                <w:szCs w:val="24"/>
              </w:rPr>
            </w:pPr>
            <w:r>
              <w:rPr>
                <w:b/>
                <w:noProof/>
                <w:sz w:val="22"/>
                <w:szCs w:val="24"/>
              </w:rPr>
              <w:t>27</w:t>
            </w:r>
          </w:p>
        </w:tc>
        <w:tc>
          <w:tcPr>
            <w:tcW w:w="2127" w:type="dxa"/>
            <w:noWrap/>
          </w:tcPr>
          <w:p w14:paraId="798DE1EB" w14:textId="65BA31B9" w:rsidR="00C5022C" w:rsidRDefault="00C5022C" w:rsidP="00FD73B4">
            <w:pPr>
              <w:suppressAutoHyphens w:val="0"/>
              <w:autoSpaceDN/>
              <w:spacing w:after="0"/>
              <w:jc w:val="both"/>
              <w:textAlignment w:val="auto"/>
              <w:rPr>
                <w:noProof/>
                <w:sz w:val="22"/>
                <w:szCs w:val="24"/>
              </w:rPr>
            </w:pPr>
            <w:r>
              <w:t>Kalbinis dialoginis įtaisas (32 laukelių)</w:t>
            </w:r>
          </w:p>
          <w:p w14:paraId="47BEEBA4" w14:textId="3985973E" w:rsidR="00DF31F4" w:rsidRPr="007578AF" w:rsidRDefault="00FD73B4" w:rsidP="00FD73B4">
            <w:pPr>
              <w:suppressAutoHyphens w:val="0"/>
              <w:autoSpaceDN/>
              <w:spacing w:after="0"/>
              <w:jc w:val="both"/>
              <w:textAlignment w:val="auto"/>
              <w:rPr>
                <w:noProof/>
                <w:sz w:val="22"/>
              </w:rPr>
            </w:pPr>
            <w:r w:rsidRPr="00FD73B4">
              <w:rPr>
                <w:noProof/>
                <w:sz w:val="22"/>
                <w:szCs w:val="24"/>
              </w:rPr>
              <w:t xml:space="preserve">Nomenklatūrinis </w:t>
            </w:r>
            <w:r w:rsidRPr="007578AF">
              <w:rPr>
                <w:noProof/>
                <w:sz w:val="22"/>
              </w:rPr>
              <w:t>kodas</w:t>
            </w:r>
          </w:p>
          <w:p w14:paraId="08554C80" w14:textId="42D9D322" w:rsidR="00DF31F4" w:rsidRPr="007578AF" w:rsidRDefault="00DF31F4" w:rsidP="00FD73B4">
            <w:pPr>
              <w:suppressAutoHyphens w:val="0"/>
              <w:autoSpaceDN/>
              <w:spacing w:after="0"/>
              <w:jc w:val="both"/>
              <w:textAlignment w:val="auto"/>
              <w:rPr>
                <w:noProof/>
                <w:sz w:val="22"/>
              </w:rPr>
            </w:pPr>
            <w:r w:rsidRPr="007578AF">
              <w:rPr>
                <w:sz w:val="22"/>
              </w:rPr>
              <w:t>500110181A</w:t>
            </w:r>
          </w:p>
          <w:p w14:paraId="6620B462" w14:textId="77777777" w:rsidR="00610315" w:rsidRDefault="00FD73B4" w:rsidP="00FD73B4">
            <w:pPr>
              <w:suppressAutoHyphens w:val="0"/>
              <w:autoSpaceDN/>
              <w:spacing w:after="0"/>
              <w:jc w:val="both"/>
              <w:textAlignment w:val="auto"/>
              <w:rPr>
                <w:noProof/>
                <w:sz w:val="22"/>
                <w:szCs w:val="24"/>
              </w:rPr>
            </w:pPr>
            <w:r w:rsidRPr="00FD73B4">
              <w:rPr>
                <w:noProof/>
                <w:sz w:val="22"/>
                <w:szCs w:val="24"/>
              </w:rPr>
              <w:t>El.katalogo kodas</w:t>
            </w:r>
          </w:p>
          <w:p w14:paraId="29CE0B7C" w14:textId="3F7B208F" w:rsidR="00F21035" w:rsidRDefault="00F21035" w:rsidP="00F21035">
            <w:pPr>
              <w:suppressAutoHyphens w:val="0"/>
              <w:autoSpaceDN/>
              <w:spacing w:after="0"/>
              <w:jc w:val="both"/>
              <w:textAlignment w:val="auto"/>
              <w:rPr>
                <w:noProof/>
                <w:sz w:val="22"/>
                <w:szCs w:val="24"/>
              </w:rPr>
            </w:pPr>
            <w:r>
              <w:rPr>
                <w:noProof/>
                <w:sz w:val="22"/>
                <w:szCs w:val="24"/>
              </w:rPr>
              <w:t>20AK027VNV(32)</w:t>
            </w:r>
          </w:p>
        </w:tc>
        <w:tc>
          <w:tcPr>
            <w:tcW w:w="1134" w:type="dxa"/>
            <w:noWrap/>
          </w:tcPr>
          <w:p w14:paraId="609B4D37" w14:textId="2A4CE2E8" w:rsidR="00610315" w:rsidRPr="007E0F52" w:rsidRDefault="0048456B" w:rsidP="008C7704">
            <w:pPr>
              <w:suppressAutoHyphens w:val="0"/>
              <w:autoSpaceDN/>
              <w:spacing w:after="0"/>
              <w:jc w:val="both"/>
              <w:textAlignment w:val="auto"/>
              <w:rPr>
                <w:noProof/>
                <w:sz w:val="22"/>
                <w:szCs w:val="24"/>
              </w:rPr>
            </w:pPr>
            <w:r>
              <w:t>GoTalk32+</w:t>
            </w:r>
          </w:p>
        </w:tc>
        <w:tc>
          <w:tcPr>
            <w:tcW w:w="1275" w:type="dxa"/>
            <w:noWrap/>
          </w:tcPr>
          <w:p w14:paraId="4540CD39" w14:textId="77777777" w:rsidR="00581C17" w:rsidRPr="00DF049C" w:rsidRDefault="00581C17" w:rsidP="00581C17">
            <w:pPr>
              <w:suppressAutoHyphens w:val="0"/>
              <w:autoSpaceDN/>
              <w:spacing w:after="0"/>
              <w:jc w:val="both"/>
              <w:textAlignment w:val="auto"/>
              <w:rPr>
                <w:noProof/>
                <w:sz w:val="22"/>
                <w:szCs w:val="24"/>
              </w:rPr>
            </w:pPr>
            <w:r w:rsidRPr="00DF049C">
              <w:rPr>
                <w:noProof/>
                <w:sz w:val="22"/>
                <w:szCs w:val="24"/>
              </w:rPr>
              <w:t>Attainment</w:t>
            </w:r>
          </w:p>
          <w:p w14:paraId="620DCEDC" w14:textId="77777777" w:rsidR="00581C17" w:rsidRPr="00DF049C" w:rsidRDefault="00581C17" w:rsidP="00581C17">
            <w:pPr>
              <w:suppressAutoHyphens w:val="0"/>
              <w:autoSpaceDN/>
              <w:spacing w:after="0"/>
              <w:jc w:val="both"/>
              <w:textAlignment w:val="auto"/>
              <w:rPr>
                <w:noProof/>
                <w:sz w:val="22"/>
                <w:szCs w:val="24"/>
              </w:rPr>
            </w:pPr>
            <w:r w:rsidRPr="00DF049C">
              <w:rPr>
                <w:noProof/>
                <w:sz w:val="22"/>
                <w:szCs w:val="24"/>
              </w:rPr>
              <w:t>Company,</w:t>
            </w:r>
          </w:p>
          <w:p w14:paraId="40EE2786" w14:textId="46C5AEE1" w:rsidR="00610315" w:rsidRPr="007E0F52" w:rsidRDefault="00581C17" w:rsidP="00581C17">
            <w:pPr>
              <w:suppressAutoHyphens w:val="0"/>
              <w:autoSpaceDN/>
              <w:spacing w:after="0"/>
              <w:jc w:val="both"/>
              <w:textAlignment w:val="auto"/>
              <w:rPr>
                <w:noProof/>
                <w:sz w:val="22"/>
                <w:szCs w:val="24"/>
              </w:rPr>
            </w:pPr>
            <w:r w:rsidRPr="00DF049C">
              <w:rPr>
                <w:noProof/>
                <w:sz w:val="22"/>
                <w:szCs w:val="24"/>
              </w:rPr>
              <w:t>Inc.</w:t>
            </w:r>
          </w:p>
        </w:tc>
        <w:tc>
          <w:tcPr>
            <w:tcW w:w="851" w:type="dxa"/>
          </w:tcPr>
          <w:p w14:paraId="0B6F12C7" w14:textId="2EDAE9AC" w:rsidR="00610315" w:rsidRPr="001F5B10" w:rsidRDefault="00F07311" w:rsidP="00696875">
            <w:pPr>
              <w:suppressAutoHyphens w:val="0"/>
              <w:autoSpaceDN/>
              <w:spacing w:after="0"/>
              <w:jc w:val="center"/>
              <w:textAlignment w:val="auto"/>
              <w:rPr>
                <w:b/>
                <w:noProof/>
                <w:sz w:val="22"/>
                <w:szCs w:val="24"/>
              </w:rPr>
            </w:pPr>
            <w:r>
              <w:rPr>
                <w:b/>
                <w:noProof/>
                <w:sz w:val="22"/>
                <w:szCs w:val="24"/>
              </w:rPr>
              <w:t>10</w:t>
            </w:r>
          </w:p>
        </w:tc>
        <w:tc>
          <w:tcPr>
            <w:tcW w:w="992" w:type="dxa"/>
          </w:tcPr>
          <w:p w14:paraId="3F3020A1" w14:textId="1F432BDA" w:rsidR="00610315" w:rsidRPr="001F5B10" w:rsidRDefault="00F07311" w:rsidP="00696875">
            <w:pPr>
              <w:suppressAutoHyphens w:val="0"/>
              <w:autoSpaceDN/>
              <w:spacing w:after="0"/>
              <w:jc w:val="center"/>
              <w:textAlignment w:val="auto"/>
              <w:rPr>
                <w:b/>
                <w:noProof/>
                <w:sz w:val="22"/>
                <w:szCs w:val="24"/>
              </w:rPr>
            </w:pPr>
            <w:r>
              <w:rPr>
                <w:b/>
                <w:noProof/>
                <w:sz w:val="22"/>
                <w:szCs w:val="24"/>
              </w:rPr>
              <w:t>100</w:t>
            </w:r>
          </w:p>
        </w:tc>
        <w:tc>
          <w:tcPr>
            <w:tcW w:w="1276" w:type="dxa"/>
            <w:noWrap/>
          </w:tcPr>
          <w:p w14:paraId="34608D24" w14:textId="6EF5FECB" w:rsidR="00610315" w:rsidRPr="0049575E" w:rsidRDefault="00F07311" w:rsidP="00696875">
            <w:pPr>
              <w:suppressAutoHyphens w:val="0"/>
              <w:autoSpaceDN/>
              <w:spacing w:after="0"/>
              <w:jc w:val="center"/>
              <w:textAlignment w:val="auto"/>
              <w:rPr>
                <w:b/>
                <w:noProof/>
                <w:sz w:val="22"/>
                <w:szCs w:val="24"/>
              </w:rPr>
            </w:pPr>
            <w:r>
              <w:rPr>
                <w:b/>
                <w:noProof/>
                <w:sz w:val="22"/>
                <w:szCs w:val="24"/>
              </w:rPr>
              <w:t>367,15</w:t>
            </w:r>
          </w:p>
        </w:tc>
        <w:tc>
          <w:tcPr>
            <w:tcW w:w="1417" w:type="dxa"/>
          </w:tcPr>
          <w:p w14:paraId="771370F2" w14:textId="6E3C9F37" w:rsidR="00610315" w:rsidRPr="002E492F" w:rsidRDefault="00F07311" w:rsidP="00696875">
            <w:pPr>
              <w:suppressAutoHyphens w:val="0"/>
              <w:autoSpaceDN/>
              <w:spacing w:after="0"/>
              <w:jc w:val="center"/>
              <w:textAlignment w:val="auto"/>
              <w:rPr>
                <w:b/>
                <w:noProof/>
                <w:sz w:val="22"/>
                <w:szCs w:val="24"/>
              </w:rPr>
            </w:pPr>
            <w:r>
              <w:rPr>
                <w:b/>
                <w:noProof/>
                <w:sz w:val="22"/>
                <w:szCs w:val="24"/>
              </w:rPr>
              <w:t>36715,00</w:t>
            </w:r>
          </w:p>
        </w:tc>
      </w:tr>
      <w:tr w:rsidR="00B649FB" w:rsidRPr="007E0F52" w14:paraId="6E65178A" w14:textId="77777777" w:rsidTr="00B649FB">
        <w:trPr>
          <w:trHeight w:val="330"/>
        </w:trPr>
        <w:tc>
          <w:tcPr>
            <w:tcW w:w="8217" w:type="dxa"/>
            <w:gridSpan w:val="7"/>
            <w:noWrap/>
            <w:vAlign w:val="center"/>
          </w:tcPr>
          <w:p w14:paraId="7BF758C7" w14:textId="1644BF78" w:rsidR="00B649FB" w:rsidRPr="00B649FB" w:rsidRDefault="00B649FB" w:rsidP="00B649FB">
            <w:pPr>
              <w:suppressAutoHyphens w:val="0"/>
              <w:autoSpaceDN/>
              <w:spacing w:after="0"/>
              <w:jc w:val="right"/>
              <w:textAlignment w:val="auto"/>
              <w:rPr>
                <w:b/>
                <w:noProof/>
                <w:sz w:val="22"/>
                <w:szCs w:val="24"/>
              </w:rPr>
            </w:pPr>
            <w:r w:rsidRPr="00B649FB">
              <w:rPr>
                <w:b/>
                <w:noProof/>
                <w:sz w:val="22"/>
                <w:szCs w:val="24"/>
              </w:rPr>
              <w:t>IŠ VISO:</w:t>
            </w:r>
          </w:p>
        </w:tc>
        <w:tc>
          <w:tcPr>
            <w:tcW w:w="1417" w:type="dxa"/>
          </w:tcPr>
          <w:p w14:paraId="5B15CCF7" w14:textId="26B4E95C" w:rsidR="00B649FB" w:rsidRPr="002E492F" w:rsidRDefault="00F07311" w:rsidP="00D34645">
            <w:pPr>
              <w:suppressAutoHyphens w:val="0"/>
              <w:autoSpaceDN/>
              <w:spacing w:after="0"/>
              <w:jc w:val="center"/>
              <w:textAlignment w:val="auto"/>
              <w:rPr>
                <w:b/>
                <w:noProof/>
                <w:sz w:val="22"/>
                <w:szCs w:val="24"/>
              </w:rPr>
            </w:pPr>
            <w:r>
              <w:rPr>
                <w:b/>
                <w:noProof/>
                <w:sz w:val="22"/>
                <w:szCs w:val="24"/>
              </w:rPr>
              <w:t>131372,50</w:t>
            </w:r>
          </w:p>
        </w:tc>
      </w:tr>
    </w:tbl>
    <w:p w14:paraId="5AF01D36" w14:textId="34B4D8BB" w:rsidR="005B4813" w:rsidRPr="007E0F52" w:rsidRDefault="005B4813" w:rsidP="00F90568">
      <w:pPr>
        <w:suppressAutoHyphens w:val="0"/>
        <w:autoSpaceDN/>
        <w:spacing w:after="0"/>
        <w:jc w:val="both"/>
        <w:textAlignment w:val="auto"/>
        <w:rPr>
          <w:noProof/>
          <w:sz w:val="22"/>
          <w:szCs w:val="24"/>
        </w:rPr>
      </w:pPr>
    </w:p>
    <w:p w14:paraId="4552CA75" w14:textId="26B75C7F" w:rsidR="005B4813" w:rsidRDefault="00951EAB" w:rsidP="00F90568">
      <w:pPr>
        <w:suppressAutoHyphens w:val="0"/>
        <w:autoSpaceDN/>
        <w:spacing w:after="0"/>
        <w:jc w:val="both"/>
        <w:textAlignment w:val="auto"/>
        <w:rPr>
          <w:noProof/>
          <w:sz w:val="22"/>
          <w:szCs w:val="24"/>
        </w:rPr>
      </w:pPr>
      <w:r>
        <w:rPr>
          <w:noProof/>
          <w:sz w:val="22"/>
          <w:szCs w:val="24"/>
        </w:rPr>
        <w:t xml:space="preserve">                Bendra Preliminariosios sutarties </w:t>
      </w:r>
      <w:r w:rsidR="003612E4">
        <w:rPr>
          <w:noProof/>
          <w:sz w:val="22"/>
          <w:szCs w:val="24"/>
        </w:rPr>
        <w:t>suma</w:t>
      </w:r>
      <w:r w:rsidR="00262A38">
        <w:rPr>
          <w:noProof/>
          <w:sz w:val="22"/>
          <w:szCs w:val="24"/>
        </w:rPr>
        <w:t>,</w:t>
      </w:r>
      <w:r>
        <w:rPr>
          <w:noProof/>
          <w:sz w:val="22"/>
          <w:szCs w:val="24"/>
        </w:rPr>
        <w:t xml:space="preserve"> įskaitant PVM – </w:t>
      </w:r>
      <w:r w:rsidR="005F60DC" w:rsidRPr="005F60DC">
        <w:rPr>
          <w:b/>
          <w:noProof/>
          <w:sz w:val="22"/>
          <w:szCs w:val="24"/>
        </w:rPr>
        <w:t>vien</w:t>
      </w:r>
      <w:r w:rsidR="005F60DC">
        <w:rPr>
          <w:b/>
          <w:noProof/>
          <w:sz w:val="22"/>
          <w:szCs w:val="24"/>
        </w:rPr>
        <w:t>as</w:t>
      </w:r>
      <w:r w:rsidR="005F60DC" w:rsidRPr="005F60DC">
        <w:rPr>
          <w:b/>
          <w:noProof/>
          <w:sz w:val="22"/>
          <w:szCs w:val="24"/>
        </w:rPr>
        <w:t xml:space="preserve"> šimt</w:t>
      </w:r>
      <w:r w:rsidR="005F60DC">
        <w:rPr>
          <w:b/>
          <w:noProof/>
          <w:sz w:val="22"/>
          <w:szCs w:val="24"/>
        </w:rPr>
        <w:t>as</w:t>
      </w:r>
      <w:r w:rsidR="005F60DC" w:rsidRPr="005F60DC">
        <w:rPr>
          <w:b/>
          <w:noProof/>
          <w:sz w:val="22"/>
          <w:szCs w:val="24"/>
        </w:rPr>
        <w:t xml:space="preserve"> trisdešimt vien</w:t>
      </w:r>
      <w:r w:rsidR="005F60DC">
        <w:rPr>
          <w:b/>
          <w:noProof/>
          <w:sz w:val="22"/>
          <w:szCs w:val="24"/>
        </w:rPr>
        <w:t>as</w:t>
      </w:r>
      <w:r w:rsidR="005F60DC" w:rsidRPr="005F60DC">
        <w:rPr>
          <w:b/>
          <w:noProof/>
          <w:sz w:val="22"/>
          <w:szCs w:val="24"/>
        </w:rPr>
        <w:t xml:space="preserve"> tūkstan</w:t>
      </w:r>
      <w:r w:rsidR="005F60DC">
        <w:rPr>
          <w:b/>
          <w:noProof/>
          <w:sz w:val="22"/>
          <w:szCs w:val="24"/>
        </w:rPr>
        <w:t>tis</w:t>
      </w:r>
      <w:r w:rsidR="005F60DC" w:rsidRPr="005F60DC">
        <w:rPr>
          <w:b/>
          <w:noProof/>
          <w:sz w:val="22"/>
          <w:szCs w:val="24"/>
        </w:rPr>
        <w:t xml:space="preserve"> tr</w:t>
      </w:r>
      <w:r w:rsidR="005F60DC">
        <w:rPr>
          <w:b/>
          <w:noProof/>
          <w:sz w:val="22"/>
          <w:szCs w:val="24"/>
        </w:rPr>
        <w:t>ys</w:t>
      </w:r>
      <w:r w:rsidR="005F60DC" w:rsidRPr="005F60DC">
        <w:rPr>
          <w:b/>
          <w:noProof/>
          <w:sz w:val="22"/>
          <w:szCs w:val="24"/>
        </w:rPr>
        <w:t xml:space="preserve"> šimt</w:t>
      </w:r>
      <w:r w:rsidR="005F60DC">
        <w:rPr>
          <w:b/>
          <w:noProof/>
          <w:sz w:val="22"/>
          <w:szCs w:val="24"/>
        </w:rPr>
        <w:t>ai</w:t>
      </w:r>
      <w:r w:rsidR="005F60DC" w:rsidRPr="005F60DC">
        <w:rPr>
          <w:b/>
          <w:noProof/>
          <w:sz w:val="22"/>
          <w:szCs w:val="24"/>
        </w:rPr>
        <w:t xml:space="preserve"> septyniasdešimt d</w:t>
      </w:r>
      <w:r w:rsidR="005F60DC">
        <w:rPr>
          <w:b/>
          <w:noProof/>
          <w:sz w:val="22"/>
          <w:szCs w:val="24"/>
        </w:rPr>
        <w:t>u</w:t>
      </w:r>
      <w:r w:rsidR="005F60DC" w:rsidRPr="005F60DC">
        <w:rPr>
          <w:b/>
          <w:noProof/>
          <w:sz w:val="22"/>
          <w:szCs w:val="24"/>
        </w:rPr>
        <w:t xml:space="preserve"> Eur </w:t>
      </w:r>
      <w:bookmarkStart w:id="1" w:name="_GoBack"/>
      <w:bookmarkEnd w:id="1"/>
      <w:r w:rsidR="005F60DC" w:rsidRPr="005F60DC">
        <w:rPr>
          <w:b/>
          <w:noProof/>
          <w:sz w:val="22"/>
          <w:szCs w:val="24"/>
        </w:rPr>
        <w:t xml:space="preserve">50 ct.) </w:t>
      </w:r>
      <w:r>
        <w:rPr>
          <w:noProof/>
          <w:sz w:val="22"/>
          <w:szCs w:val="24"/>
        </w:rPr>
        <w:t xml:space="preserve"> (</w:t>
      </w:r>
      <w:r w:rsidR="005F60DC" w:rsidRPr="00D667C9">
        <w:rPr>
          <w:b/>
          <w:noProof/>
          <w:sz w:val="22"/>
          <w:szCs w:val="24"/>
        </w:rPr>
        <w:t>131372</w:t>
      </w:r>
      <w:r w:rsidRPr="00A0247D">
        <w:rPr>
          <w:b/>
          <w:noProof/>
          <w:sz w:val="22"/>
          <w:szCs w:val="24"/>
        </w:rPr>
        <w:t xml:space="preserve"> Eur </w:t>
      </w:r>
      <w:r w:rsidR="005F60DC">
        <w:rPr>
          <w:b/>
          <w:noProof/>
          <w:sz w:val="22"/>
          <w:szCs w:val="24"/>
        </w:rPr>
        <w:t>5</w:t>
      </w:r>
      <w:r w:rsidRPr="00A0247D">
        <w:rPr>
          <w:b/>
          <w:noProof/>
          <w:sz w:val="22"/>
          <w:szCs w:val="24"/>
        </w:rPr>
        <w:t>0 ct</w:t>
      </w:r>
      <w:r>
        <w:rPr>
          <w:noProof/>
          <w:sz w:val="22"/>
          <w:szCs w:val="24"/>
        </w:rPr>
        <w:t>.).</w:t>
      </w:r>
    </w:p>
    <w:p w14:paraId="51E1D2B7" w14:textId="77777777" w:rsidR="00107B8B" w:rsidRPr="007E0F52" w:rsidRDefault="00107B8B" w:rsidP="00F90568">
      <w:pPr>
        <w:suppressAutoHyphens w:val="0"/>
        <w:autoSpaceDN/>
        <w:spacing w:after="0"/>
        <w:jc w:val="both"/>
        <w:textAlignment w:val="auto"/>
        <w:rPr>
          <w:noProof/>
          <w:sz w:val="22"/>
          <w:szCs w:val="24"/>
        </w:rPr>
      </w:pPr>
    </w:p>
    <w:p w14:paraId="3B4D7B1E" w14:textId="7B229AA8" w:rsidR="00F90568" w:rsidRPr="007E0F52" w:rsidRDefault="00F90568" w:rsidP="0088654C">
      <w:pPr>
        <w:tabs>
          <w:tab w:val="left" w:pos="9617"/>
        </w:tabs>
        <w:suppressAutoHyphens w:val="0"/>
        <w:autoSpaceDN/>
        <w:spacing w:after="160" w:line="259" w:lineRule="auto"/>
        <w:jc w:val="both"/>
        <w:textAlignment w:val="auto"/>
        <w:rPr>
          <w:rFonts w:eastAsiaTheme="minorHAnsi"/>
          <w:noProof/>
          <w:szCs w:val="24"/>
        </w:rPr>
      </w:pPr>
      <w:r w:rsidRPr="0025222E">
        <w:rPr>
          <w:rFonts w:eastAsiaTheme="minorHAnsi"/>
          <w:b/>
          <w:noProof/>
          <w:szCs w:val="24"/>
        </w:rPr>
        <w:t>Pastaba.</w:t>
      </w:r>
      <w:r w:rsidRPr="007E0F52">
        <w:rPr>
          <w:rFonts w:eastAsiaTheme="minorHAnsi"/>
          <w:noProof/>
          <w:szCs w:val="24"/>
        </w:rPr>
        <w:t xml:space="preserve"> Prekės detalus aprašymas, nuotraukos bei garantiniai įsipareigojimai </w:t>
      </w:r>
      <w:r w:rsidR="00A97993" w:rsidRPr="007E0F52">
        <w:rPr>
          <w:rFonts w:eastAsiaTheme="minorHAnsi"/>
          <w:noProof/>
          <w:szCs w:val="24"/>
        </w:rPr>
        <w:t>yra 2020</w:t>
      </w:r>
      <w:r w:rsidRPr="007E0F52">
        <w:rPr>
          <w:rFonts w:eastAsiaTheme="minorHAnsi"/>
          <w:noProof/>
          <w:szCs w:val="24"/>
        </w:rPr>
        <w:t xml:space="preserve"> m.</w:t>
      </w:r>
      <w:r w:rsidR="001A041D">
        <w:rPr>
          <w:rFonts w:eastAsiaTheme="minorHAnsi"/>
          <w:noProof/>
          <w:szCs w:val="24"/>
        </w:rPr>
        <w:t xml:space="preserve"> rugsėjo 21 d.</w:t>
      </w:r>
      <w:r w:rsidRPr="007E0F52">
        <w:rPr>
          <w:rFonts w:eastAsiaTheme="minorHAnsi"/>
          <w:noProof/>
          <w:szCs w:val="24"/>
        </w:rPr>
        <w:t xml:space="preserve">viešojo  pirkimo  </w:t>
      </w:r>
      <w:r w:rsidR="00E42689" w:rsidRPr="00E42689">
        <w:rPr>
          <w:rFonts w:eastAsiaTheme="minorHAnsi"/>
          <w:noProof/>
          <w:szCs w:val="24"/>
        </w:rPr>
        <w:t>„Neįgaliųjų judėjimo, regos ir komunikacijos techninės pagalbos priemonių pirkimas“</w:t>
      </w:r>
      <w:r w:rsidR="00E42689">
        <w:rPr>
          <w:rFonts w:eastAsiaTheme="minorHAnsi"/>
          <w:noProof/>
          <w:szCs w:val="24"/>
        </w:rPr>
        <w:t>(</w:t>
      </w:r>
      <w:r w:rsidR="00E42689" w:rsidRPr="00E42689">
        <w:rPr>
          <w:rFonts w:eastAsiaTheme="minorHAnsi"/>
          <w:b/>
          <w:noProof/>
          <w:szCs w:val="24"/>
        </w:rPr>
        <w:t>pirkimo Nr.</w:t>
      </w:r>
      <w:r w:rsidR="009F47C4">
        <w:rPr>
          <w:rFonts w:eastAsiaTheme="minorHAnsi"/>
          <w:b/>
          <w:noProof/>
          <w:szCs w:val="24"/>
        </w:rPr>
        <w:t xml:space="preserve"> </w:t>
      </w:r>
      <w:r w:rsidR="00E42689" w:rsidRPr="00E42689">
        <w:rPr>
          <w:rFonts w:eastAsiaTheme="minorHAnsi"/>
          <w:b/>
          <w:noProof/>
          <w:szCs w:val="24"/>
        </w:rPr>
        <w:t>502132</w:t>
      </w:r>
      <w:r w:rsidR="00E42689">
        <w:rPr>
          <w:rFonts w:eastAsiaTheme="minorHAnsi"/>
          <w:noProof/>
          <w:szCs w:val="24"/>
        </w:rPr>
        <w:t>)</w:t>
      </w:r>
      <w:r w:rsidRPr="007E0F52">
        <w:rPr>
          <w:rFonts w:eastAsiaTheme="minorHAnsi"/>
          <w:noProof/>
          <w:szCs w:val="24"/>
        </w:rPr>
        <w:t xml:space="preserve"> dokumentuose </w:t>
      </w:r>
      <w:r w:rsidR="00F00BFE">
        <w:rPr>
          <w:rFonts w:eastAsiaTheme="minorHAnsi"/>
          <w:noProof/>
          <w:szCs w:val="24"/>
        </w:rPr>
        <w:t>b</w:t>
      </w:r>
      <w:r w:rsidR="00A422DF" w:rsidRPr="007E0F52">
        <w:rPr>
          <w:rFonts w:eastAsiaTheme="minorHAnsi"/>
          <w:noProof/>
          <w:szCs w:val="24"/>
        </w:rPr>
        <w:t>ei tiekėjo kon</w:t>
      </w:r>
      <w:r w:rsidRPr="007E0F52">
        <w:rPr>
          <w:rFonts w:eastAsiaTheme="minorHAnsi"/>
          <w:noProof/>
          <w:szCs w:val="24"/>
        </w:rPr>
        <w:t>kursiniame pasiūlyme.</w:t>
      </w:r>
    </w:p>
    <w:tbl>
      <w:tblPr>
        <w:tblW w:w="9854" w:type="dxa"/>
        <w:tblLayout w:type="fixed"/>
        <w:tblCellMar>
          <w:left w:w="10" w:type="dxa"/>
          <w:right w:w="10" w:type="dxa"/>
        </w:tblCellMar>
        <w:tblLook w:val="04A0" w:firstRow="1" w:lastRow="0" w:firstColumn="1" w:lastColumn="0" w:noHBand="0" w:noVBand="1"/>
      </w:tblPr>
      <w:tblGrid>
        <w:gridCol w:w="4927"/>
        <w:gridCol w:w="4927"/>
      </w:tblGrid>
      <w:tr w:rsidR="00974F0C" w:rsidRPr="007E0F52" w14:paraId="637E4B5E" w14:textId="77777777" w:rsidTr="0022185A">
        <w:trPr>
          <w:trHeight w:val="3120"/>
        </w:trPr>
        <w:tc>
          <w:tcPr>
            <w:tcW w:w="4927" w:type="dxa"/>
            <w:shd w:val="clear" w:color="auto" w:fill="auto"/>
            <w:tcMar>
              <w:top w:w="0" w:type="dxa"/>
              <w:left w:w="108" w:type="dxa"/>
              <w:bottom w:w="0" w:type="dxa"/>
              <w:right w:w="108" w:type="dxa"/>
            </w:tcMar>
          </w:tcPr>
          <w:p w14:paraId="4513831C"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PIRKĖJAS</w:t>
            </w:r>
          </w:p>
          <w:p w14:paraId="1899960D"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 xml:space="preserve">Techninės pagalbos  neįgaliesiems centras prie Socialinės apsaugos ir darbo ministerijos  </w:t>
            </w:r>
          </w:p>
          <w:p w14:paraId="571E3222"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Mindaugo  g. 42A-1, LT-01311 Vilnius</w:t>
            </w:r>
          </w:p>
          <w:p w14:paraId="3C763225"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Įmonės kodas 190789945</w:t>
            </w:r>
          </w:p>
          <w:p w14:paraId="1D6E8F95"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AB „SWEDBANK“</w:t>
            </w:r>
          </w:p>
          <w:p w14:paraId="35870E50"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Banko kodas 73000</w:t>
            </w:r>
            <w:r w:rsidRPr="00593616">
              <w:rPr>
                <w:rFonts w:eastAsia="Times New Roman"/>
                <w:noProof/>
                <w:szCs w:val="24"/>
                <w:lang w:eastAsia="lt-LT"/>
              </w:rPr>
              <w:tab/>
            </w:r>
          </w:p>
          <w:p w14:paraId="193CDBF8" w14:textId="77777777" w:rsidR="00974F0C" w:rsidRPr="00593616" w:rsidRDefault="00974F0C" w:rsidP="00974F0C">
            <w:pPr>
              <w:spacing w:after="0"/>
              <w:rPr>
                <w:rFonts w:eastAsia="Times New Roman"/>
                <w:noProof/>
                <w:szCs w:val="24"/>
                <w:lang w:eastAsia="lt-LT"/>
              </w:rPr>
            </w:pPr>
            <w:r w:rsidRPr="00593616">
              <w:rPr>
                <w:rFonts w:eastAsia="Times New Roman"/>
                <w:noProof/>
                <w:szCs w:val="24"/>
                <w:lang w:eastAsia="lt-LT"/>
              </w:rPr>
              <w:t>A/s  LT 767300010002458220</w:t>
            </w:r>
          </w:p>
          <w:p w14:paraId="4ECF88D1"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Tel. (8 5) 273 47 96</w:t>
            </w:r>
          </w:p>
          <w:p w14:paraId="0AC09DF5"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Faksas (8 5) 273 47 96</w:t>
            </w:r>
          </w:p>
          <w:p w14:paraId="1A78864A"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________________________</w:t>
            </w:r>
          </w:p>
          <w:p w14:paraId="1CC486E6" w14:textId="77777777" w:rsidR="00974F0C" w:rsidRDefault="00974F0C" w:rsidP="00974F0C">
            <w:pPr>
              <w:spacing w:after="0"/>
              <w:jc w:val="both"/>
              <w:rPr>
                <w:rFonts w:eastAsia="Times New Roman"/>
                <w:noProof/>
                <w:szCs w:val="24"/>
                <w:lang w:eastAsia="lt-LT"/>
              </w:rPr>
            </w:pPr>
          </w:p>
          <w:p w14:paraId="3A77DA01" w14:textId="77777777" w:rsidR="00974F0C" w:rsidRDefault="00974F0C" w:rsidP="00974F0C">
            <w:pPr>
              <w:spacing w:after="0"/>
              <w:jc w:val="both"/>
              <w:rPr>
                <w:rFonts w:eastAsia="Times New Roman"/>
                <w:noProof/>
                <w:szCs w:val="24"/>
                <w:lang w:eastAsia="lt-LT"/>
              </w:rPr>
            </w:pPr>
          </w:p>
          <w:p w14:paraId="22F337E6" w14:textId="77777777" w:rsidR="00974F0C" w:rsidRDefault="00974F0C" w:rsidP="00974F0C">
            <w:pPr>
              <w:spacing w:after="0"/>
              <w:jc w:val="both"/>
              <w:rPr>
                <w:rFonts w:eastAsia="Times New Roman"/>
                <w:noProof/>
                <w:szCs w:val="24"/>
                <w:lang w:eastAsia="lt-LT"/>
              </w:rPr>
            </w:pPr>
            <w:r w:rsidRPr="004744AA">
              <w:rPr>
                <w:rFonts w:eastAsia="Times New Roman"/>
                <w:noProof/>
                <w:szCs w:val="24"/>
                <w:lang w:eastAsia="lt-LT"/>
              </w:rPr>
              <w:t>Direktorė</w:t>
            </w:r>
          </w:p>
          <w:p w14:paraId="67B43CBB" w14:textId="77777777" w:rsidR="00974F0C" w:rsidRPr="00593616" w:rsidRDefault="00974F0C" w:rsidP="00974F0C">
            <w:pPr>
              <w:spacing w:after="0"/>
              <w:jc w:val="both"/>
              <w:rPr>
                <w:rFonts w:eastAsia="Times New Roman"/>
                <w:noProof/>
                <w:szCs w:val="24"/>
                <w:lang w:eastAsia="lt-LT"/>
              </w:rPr>
            </w:pPr>
            <w:r>
              <w:rPr>
                <w:rFonts w:eastAsia="Times New Roman"/>
                <w:noProof/>
                <w:szCs w:val="24"/>
                <w:lang w:eastAsia="lt-LT"/>
              </w:rPr>
              <w:t>Eglė Čaplikienė</w:t>
            </w:r>
          </w:p>
          <w:p w14:paraId="4FA9A606"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__________________</w:t>
            </w:r>
          </w:p>
          <w:p w14:paraId="3A532732" w14:textId="77777777" w:rsidR="00974F0C" w:rsidRPr="00593616" w:rsidRDefault="00974F0C" w:rsidP="00974F0C">
            <w:pPr>
              <w:spacing w:after="0"/>
              <w:jc w:val="both"/>
              <w:rPr>
                <w:rFonts w:eastAsia="Times New Roman"/>
                <w:noProof/>
                <w:szCs w:val="24"/>
                <w:lang w:eastAsia="lt-LT"/>
              </w:rPr>
            </w:pPr>
            <w:r w:rsidRPr="00593616">
              <w:rPr>
                <w:rFonts w:eastAsia="Times New Roman"/>
                <w:noProof/>
                <w:szCs w:val="24"/>
                <w:lang w:eastAsia="lt-LT"/>
              </w:rPr>
              <w:t>(Sutarties pasirašymo data)</w:t>
            </w:r>
          </w:p>
          <w:p w14:paraId="23137C09" w14:textId="77777777" w:rsidR="00974F0C" w:rsidRPr="00593616" w:rsidRDefault="00974F0C" w:rsidP="00974F0C">
            <w:pPr>
              <w:spacing w:after="0"/>
              <w:rPr>
                <w:rFonts w:eastAsia="Times New Roman"/>
                <w:noProof/>
                <w:szCs w:val="24"/>
                <w:lang w:eastAsia="lt-LT"/>
              </w:rPr>
            </w:pPr>
          </w:p>
          <w:p w14:paraId="19AB52D4" w14:textId="52A9544A" w:rsidR="00974F0C" w:rsidRPr="007E0F52" w:rsidRDefault="00974F0C" w:rsidP="00974F0C">
            <w:pPr>
              <w:rPr>
                <w:noProof/>
              </w:rPr>
            </w:pPr>
          </w:p>
        </w:tc>
        <w:tc>
          <w:tcPr>
            <w:tcW w:w="4927" w:type="dxa"/>
            <w:shd w:val="clear" w:color="auto" w:fill="auto"/>
            <w:tcMar>
              <w:top w:w="0" w:type="dxa"/>
              <w:left w:w="108" w:type="dxa"/>
              <w:bottom w:w="0" w:type="dxa"/>
              <w:right w:w="108" w:type="dxa"/>
            </w:tcMar>
          </w:tcPr>
          <w:p w14:paraId="2686D629"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TIEKĖJAS</w:t>
            </w:r>
            <w:r w:rsidRPr="008F63CC">
              <w:rPr>
                <w:rFonts w:eastAsia="Times New Roman"/>
                <w:noProof/>
                <w:szCs w:val="24"/>
                <w:lang w:eastAsia="lt-LT"/>
              </w:rPr>
              <w:tab/>
            </w:r>
            <w:r w:rsidRPr="008F63CC">
              <w:rPr>
                <w:rFonts w:eastAsia="Times New Roman"/>
                <w:noProof/>
                <w:szCs w:val="24"/>
                <w:lang w:eastAsia="lt-LT"/>
              </w:rPr>
              <w:tab/>
            </w:r>
          </w:p>
          <w:p w14:paraId="1DD29F84"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UAB "Verslo ir neįgaliųjų vystymo grupė"</w:t>
            </w:r>
          </w:p>
          <w:p w14:paraId="343E3C68"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Trinapolio g. 9, LT-08337 Vilnius</w:t>
            </w:r>
          </w:p>
          <w:p w14:paraId="52A03720"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Įmonės kodas 300021499</w:t>
            </w:r>
          </w:p>
          <w:p w14:paraId="676F9C31"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AB „SWEDBANK“</w:t>
            </w:r>
          </w:p>
          <w:p w14:paraId="3FC7EE46"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Banko kodas 73000</w:t>
            </w:r>
          </w:p>
          <w:p w14:paraId="740CD189"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A/s LT317300010083522900</w:t>
            </w:r>
          </w:p>
          <w:p w14:paraId="2ACF7A5E"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 xml:space="preserve">Tel. +370 686 75580, </w:t>
            </w:r>
          </w:p>
          <w:p w14:paraId="74963CE4" w14:textId="77777777" w:rsidR="008F63CC" w:rsidRPr="008F63CC" w:rsidRDefault="008F63CC" w:rsidP="008F63CC">
            <w:pPr>
              <w:spacing w:after="0"/>
              <w:jc w:val="both"/>
              <w:rPr>
                <w:rFonts w:eastAsia="Times New Roman"/>
                <w:noProof/>
                <w:szCs w:val="24"/>
                <w:lang w:eastAsia="lt-LT"/>
              </w:rPr>
            </w:pPr>
          </w:p>
          <w:p w14:paraId="42AAE160" w14:textId="77777777" w:rsidR="008F63CC" w:rsidRPr="008F63CC" w:rsidRDefault="008F63CC" w:rsidP="008F63CC">
            <w:pPr>
              <w:spacing w:after="0"/>
              <w:jc w:val="both"/>
              <w:rPr>
                <w:rFonts w:eastAsia="Times New Roman"/>
                <w:noProof/>
                <w:szCs w:val="24"/>
                <w:lang w:eastAsia="lt-LT"/>
              </w:rPr>
            </w:pPr>
          </w:p>
          <w:p w14:paraId="3095051B" w14:textId="77777777" w:rsidR="008F63CC" w:rsidRPr="008F63CC" w:rsidRDefault="008F63CC" w:rsidP="008F63CC">
            <w:pPr>
              <w:spacing w:after="0"/>
              <w:jc w:val="both"/>
              <w:rPr>
                <w:rFonts w:eastAsia="Times New Roman"/>
                <w:noProof/>
                <w:szCs w:val="24"/>
                <w:lang w:eastAsia="lt-LT"/>
              </w:rPr>
            </w:pPr>
          </w:p>
          <w:p w14:paraId="5FF19F7E"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_______________________</w:t>
            </w:r>
          </w:p>
          <w:p w14:paraId="538097F0"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Direktorius</w:t>
            </w:r>
          </w:p>
          <w:p w14:paraId="6CC34133" w14:textId="794B1BFD"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Paulius Murauskas</w:t>
            </w:r>
          </w:p>
          <w:p w14:paraId="19A93299" w14:textId="77777777" w:rsidR="008F63CC" w:rsidRPr="008F63CC" w:rsidRDefault="008F63CC" w:rsidP="008F63CC">
            <w:pPr>
              <w:spacing w:after="0"/>
              <w:jc w:val="both"/>
              <w:rPr>
                <w:rFonts w:eastAsia="Times New Roman"/>
                <w:noProof/>
                <w:szCs w:val="24"/>
                <w:lang w:eastAsia="lt-LT"/>
              </w:rPr>
            </w:pPr>
          </w:p>
          <w:p w14:paraId="0B06CECF" w14:textId="77777777" w:rsidR="008F63CC" w:rsidRPr="008F63CC" w:rsidRDefault="008F63CC" w:rsidP="008F63CC">
            <w:pPr>
              <w:spacing w:after="0"/>
              <w:jc w:val="both"/>
              <w:rPr>
                <w:rFonts w:eastAsia="Times New Roman"/>
                <w:noProof/>
                <w:szCs w:val="24"/>
                <w:lang w:eastAsia="lt-LT"/>
              </w:rPr>
            </w:pPr>
            <w:r w:rsidRPr="008F63CC">
              <w:rPr>
                <w:rFonts w:eastAsia="Times New Roman"/>
                <w:noProof/>
                <w:szCs w:val="24"/>
                <w:lang w:eastAsia="lt-LT"/>
              </w:rPr>
              <w:t>__________________</w:t>
            </w:r>
          </w:p>
          <w:p w14:paraId="72EF5AE0" w14:textId="1F3889A8" w:rsidR="00974F0C" w:rsidRPr="007E0F52" w:rsidRDefault="008F63CC" w:rsidP="008F63CC">
            <w:pPr>
              <w:rPr>
                <w:noProof/>
              </w:rPr>
            </w:pPr>
            <w:r w:rsidRPr="008F63CC">
              <w:rPr>
                <w:rFonts w:eastAsia="Times New Roman"/>
                <w:noProof/>
                <w:szCs w:val="24"/>
                <w:lang w:eastAsia="lt-LT"/>
              </w:rPr>
              <w:t>(Sutarties pasirašymo data)</w:t>
            </w:r>
          </w:p>
        </w:tc>
      </w:tr>
    </w:tbl>
    <w:p w14:paraId="1A10626C" w14:textId="77777777" w:rsidR="00815EA3" w:rsidRPr="007E0F52" w:rsidRDefault="00815EA3">
      <w:pPr>
        <w:spacing w:after="0"/>
        <w:rPr>
          <w:noProof/>
        </w:rPr>
      </w:pPr>
    </w:p>
    <w:sectPr w:rsidR="00815EA3" w:rsidRPr="007E0F52" w:rsidSect="00EB5B59">
      <w:headerReference w:type="default" r:id="rId8"/>
      <w:footerReference w:type="default" r:id="rId9"/>
      <w:pgSz w:w="11906" w:h="16838"/>
      <w:pgMar w:top="1440" w:right="849" w:bottom="1440" w:left="1440" w:header="708" w:footer="708"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7413B" w14:textId="77777777" w:rsidR="009B761D" w:rsidRDefault="009B761D">
      <w:pPr>
        <w:spacing w:after="0"/>
      </w:pPr>
      <w:r>
        <w:separator/>
      </w:r>
    </w:p>
  </w:endnote>
  <w:endnote w:type="continuationSeparator" w:id="0">
    <w:p w14:paraId="0C281F9A" w14:textId="77777777" w:rsidR="009B761D" w:rsidRDefault="009B761D">
      <w:pPr>
        <w:spacing w:after="0"/>
      </w:pPr>
      <w:r>
        <w:continuationSeparator/>
      </w:r>
    </w:p>
  </w:endnote>
  <w:endnote w:type="continuationNotice" w:id="1">
    <w:p w14:paraId="143749D2" w14:textId="77777777" w:rsidR="009B761D" w:rsidRDefault="009B76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G Mincho Light J">
    <w:charset w:val="00"/>
    <w:family w:val="auto"/>
    <w:pitch w:val="variable"/>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06273" w14:textId="77777777" w:rsidR="0022185A" w:rsidRDefault="0022185A">
    <w:pPr>
      <w:pStyle w:val="Footer"/>
      <w:jc w:val="center"/>
    </w:pPr>
    <w:r>
      <w:fldChar w:fldCharType="begin"/>
    </w:r>
    <w:r>
      <w:instrText xml:space="preserve"> PAGE </w:instrText>
    </w:r>
    <w:r>
      <w:fldChar w:fldCharType="separate"/>
    </w:r>
    <w:r w:rsidR="00334307">
      <w:rPr>
        <w:noProof/>
      </w:rPr>
      <w:t>8</w:t>
    </w:r>
    <w:r>
      <w:fldChar w:fldCharType="end"/>
    </w:r>
  </w:p>
  <w:p w14:paraId="1A106274" w14:textId="77777777" w:rsidR="0022185A" w:rsidRDefault="00221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B6ECC" w14:textId="77777777" w:rsidR="009B761D" w:rsidRDefault="009B761D">
      <w:pPr>
        <w:spacing w:after="0"/>
      </w:pPr>
      <w:r>
        <w:rPr>
          <w:color w:val="000000"/>
        </w:rPr>
        <w:separator/>
      </w:r>
    </w:p>
  </w:footnote>
  <w:footnote w:type="continuationSeparator" w:id="0">
    <w:p w14:paraId="0179613B" w14:textId="77777777" w:rsidR="009B761D" w:rsidRDefault="009B761D">
      <w:pPr>
        <w:spacing w:after="0"/>
      </w:pPr>
      <w:r>
        <w:continuationSeparator/>
      </w:r>
    </w:p>
  </w:footnote>
  <w:footnote w:type="continuationNotice" w:id="1">
    <w:p w14:paraId="4ABC0C8C" w14:textId="77777777" w:rsidR="009B761D" w:rsidRDefault="009B761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06271" w14:textId="77777777" w:rsidR="0022185A" w:rsidRDefault="0022185A">
    <w:pPr>
      <w:spacing w:after="0"/>
      <w:jc w:val="right"/>
    </w:pPr>
    <w:r>
      <w:rPr>
        <w:noProof/>
        <w:lang w:eastAsia="lt-LT"/>
      </w:rPr>
      <w:drawing>
        <wp:inline distT="0" distB="0" distL="0" distR="0" wp14:anchorId="1A106275" wp14:editId="1A106276">
          <wp:extent cx="619387" cy="477956"/>
          <wp:effectExtent l="0" t="0" r="9263"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9387" cy="477956"/>
                  </a:xfrm>
                  <a:prstGeom prst="rect">
                    <a:avLst/>
                  </a:prstGeom>
                  <a:noFill/>
                  <a:ln>
                    <a:noFill/>
                    <a:prstDash/>
                  </a:ln>
                </pic:spPr>
              </pic:pic>
            </a:graphicData>
          </a:graphic>
        </wp:inline>
      </w:drawing>
    </w:r>
    <w:r>
      <w:rPr>
        <w:sz w:val="22"/>
        <w:szCs w:val="24"/>
      </w:rPr>
      <w:t xml:space="preserve">                                                                                                            Atviro konkurso sąlygų</w:t>
    </w:r>
  </w:p>
  <w:p w14:paraId="1A106272" w14:textId="48E0EFEC" w:rsidR="0022185A" w:rsidRDefault="0022185A">
    <w:pPr>
      <w:spacing w:after="0"/>
      <w:jc w:val="right"/>
    </w:pPr>
    <w:r>
      <w:rPr>
        <w:sz w:val="22"/>
        <w:szCs w:val="24"/>
      </w:rPr>
      <w:t xml:space="preserve">                                                                                                                                      </w:t>
    </w:r>
    <w:r w:rsidR="00C0401B">
      <w:rPr>
        <w:sz w:val="22"/>
        <w:szCs w:val="24"/>
      </w:rPr>
      <w:t>5</w:t>
    </w:r>
    <w:r>
      <w:rPr>
        <w:sz w:val="22"/>
        <w:szCs w:val="24"/>
      </w:rPr>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E1E62"/>
    <w:multiLevelType w:val="multilevel"/>
    <w:tmpl w:val="542A28B6"/>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4584F0B"/>
    <w:multiLevelType w:val="hybridMultilevel"/>
    <w:tmpl w:val="4F8C2354"/>
    <w:lvl w:ilvl="0" w:tplc="2BF4BBA6">
      <w:start w:val="7"/>
      <w:numFmt w:val="decimal"/>
      <w:lvlText w:val="%1.1"/>
      <w:lvlJc w:val="left"/>
      <w:pPr>
        <w:ind w:left="928" w:hanging="360"/>
      </w:pPr>
      <w:rPr>
        <w:rFonts w:hint="default"/>
      </w:rPr>
    </w:lvl>
    <w:lvl w:ilvl="1" w:tplc="04270019" w:tentative="1">
      <w:start w:val="1"/>
      <w:numFmt w:val="lowerLetter"/>
      <w:lvlText w:val="%2."/>
      <w:lvlJc w:val="left"/>
      <w:pPr>
        <w:ind w:left="1229" w:hanging="360"/>
      </w:pPr>
    </w:lvl>
    <w:lvl w:ilvl="2" w:tplc="0427001B" w:tentative="1">
      <w:start w:val="1"/>
      <w:numFmt w:val="lowerRoman"/>
      <w:lvlText w:val="%3."/>
      <w:lvlJc w:val="right"/>
      <w:pPr>
        <w:ind w:left="1949" w:hanging="180"/>
      </w:pPr>
    </w:lvl>
    <w:lvl w:ilvl="3" w:tplc="0427000F" w:tentative="1">
      <w:start w:val="1"/>
      <w:numFmt w:val="decimal"/>
      <w:lvlText w:val="%4."/>
      <w:lvlJc w:val="left"/>
      <w:pPr>
        <w:ind w:left="2669" w:hanging="360"/>
      </w:pPr>
    </w:lvl>
    <w:lvl w:ilvl="4" w:tplc="04270019" w:tentative="1">
      <w:start w:val="1"/>
      <w:numFmt w:val="lowerLetter"/>
      <w:lvlText w:val="%5."/>
      <w:lvlJc w:val="left"/>
      <w:pPr>
        <w:ind w:left="3389" w:hanging="360"/>
      </w:pPr>
    </w:lvl>
    <w:lvl w:ilvl="5" w:tplc="0427001B" w:tentative="1">
      <w:start w:val="1"/>
      <w:numFmt w:val="lowerRoman"/>
      <w:lvlText w:val="%6."/>
      <w:lvlJc w:val="right"/>
      <w:pPr>
        <w:ind w:left="4109" w:hanging="180"/>
      </w:pPr>
    </w:lvl>
    <w:lvl w:ilvl="6" w:tplc="0427000F" w:tentative="1">
      <w:start w:val="1"/>
      <w:numFmt w:val="decimal"/>
      <w:lvlText w:val="%7."/>
      <w:lvlJc w:val="left"/>
      <w:pPr>
        <w:ind w:left="4829" w:hanging="360"/>
      </w:pPr>
    </w:lvl>
    <w:lvl w:ilvl="7" w:tplc="04270019" w:tentative="1">
      <w:start w:val="1"/>
      <w:numFmt w:val="lowerLetter"/>
      <w:lvlText w:val="%8."/>
      <w:lvlJc w:val="left"/>
      <w:pPr>
        <w:ind w:left="5549" w:hanging="360"/>
      </w:pPr>
    </w:lvl>
    <w:lvl w:ilvl="8" w:tplc="0427001B" w:tentative="1">
      <w:start w:val="1"/>
      <w:numFmt w:val="lowerRoman"/>
      <w:lvlText w:val="%9."/>
      <w:lvlJc w:val="right"/>
      <w:pPr>
        <w:ind w:left="6269" w:hanging="180"/>
      </w:pPr>
    </w:lvl>
  </w:abstractNum>
  <w:abstractNum w:abstractNumId="2" w15:restartNumberingAfterBreak="0">
    <w:nsid w:val="379F10A3"/>
    <w:multiLevelType w:val="multilevel"/>
    <w:tmpl w:val="C9369778"/>
    <w:lvl w:ilvl="0">
      <w:start w:val="1"/>
      <w:numFmt w:val="decimal"/>
      <w:lvlText w:val="%1."/>
      <w:lvlJc w:val="left"/>
      <w:pPr>
        <w:ind w:left="720" w:hanging="360"/>
      </w:pPr>
      <w:rPr>
        <w:rFonts w:ascii="Times New Roman" w:hAnsi="Times New Roman" w:cs="Times New Roman" w:hint="default"/>
        <w:sz w:val="24"/>
        <w:szCs w:val="24"/>
      </w:rPr>
    </w:lvl>
    <w:lvl w:ilvl="1">
      <w:start w:val="5"/>
      <w:numFmt w:val="decimal"/>
      <w:isLgl/>
      <w:lvlText w:val="%1.%2."/>
      <w:lvlJc w:val="left"/>
      <w:pPr>
        <w:ind w:left="1069" w:hanging="360"/>
      </w:pPr>
      <w:rPr>
        <w:rFonts w:ascii="Times New Roman" w:hAnsi="Times New Roman" w:cs="Times New Roman" w:hint="default"/>
        <w:b w:val="0"/>
        <w:color w:val="auto"/>
        <w:sz w:val="24"/>
        <w:szCs w:val="24"/>
      </w:rPr>
    </w:lvl>
    <w:lvl w:ilvl="2">
      <w:start w:val="7"/>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BC773E5"/>
    <w:multiLevelType w:val="hybridMultilevel"/>
    <w:tmpl w:val="CAC68D5E"/>
    <w:lvl w:ilvl="0" w:tplc="E62E262A">
      <w:start w:val="7"/>
      <w:numFmt w:val="decimal"/>
      <w:lvlText w:val="%1.1"/>
      <w:lvlJc w:val="left"/>
      <w:pPr>
        <w:ind w:left="113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5D6AB2"/>
    <w:multiLevelType w:val="hybridMultilevel"/>
    <w:tmpl w:val="D39456FE"/>
    <w:lvl w:ilvl="0" w:tplc="032CECFE">
      <w:start w:val="1"/>
      <w:numFmt w:val="decimal"/>
      <w:lvlText w:val="%1.1"/>
      <w:lvlJc w:val="left"/>
      <w:pPr>
        <w:ind w:left="1139" w:hanging="360"/>
      </w:pPr>
      <w:rPr>
        <w:rFonts w:hint="default"/>
      </w:r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5" w15:restartNumberingAfterBreak="0">
    <w:nsid w:val="56BD5C0F"/>
    <w:multiLevelType w:val="multilevel"/>
    <w:tmpl w:val="3AB81D2C"/>
    <w:lvl w:ilvl="0">
      <w:start w:val="1"/>
      <w:numFmt w:val="decimal"/>
      <w:lvlText w:val="%1."/>
      <w:lvlJc w:val="left"/>
      <w:pPr>
        <w:ind w:left="720" w:hanging="360"/>
      </w:pPr>
      <w:rPr>
        <w:rFonts w:ascii="Times New Roman" w:hAnsi="Times New Roman" w:cs="Times New Roman" w:hint="default"/>
        <w:sz w:val="24"/>
        <w:szCs w:val="24"/>
      </w:rPr>
    </w:lvl>
    <w:lvl w:ilvl="1">
      <w:start w:val="7"/>
      <w:numFmt w:val="decimal"/>
      <w:isLgl/>
      <w:lvlText w:val="%1.%2."/>
      <w:lvlJc w:val="left"/>
      <w:pPr>
        <w:ind w:left="1353"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F1A453F"/>
    <w:multiLevelType w:val="multilevel"/>
    <w:tmpl w:val="4580CC0A"/>
    <w:lvl w:ilvl="0">
      <w:start w:val="1"/>
      <w:numFmt w:val="decimal"/>
      <w:lvlText w:val="%1."/>
      <w:lvlJc w:val="left"/>
      <w:pPr>
        <w:ind w:left="720" w:hanging="360"/>
      </w:pPr>
      <w:rPr>
        <w:rFonts w:ascii="Times New Roman" w:hAnsi="Times New Roman" w:cs="Times New Roman" w:hint="default"/>
        <w:sz w:val="24"/>
        <w:szCs w:val="24"/>
      </w:rPr>
    </w:lvl>
    <w:lvl w:ilvl="1">
      <w:start w:val="5"/>
      <w:numFmt w:val="decimal"/>
      <w:isLgl/>
      <w:lvlText w:val="%1.%2."/>
      <w:lvlJc w:val="left"/>
      <w:pPr>
        <w:ind w:left="1069"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AFF1423"/>
    <w:multiLevelType w:val="multilevel"/>
    <w:tmpl w:val="76482FF4"/>
    <w:lvl w:ilvl="0">
      <w:start w:val="1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1C67926"/>
    <w:multiLevelType w:val="hybridMultilevel"/>
    <w:tmpl w:val="0B202796"/>
    <w:lvl w:ilvl="0" w:tplc="69C4F3DC">
      <w:start w:val="7"/>
      <w:numFmt w:val="decimal"/>
      <w:lvlText w:val="%1.1"/>
      <w:lvlJc w:val="left"/>
      <w:pPr>
        <w:ind w:left="113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654C7B"/>
    <w:multiLevelType w:val="multilevel"/>
    <w:tmpl w:val="8F6EEE00"/>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9"/>
  </w:num>
  <w:num w:numId="2">
    <w:abstractNumId w:val="6"/>
  </w:num>
  <w:num w:numId="3">
    <w:abstractNumId w:val="0"/>
  </w:num>
  <w:num w:numId="4">
    <w:abstractNumId w:val="2"/>
  </w:num>
  <w:num w:numId="5">
    <w:abstractNumId w:val="5"/>
  </w:num>
  <w:num w:numId="6">
    <w:abstractNumId w:val="4"/>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A3"/>
    <w:rsid w:val="00002388"/>
    <w:rsid w:val="000049AE"/>
    <w:rsid w:val="00005F23"/>
    <w:rsid w:val="000065A5"/>
    <w:rsid w:val="00007062"/>
    <w:rsid w:val="00010432"/>
    <w:rsid w:val="00011D19"/>
    <w:rsid w:val="00012281"/>
    <w:rsid w:val="00012AAB"/>
    <w:rsid w:val="00013610"/>
    <w:rsid w:val="00015D22"/>
    <w:rsid w:val="00015F6A"/>
    <w:rsid w:val="00027083"/>
    <w:rsid w:val="000271BF"/>
    <w:rsid w:val="00032911"/>
    <w:rsid w:val="00033982"/>
    <w:rsid w:val="00036FE9"/>
    <w:rsid w:val="0004205B"/>
    <w:rsid w:val="00042D07"/>
    <w:rsid w:val="00044C01"/>
    <w:rsid w:val="0004676F"/>
    <w:rsid w:val="0004711E"/>
    <w:rsid w:val="00055ED1"/>
    <w:rsid w:val="00057125"/>
    <w:rsid w:val="000603C5"/>
    <w:rsid w:val="00063D1B"/>
    <w:rsid w:val="00070689"/>
    <w:rsid w:val="000707F8"/>
    <w:rsid w:val="000733B6"/>
    <w:rsid w:val="000758BF"/>
    <w:rsid w:val="000827A4"/>
    <w:rsid w:val="00083159"/>
    <w:rsid w:val="00083510"/>
    <w:rsid w:val="00085D00"/>
    <w:rsid w:val="00091853"/>
    <w:rsid w:val="00092932"/>
    <w:rsid w:val="0009758A"/>
    <w:rsid w:val="000A2217"/>
    <w:rsid w:val="000A4149"/>
    <w:rsid w:val="000A770A"/>
    <w:rsid w:val="000B2BA4"/>
    <w:rsid w:val="000B3682"/>
    <w:rsid w:val="000C61D4"/>
    <w:rsid w:val="000E2603"/>
    <w:rsid w:val="000E2BD5"/>
    <w:rsid w:val="000E57F3"/>
    <w:rsid w:val="000F0302"/>
    <w:rsid w:val="000F4465"/>
    <w:rsid w:val="00106C5B"/>
    <w:rsid w:val="00107B8B"/>
    <w:rsid w:val="00115537"/>
    <w:rsid w:val="001207BC"/>
    <w:rsid w:val="00121B5F"/>
    <w:rsid w:val="00134B56"/>
    <w:rsid w:val="00135048"/>
    <w:rsid w:val="0014528B"/>
    <w:rsid w:val="00146D0E"/>
    <w:rsid w:val="00151C8C"/>
    <w:rsid w:val="00152A26"/>
    <w:rsid w:val="00153C19"/>
    <w:rsid w:val="00154B3E"/>
    <w:rsid w:val="001564BA"/>
    <w:rsid w:val="001616D5"/>
    <w:rsid w:val="00161D6C"/>
    <w:rsid w:val="00171DFE"/>
    <w:rsid w:val="0017544B"/>
    <w:rsid w:val="00182D26"/>
    <w:rsid w:val="00187525"/>
    <w:rsid w:val="00194172"/>
    <w:rsid w:val="001943C8"/>
    <w:rsid w:val="001972AA"/>
    <w:rsid w:val="001A0153"/>
    <w:rsid w:val="001A041D"/>
    <w:rsid w:val="001A18F6"/>
    <w:rsid w:val="001A1B19"/>
    <w:rsid w:val="001A7B61"/>
    <w:rsid w:val="001B2EDD"/>
    <w:rsid w:val="001B4A31"/>
    <w:rsid w:val="001B659D"/>
    <w:rsid w:val="001B7E4A"/>
    <w:rsid w:val="001C27FC"/>
    <w:rsid w:val="001C2D6C"/>
    <w:rsid w:val="001C3C0C"/>
    <w:rsid w:val="001C6147"/>
    <w:rsid w:val="001C647A"/>
    <w:rsid w:val="001C7F9A"/>
    <w:rsid w:val="001D5631"/>
    <w:rsid w:val="001D732A"/>
    <w:rsid w:val="001E1827"/>
    <w:rsid w:val="001F086F"/>
    <w:rsid w:val="001F1EF5"/>
    <w:rsid w:val="001F43B9"/>
    <w:rsid w:val="001F5A87"/>
    <w:rsid w:val="001F5B10"/>
    <w:rsid w:val="001F65B5"/>
    <w:rsid w:val="001F704A"/>
    <w:rsid w:val="002160F4"/>
    <w:rsid w:val="0022185A"/>
    <w:rsid w:val="00223203"/>
    <w:rsid w:val="0022414C"/>
    <w:rsid w:val="00230C47"/>
    <w:rsid w:val="002321E1"/>
    <w:rsid w:val="00237382"/>
    <w:rsid w:val="00243F02"/>
    <w:rsid w:val="00245FCC"/>
    <w:rsid w:val="00246826"/>
    <w:rsid w:val="00246F66"/>
    <w:rsid w:val="00247172"/>
    <w:rsid w:val="00251DA6"/>
    <w:rsid w:val="00251F09"/>
    <w:rsid w:val="0025222E"/>
    <w:rsid w:val="002566E3"/>
    <w:rsid w:val="0025735C"/>
    <w:rsid w:val="00262A38"/>
    <w:rsid w:val="00263E1E"/>
    <w:rsid w:val="00266176"/>
    <w:rsid w:val="002707C5"/>
    <w:rsid w:val="002761E6"/>
    <w:rsid w:val="002765F7"/>
    <w:rsid w:val="002810DF"/>
    <w:rsid w:val="00281B20"/>
    <w:rsid w:val="0028236A"/>
    <w:rsid w:val="00286DC0"/>
    <w:rsid w:val="002910BD"/>
    <w:rsid w:val="0029194C"/>
    <w:rsid w:val="0029289D"/>
    <w:rsid w:val="002A3EFD"/>
    <w:rsid w:val="002A7A7D"/>
    <w:rsid w:val="002B33AD"/>
    <w:rsid w:val="002B3CBC"/>
    <w:rsid w:val="002B6930"/>
    <w:rsid w:val="002B72DF"/>
    <w:rsid w:val="002B7B00"/>
    <w:rsid w:val="002D015F"/>
    <w:rsid w:val="002D6358"/>
    <w:rsid w:val="002D798F"/>
    <w:rsid w:val="002E492F"/>
    <w:rsid w:val="002E54F8"/>
    <w:rsid w:val="002F12C5"/>
    <w:rsid w:val="002F4EBD"/>
    <w:rsid w:val="003009EB"/>
    <w:rsid w:val="00302515"/>
    <w:rsid w:val="003030EF"/>
    <w:rsid w:val="00303F81"/>
    <w:rsid w:val="00304A32"/>
    <w:rsid w:val="00305190"/>
    <w:rsid w:val="00315BB5"/>
    <w:rsid w:val="003220B4"/>
    <w:rsid w:val="00324335"/>
    <w:rsid w:val="00334307"/>
    <w:rsid w:val="003368F6"/>
    <w:rsid w:val="00340D98"/>
    <w:rsid w:val="00342018"/>
    <w:rsid w:val="003429E5"/>
    <w:rsid w:val="003437A5"/>
    <w:rsid w:val="00345056"/>
    <w:rsid w:val="00345B51"/>
    <w:rsid w:val="0034751C"/>
    <w:rsid w:val="00350C98"/>
    <w:rsid w:val="00357D41"/>
    <w:rsid w:val="00360C36"/>
    <w:rsid w:val="003612E4"/>
    <w:rsid w:val="0037212D"/>
    <w:rsid w:val="0037277E"/>
    <w:rsid w:val="00373239"/>
    <w:rsid w:val="00374C9B"/>
    <w:rsid w:val="00376FB0"/>
    <w:rsid w:val="00381970"/>
    <w:rsid w:val="00382D3C"/>
    <w:rsid w:val="00387469"/>
    <w:rsid w:val="00390FD2"/>
    <w:rsid w:val="00391456"/>
    <w:rsid w:val="00391826"/>
    <w:rsid w:val="00393AB4"/>
    <w:rsid w:val="0039561A"/>
    <w:rsid w:val="003B50B1"/>
    <w:rsid w:val="003C5C89"/>
    <w:rsid w:val="003D2D20"/>
    <w:rsid w:val="003E250D"/>
    <w:rsid w:val="003E296C"/>
    <w:rsid w:val="003E566E"/>
    <w:rsid w:val="003F6926"/>
    <w:rsid w:val="003F7D20"/>
    <w:rsid w:val="0040265B"/>
    <w:rsid w:val="00404961"/>
    <w:rsid w:val="00406330"/>
    <w:rsid w:val="00407768"/>
    <w:rsid w:val="00413F4C"/>
    <w:rsid w:val="00414EA3"/>
    <w:rsid w:val="0041507E"/>
    <w:rsid w:val="004315A5"/>
    <w:rsid w:val="004370DD"/>
    <w:rsid w:val="00442CDB"/>
    <w:rsid w:val="00444F1C"/>
    <w:rsid w:val="0044650F"/>
    <w:rsid w:val="00454B33"/>
    <w:rsid w:val="00456865"/>
    <w:rsid w:val="00463A32"/>
    <w:rsid w:val="00464FA1"/>
    <w:rsid w:val="00472A6E"/>
    <w:rsid w:val="004744AA"/>
    <w:rsid w:val="0048017F"/>
    <w:rsid w:val="004807AB"/>
    <w:rsid w:val="0048154A"/>
    <w:rsid w:val="004815E5"/>
    <w:rsid w:val="00481AD4"/>
    <w:rsid w:val="004835DA"/>
    <w:rsid w:val="004841C7"/>
    <w:rsid w:val="0048456B"/>
    <w:rsid w:val="00490C27"/>
    <w:rsid w:val="00491D64"/>
    <w:rsid w:val="0049575E"/>
    <w:rsid w:val="00495FE1"/>
    <w:rsid w:val="00496C4C"/>
    <w:rsid w:val="00496FCD"/>
    <w:rsid w:val="00497830"/>
    <w:rsid w:val="004A0399"/>
    <w:rsid w:val="004A3F4C"/>
    <w:rsid w:val="004B22B6"/>
    <w:rsid w:val="004B3322"/>
    <w:rsid w:val="004B383C"/>
    <w:rsid w:val="004B4DAF"/>
    <w:rsid w:val="004B661C"/>
    <w:rsid w:val="004B6A8F"/>
    <w:rsid w:val="004B6AAA"/>
    <w:rsid w:val="004C0F01"/>
    <w:rsid w:val="004C5508"/>
    <w:rsid w:val="004D381E"/>
    <w:rsid w:val="004D44B5"/>
    <w:rsid w:val="004E5846"/>
    <w:rsid w:val="004E60A1"/>
    <w:rsid w:val="004F157B"/>
    <w:rsid w:val="0050158E"/>
    <w:rsid w:val="00504495"/>
    <w:rsid w:val="0051227A"/>
    <w:rsid w:val="00517A4D"/>
    <w:rsid w:val="00522AE3"/>
    <w:rsid w:val="00522D46"/>
    <w:rsid w:val="00527BC0"/>
    <w:rsid w:val="00527E75"/>
    <w:rsid w:val="00531CE3"/>
    <w:rsid w:val="00531ED0"/>
    <w:rsid w:val="0053316A"/>
    <w:rsid w:val="0054116A"/>
    <w:rsid w:val="00550251"/>
    <w:rsid w:val="005521E4"/>
    <w:rsid w:val="00552C14"/>
    <w:rsid w:val="00553E90"/>
    <w:rsid w:val="00556670"/>
    <w:rsid w:val="0056222E"/>
    <w:rsid w:val="005622A6"/>
    <w:rsid w:val="00562B10"/>
    <w:rsid w:val="00565924"/>
    <w:rsid w:val="005740F2"/>
    <w:rsid w:val="00575F40"/>
    <w:rsid w:val="00580441"/>
    <w:rsid w:val="00581C17"/>
    <w:rsid w:val="0058297C"/>
    <w:rsid w:val="00584358"/>
    <w:rsid w:val="00593616"/>
    <w:rsid w:val="005942C3"/>
    <w:rsid w:val="005A0A5A"/>
    <w:rsid w:val="005A720A"/>
    <w:rsid w:val="005A77EE"/>
    <w:rsid w:val="005B025E"/>
    <w:rsid w:val="005B4813"/>
    <w:rsid w:val="005B53C8"/>
    <w:rsid w:val="005C0AD4"/>
    <w:rsid w:val="005C542B"/>
    <w:rsid w:val="005C5ABA"/>
    <w:rsid w:val="005C6B49"/>
    <w:rsid w:val="005C7B02"/>
    <w:rsid w:val="005D2F5A"/>
    <w:rsid w:val="005D4837"/>
    <w:rsid w:val="005E1AA8"/>
    <w:rsid w:val="005E320F"/>
    <w:rsid w:val="005E5089"/>
    <w:rsid w:val="005F60DC"/>
    <w:rsid w:val="005F7F9D"/>
    <w:rsid w:val="006066C8"/>
    <w:rsid w:val="00607D50"/>
    <w:rsid w:val="00610315"/>
    <w:rsid w:val="00614698"/>
    <w:rsid w:val="00616968"/>
    <w:rsid w:val="006204C7"/>
    <w:rsid w:val="00621BAF"/>
    <w:rsid w:val="006249FB"/>
    <w:rsid w:val="006273AF"/>
    <w:rsid w:val="00633AEA"/>
    <w:rsid w:val="00644B15"/>
    <w:rsid w:val="00651B21"/>
    <w:rsid w:val="0065739E"/>
    <w:rsid w:val="00670706"/>
    <w:rsid w:val="00680C3A"/>
    <w:rsid w:val="00685973"/>
    <w:rsid w:val="006872DB"/>
    <w:rsid w:val="006901CE"/>
    <w:rsid w:val="00691ACD"/>
    <w:rsid w:val="0069505B"/>
    <w:rsid w:val="00696875"/>
    <w:rsid w:val="00697749"/>
    <w:rsid w:val="006A1F49"/>
    <w:rsid w:val="006A2BB8"/>
    <w:rsid w:val="006A2CFE"/>
    <w:rsid w:val="006B0B9C"/>
    <w:rsid w:val="006B3BC3"/>
    <w:rsid w:val="006B3DCE"/>
    <w:rsid w:val="006C17A6"/>
    <w:rsid w:val="006C34FD"/>
    <w:rsid w:val="006C5A5A"/>
    <w:rsid w:val="006D00F8"/>
    <w:rsid w:val="006D2993"/>
    <w:rsid w:val="006D5D77"/>
    <w:rsid w:val="006D5E06"/>
    <w:rsid w:val="006E1374"/>
    <w:rsid w:val="006E4BCE"/>
    <w:rsid w:val="006F0B1E"/>
    <w:rsid w:val="006F0C2A"/>
    <w:rsid w:val="006F6112"/>
    <w:rsid w:val="00700F0E"/>
    <w:rsid w:val="0070392F"/>
    <w:rsid w:val="00706A90"/>
    <w:rsid w:val="00711140"/>
    <w:rsid w:val="007159A9"/>
    <w:rsid w:val="00717D06"/>
    <w:rsid w:val="00727A72"/>
    <w:rsid w:val="00734B70"/>
    <w:rsid w:val="00736E66"/>
    <w:rsid w:val="007578AF"/>
    <w:rsid w:val="00760DE7"/>
    <w:rsid w:val="00761BA3"/>
    <w:rsid w:val="00763E0D"/>
    <w:rsid w:val="00764CA4"/>
    <w:rsid w:val="00770E41"/>
    <w:rsid w:val="0077203B"/>
    <w:rsid w:val="007739B0"/>
    <w:rsid w:val="007741CB"/>
    <w:rsid w:val="0077635C"/>
    <w:rsid w:val="00777903"/>
    <w:rsid w:val="00781F6A"/>
    <w:rsid w:val="00784A16"/>
    <w:rsid w:val="00784A3C"/>
    <w:rsid w:val="00786E14"/>
    <w:rsid w:val="007919C4"/>
    <w:rsid w:val="0079788E"/>
    <w:rsid w:val="007A062F"/>
    <w:rsid w:val="007A222E"/>
    <w:rsid w:val="007A26FD"/>
    <w:rsid w:val="007B1293"/>
    <w:rsid w:val="007B1D21"/>
    <w:rsid w:val="007B2969"/>
    <w:rsid w:val="007B2DFA"/>
    <w:rsid w:val="007B4BDC"/>
    <w:rsid w:val="007C01A4"/>
    <w:rsid w:val="007C15ED"/>
    <w:rsid w:val="007C2C0B"/>
    <w:rsid w:val="007C2CC9"/>
    <w:rsid w:val="007C47C0"/>
    <w:rsid w:val="007C621A"/>
    <w:rsid w:val="007D0F44"/>
    <w:rsid w:val="007D7E7C"/>
    <w:rsid w:val="007E0F52"/>
    <w:rsid w:val="007E171E"/>
    <w:rsid w:val="007E4390"/>
    <w:rsid w:val="007E7DBF"/>
    <w:rsid w:val="007F2463"/>
    <w:rsid w:val="00806073"/>
    <w:rsid w:val="008076A0"/>
    <w:rsid w:val="008076C5"/>
    <w:rsid w:val="00815EA3"/>
    <w:rsid w:val="00823143"/>
    <w:rsid w:val="00824EED"/>
    <w:rsid w:val="008251F5"/>
    <w:rsid w:val="00825C57"/>
    <w:rsid w:val="0082706E"/>
    <w:rsid w:val="00827477"/>
    <w:rsid w:val="0083056B"/>
    <w:rsid w:val="00830F22"/>
    <w:rsid w:val="008337AB"/>
    <w:rsid w:val="00836E65"/>
    <w:rsid w:val="00842017"/>
    <w:rsid w:val="00853D05"/>
    <w:rsid w:val="00854F33"/>
    <w:rsid w:val="0086256C"/>
    <w:rsid w:val="00867F24"/>
    <w:rsid w:val="00870D53"/>
    <w:rsid w:val="00872E71"/>
    <w:rsid w:val="00873817"/>
    <w:rsid w:val="00873E18"/>
    <w:rsid w:val="008841F7"/>
    <w:rsid w:val="0088654C"/>
    <w:rsid w:val="00891D48"/>
    <w:rsid w:val="00892DBC"/>
    <w:rsid w:val="008A27C6"/>
    <w:rsid w:val="008A6156"/>
    <w:rsid w:val="008A6A17"/>
    <w:rsid w:val="008B12F5"/>
    <w:rsid w:val="008B2F39"/>
    <w:rsid w:val="008B3B4C"/>
    <w:rsid w:val="008B4573"/>
    <w:rsid w:val="008B47D0"/>
    <w:rsid w:val="008B7BFA"/>
    <w:rsid w:val="008C3CF2"/>
    <w:rsid w:val="008C7704"/>
    <w:rsid w:val="008D6651"/>
    <w:rsid w:val="008D7BCC"/>
    <w:rsid w:val="008F25CB"/>
    <w:rsid w:val="008F63CC"/>
    <w:rsid w:val="008F6E05"/>
    <w:rsid w:val="008F7ED0"/>
    <w:rsid w:val="00906204"/>
    <w:rsid w:val="009124EF"/>
    <w:rsid w:val="00915772"/>
    <w:rsid w:val="00920DAF"/>
    <w:rsid w:val="00921463"/>
    <w:rsid w:val="009216B4"/>
    <w:rsid w:val="0092642A"/>
    <w:rsid w:val="00927EA8"/>
    <w:rsid w:val="009379BC"/>
    <w:rsid w:val="00940036"/>
    <w:rsid w:val="00942B29"/>
    <w:rsid w:val="00943E7A"/>
    <w:rsid w:val="00951EAB"/>
    <w:rsid w:val="0095268A"/>
    <w:rsid w:val="0095604F"/>
    <w:rsid w:val="009579F3"/>
    <w:rsid w:val="00961577"/>
    <w:rsid w:val="00964CE1"/>
    <w:rsid w:val="00971ABE"/>
    <w:rsid w:val="00974450"/>
    <w:rsid w:val="00974F0C"/>
    <w:rsid w:val="009755C7"/>
    <w:rsid w:val="009757AD"/>
    <w:rsid w:val="009774B3"/>
    <w:rsid w:val="00997465"/>
    <w:rsid w:val="009A0E85"/>
    <w:rsid w:val="009A22A9"/>
    <w:rsid w:val="009A4155"/>
    <w:rsid w:val="009A43D2"/>
    <w:rsid w:val="009A6844"/>
    <w:rsid w:val="009B471C"/>
    <w:rsid w:val="009B761D"/>
    <w:rsid w:val="009C42CB"/>
    <w:rsid w:val="009C5FCA"/>
    <w:rsid w:val="009C7D8D"/>
    <w:rsid w:val="009D24AB"/>
    <w:rsid w:val="009D370B"/>
    <w:rsid w:val="009D3F6E"/>
    <w:rsid w:val="009E3067"/>
    <w:rsid w:val="009E4C80"/>
    <w:rsid w:val="009E684C"/>
    <w:rsid w:val="009E6DD2"/>
    <w:rsid w:val="009F086F"/>
    <w:rsid w:val="009F47C4"/>
    <w:rsid w:val="009F54B9"/>
    <w:rsid w:val="009F5E56"/>
    <w:rsid w:val="00A009CB"/>
    <w:rsid w:val="00A0247D"/>
    <w:rsid w:val="00A041A6"/>
    <w:rsid w:val="00A04B8A"/>
    <w:rsid w:val="00A06185"/>
    <w:rsid w:val="00A06A48"/>
    <w:rsid w:val="00A13EBE"/>
    <w:rsid w:val="00A15774"/>
    <w:rsid w:val="00A15A14"/>
    <w:rsid w:val="00A15AF8"/>
    <w:rsid w:val="00A176BE"/>
    <w:rsid w:val="00A24FEA"/>
    <w:rsid w:val="00A25440"/>
    <w:rsid w:val="00A328DD"/>
    <w:rsid w:val="00A376CC"/>
    <w:rsid w:val="00A422DF"/>
    <w:rsid w:val="00A431F0"/>
    <w:rsid w:val="00A45C36"/>
    <w:rsid w:val="00A507FF"/>
    <w:rsid w:val="00A517CD"/>
    <w:rsid w:val="00A56E1C"/>
    <w:rsid w:val="00A61B26"/>
    <w:rsid w:val="00A662AB"/>
    <w:rsid w:val="00A7253C"/>
    <w:rsid w:val="00A72769"/>
    <w:rsid w:val="00A732D2"/>
    <w:rsid w:val="00A7699D"/>
    <w:rsid w:val="00A77300"/>
    <w:rsid w:val="00A826EE"/>
    <w:rsid w:val="00A90C34"/>
    <w:rsid w:val="00A938D8"/>
    <w:rsid w:val="00A97993"/>
    <w:rsid w:val="00AA0A6C"/>
    <w:rsid w:val="00AA375C"/>
    <w:rsid w:val="00AA66C8"/>
    <w:rsid w:val="00AA6AB1"/>
    <w:rsid w:val="00AB19B7"/>
    <w:rsid w:val="00AB2813"/>
    <w:rsid w:val="00AB4103"/>
    <w:rsid w:val="00AC44C9"/>
    <w:rsid w:val="00AC4C9B"/>
    <w:rsid w:val="00AC50B7"/>
    <w:rsid w:val="00AC72D3"/>
    <w:rsid w:val="00AC74DC"/>
    <w:rsid w:val="00AD2A37"/>
    <w:rsid w:val="00AD6161"/>
    <w:rsid w:val="00AD7ECD"/>
    <w:rsid w:val="00AE02B9"/>
    <w:rsid w:val="00AE23C4"/>
    <w:rsid w:val="00AE3504"/>
    <w:rsid w:val="00AF2161"/>
    <w:rsid w:val="00AF44ED"/>
    <w:rsid w:val="00AF4F86"/>
    <w:rsid w:val="00AF648E"/>
    <w:rsid w:val="00B00996"/>
    <w:rsid w:val="00B04684"/>
    <w:rsid w:val="00B0728F"/>
    <w:rsid w:val="00B11A91"/>
    <w:rsid w:val="00B2483B"/>
    <w:rsid w:val="00B257B5"/>
    <w:rsid w:val="00B25AE9"/>
    <w:rsid w:val="00B36839"/>
    <w:rsid w:val="00B408F5"/>
    <w:rsid w:val="00B47AD0"/>
    <w:rsid w:val="00B53857"/>
    <w:rsid w:val="00B539A3"/>
    <w:rsid w:val="00B55959"/>
    <w:rsid w:val="00B649FB"/>
    <w:rsid w:val="00B80213"/>
    <w:rsid w:val="00B808FE"/>
    <w:rsid w:val="00B82ECE"/>
    <w:rsid w:val="00B85F5F"/>
    <w:rsid w:val="00B86542"/>
    <w:rsid w:val="00B90DB6"/>
    <w:rsid w:val="00B94305"/>
    <w:rsid w:val="00BA034B"/>
    <w:rsid w:val="00BA0567"/>
    <w:rsid w:val="00BA1562"/>
    <w:rsid w:val="00BA40AA"/>
    <w:rsid w:val="00BA719E"/>
    <w:rsid w:val="00BA7484"/>
    <w:rsid w:val="00BB0554"/>
    <w:rsid w:val="00BB4125"/>
    <w:rsid w:val="00BC0DD6"/>
    <w:rsid w:val="00BD0284"/>
    <w:rsid w:val="00BD0D5B"/>
    <w:rsid w:val="00BD2258"/>
    <w:rsid w:val="00BD2655"/>
    <w:rsid w:val="00BD760F"/>
    <w:rsid w:val="00BE13F5"/>
    <w:rsid w:val="00BE3216"/>
    <w:rsid w:val="00BE597E"/>
    <w:rsid w:val="00BF17BC"/>
    <w:rsid w:val="00C00FE3"/>
    <w:rsid w:val="00C0401B"/>
    <w:rsid w:val="00C12598"/>
    <w:rsid w:val="00C13814"/>
    <w:rsid w:val="00C152EE"/>
    <w:rsid w:val="00C16291"/>
    <w:rsid w:val="00C2083E"/>
    <w:rsid w:val="00C25ED6"/>
    <w:rsid w:val="00C3080B"/>
    <w:rsid w:val="00C410A2"/>
    <w:rsid w:val="00C421D6"/>
    <w:rsid w:val="00C453B1"/>
    <w:rsid w:val="00C47B5E"/>
    <w:rsid w:val="00C5022C"/>
    <w:rsid w:val="00C51825"/>
    <w:rsid w:val="00C549C0"/>
    <w:rsid w:val="00C66EC3"/>
    <w:rsid w:val="00C70D6B"/>
    <w:rsid w:val="00C756BC"/>
    <w:rsid w:val="00C76791"/>
    <w:rsid w:val="00C8419F"/>
    <w:rsid w:val="00C85046"/>
    <w:rsid w:val="00C85BDE"/>
    <w:rsid w:val="00C917E1"/>
    <w:rsid w:val="00C91A4C"/>
    <w:rsid w:val="00C93C21"/>
    <w:rsid w:val="00C962BA"/>
    <w:rsid w:val="00CA18D5"/>
    <w:rsid w:val="00CA2A31"/>
    <w:rsid w:val="00CA3B92"/>
    <w:rsid w:val="00CA4A7F"/>
    <w:rsid w:val="00CA4DFC"/>
    <w:rsid w:val="00CA4EDC"/>
    <w:rsid w:val="00CA7478"/>
    <w:rsid w:val="00CB4372"/>
    <w:rsid w:val="00CC0B15"/>
    <w:rsid w:val="00CC590C"/>
    <w:rsid w:val="00CD11AF"/>
    <w:rsid w:val="00CD11C0"/>
    <w:rsid w:val="00CD216A"/>
    <w:rsid w:val="00CE0049"/>
    <w:rsid w:val="00CE6E8E"/>
    <w:rsid w:val="00CE7269"/>
    <w:rsid w:val="00CE7327"/>
    <w:rsid w:val="00D03730"/>
    <w:rsid w:val="00D07F62"/>
    <w:rsid w:val="00D13A3D"/>
    <w:rsid w:val="00D141BC"/>
    <w:rsid w:val="00D1632D"/>
    <w:rsid w:val="00D16BFD"/>
    <w:rsid w:val="00D20588"/>
    <w:rsid w:val="00D33EE1"/>
    <w:rsid w:val="00D34644"/>
    <w:rsid w:val="00D34645"/>
    <w:rsid w:val="00D42CA7"/>
    <w:rsid w:val="00D47A77"/>
    <w:rsid w:val="00D47F44"/>
    <w:rsid w:val="00D50EA4"/>
    <w:rsid w:val="00D56742"/>
    <w:rsid w:val="00D667C9"/>
    <w:rsid w:val="00D80F49"/>
    <w:rsid w:val="00D8319A"/>
    <w:rsid w:val="00D87D29"/>
    <w:rsid w:val="00D90A79"/>
    <w:rsid w:val="00D90D57"/>
    <w:rsid w:val="00D93316"/>
    <w:rsid w:val="00D96E4D"/>
    <w:rsid w:val="00DA37DA"/>
    <w:rsid w:val="00DA4052"/>
    <w:rsid w:val="00DA45E3"/>
    <w:rsid w:val="00DA65D3"/>
    <w:rsid w:val="00DB3168"/>
    <w:rsid w:val="00DB38D4"/>
    <w:rsid w:val="00DC07E7"/>
    <w:rsid w:val="00DC446C"/>
    <w:rsid w:val="00DC73F8"/>
    <w:rsid w:val="00DC79C9"/>
    <w:rsid w:val="00DD05C0"/>
    <w:rsid w:val="00DD0DE3"/>
    <w:rsid w:val="00DE373D"/>
    <w:rsid w:val="00DE7668"/>
    <w:rsid w:val="00DF0443"/>
    <w:rsid w:val="00DF049C"/>
    <w:rsid w:val="00DF20D6"/>
    <w:rsid w:val="00DF25C8"/>
    <w:rsid w:val="00DF31F4"/>
    <w:rsid w:val="00E04ADB"/>
    <w:rsid w:val="00E0516D"/>
    <w:rsid w:val="00E05359"/>
    <w:rsid w:val="00E137E6"/>
    <w:rsid w:val="00E22416"/>
    <w:rsid w:val="00E37766"/>
    <w:rsid w:val="00E42689"/>
    <w:rsid w:val="00E42CCB"/>
    <w:rsid w:val="00E4401A"/>
    <w:rsid w:val="00E4434D"/>
    <w:rsid w:val="00E47036"/>
    <w:rsid w:val="00E50BD6"/>
    <w:rsid w:val="00E537F9"/>
    <w:rsid w:val="00E57AA2"/>
    <w:rsid w:val="00E61CFA"/>
    <w:rsid w:val="00E64AB7"/>
    <w:rsid w:val="00E652C6"/>
    <w:rsid w:val="00E658C0"/>
    <w:rsid w:val="00E73495"/>
    <w:rsid w:val="00E77D0A"/>
    <w:rsid w:val="00E82FDF"/>
    <w:rsid w:val="00E84DC5"/>
    <w:rsid w:val="00EA1BC2"/>
    <w:rsid w:val="00EA577B"/>
    <w:rsid w:val="00EA5F13"/>
    <w:rsid w:val="00EB277A"/>
    <w:rsid w:val="00EB5B59"/>
    <w:rsid w:val="00EC041F"/>
    <w:rsid w:val="00EC095A"/>
    <w:rsid w:val="00EC2B71"/>
    <w:rsid w:val="00EC3730"/>
    <w:rsid w:val="00EC4E34"/>
    <w:rsid w:val="00EC5748"/>
    <w:rsid w:val="00ED1814"/>
    <w:rsid w:val="00EE7583"/>
    <w:rsid w:val="00EF0F66"/>
    <w:rsid w:val="00EF2E6A"/>
    <w:rsid w:val="00EF3372"/>
    <w:rsid w:val="00EF609D"/>
    <w:rsid w:val="00EF6CB3"/>
    <w:rsid w:val="00F008BD"/>
    <w:rsid w:val="00F00BFE"/>
    <w:rsid w:val="00F011BF"/>
    <w:rsid w:val="00F03EAF"/>
    <w:rsid w:val="00F07311"/>
    <w:rsid w:val="00F075B5"/>
    <w:rsid w:val="00F07E2C"/>
    <w:rsid w:val="00F10379"/>
    <w:rsid w:val="00F15954"/>
    <w:rsid w:val="00F21035"/>
    <w:rsid w:val="00F2239C"/>
    <w:rsid w:val="00F23DDF"/>
    <w:rsid w:val="00F328D6"/>
    <w:rsid w:val="00F35180"/>
    <w:rsid w:val="00F44217"/>
    <w:rsid w:val="00F5288C"/>
    <w:rsid w:val="00F54AAC"/>
    <w:rsid w:val="00F67680"/>
    <w:rsid w:val="00F70702"/>
    <w:rsid w:val="00F727AB"/>
    <w:rsid w:val="00F763B2"/>
    <w:rsid w:val="00F90568"/>
    <w:rsid w:val="00F970F5"/>
    <w:rsid w:val="00FA418E"/>
    <w:rsid w:val="00FA6492"/>
    <w:rsid w:val="00FB01AD"/>
    <w:rsid w:val="00FB1EE1"/>
    <w:rsid w:val="00FB2339"/>
    <w:rsid w:val="00FC09CA"/>
    <w:rsid w:val="00FC4FF9"/>
    <w:rsid w:val="00FC5760"/>
    <w:rsid w:val="00FC632A"/>
    <w:rsid w:val="00FD3CF4"/>
    <w:rsid w:val="00FD5459"/>
    <w:rsid w:val="00FD61D6"/>
    <w:rsid w:val="00FD632A"/>
    <w:rsid w:val="00FD709B"/>
    <w:rsid w:val="00FD73B4"/>
    <w:rsid w:val="00FE48A8"/>
    <w:rsid w:val="00FE4BB0"/>
    <w:rsid w:val="00FF08D5"/>
    <w:rsid w:val="00FF16CB"/>
    <w:rsid w:val="00FF4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619B"/>
  <w15:docId w15:val="{16B5B940-88FA-451C-9B06-B4860BA2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1C17"/>
    <w:pPr>
      <w:suppressAutoHyphens/>
      <w:spacing w:after="80"/>
    </w:pPr>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Times New Roman" w:eastAsia="Calibri" w:hAnsi="Times New Roman" w:cs="Times New Roman"/>
      <w:sz w:val="24"/>
      <w:lang w:val="lt-LT"/>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Times New Roman" w:eastAsia="Calibri" w:hAnsi="Times New Roman" w:cs="Times New Roman"/>
      <w:sz w:val="24"/>
      <w:lang w:val="lt-LT"/>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uppressAutoHyphens w:val="0"/>
      <w:textAlignment w:val="auto"/>
    </w:pPr>
    <w:rPr>
      <w:sz w:val="20"/>
      <w:szCs w:val="20"/>
    </w:rPr>
  </w:style>
  <w:style w:type="character" w:customStyle="1" w:styleId="CommentTextChar">
    <w:name w:val="Comment Text Char"/>
    <w:basedOn w:val="DefaultParagraphFont"/>
    <w:rPr>
      <w:rFonts w:ascii="Times New Roman" w:hAnsi="Times New Roman"/>
      <w:sz w:val="20"/>
      <w:szCs w:val="20"/>
      <w:lang w:val="lt-LT"/>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lang w:val="lt-LT"/>
    </w:rPr>
  </w:style>
  <w:style w:type="paragraph" w:styleId="ListParagraph">
    <w:name w:val="List Paragraph"/>
    <w:basedOn w:val="Normal"/>
    <w:uiPriority w:val="34"/>
    <w:qFormat/>
    <w:rsid w:val="006872DB"/>
    <w:pPr>
      <w:ind w:left="720"/>
      <w:contextualSpacing/>
    </w:pPr>
  </w:style>
  <w:style w:type="table" w:styleId="TableGrid">
    <w:name w:val="Table Grid"/>
    <w:basedOn w:val="TableNormal"/>
    <w:uiPriority w:val="39"/>
    <w:rsid w:val="00AF4F8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15F"/>
    <w:rPr>
      <w:sz w:val="16"/>
      <w:szCs w:val="16"/>
    </w:rPr>
  </w:style>
  <w:style w:type="paragraph" w:styleId="CommentText">
    <w:name w:val="annotation text"/>
    <w:basedOn w:val="Normal"/>
    <w:link w:val="CommentTextChar1"/>
    <w:uiPriority w:val="99"/>
    <w:semiHidden/>
    <w:unhideWhenUsed/>
    <w:rsid w:val="002D015F"/>
    <w:rPr>
      <w:sz w:val="20"/>
      <w:szCs w:val="20"/>
    </w:rPr>
  </w:style>
  <w:style w:type="character" w:customStyle="1" w:styleId="CommentTextChar1">
    <w:name w:val="Comment Text Char1"/>
    <w:basedOn w:val="DefaultParagraphFont"/>
    <w:link w:val="CommentText"/>
    <w:uiPriority w:val="99"/>
    <w:semiHidden/>
    <w:rsid w:val="002D015F"/>
    <w:rPr>
      <w:rFonts w:ascii="Times New Roman" w:hAnsi="Times New Roman"/>
      <w:sz w:val="20"/>
      <w:szCs w:val="20"/>
      <w:lang w:val="lt-LT"/>
    </w:rPr>
  </w:style>
  <w:style w:type="paragraph" w:styleId="CommentSubject">
    <w:name w:val="annotation subject"/>
    <w:basedOn w:val="CommentText"/>
    <w:next w:val="CommentText"/>
    <w:link w:val="CommentSubjectChar"/>
    <w:uiPriority w:val="99"/>
    <w:semiHidden/>
    <w:unhideWhenUsed/>
    <w:rsid w:val="002D015F"/>
    <w:rPr>
      <w:b/>
      <w:bCs/>
    </w:rPr>
  </w:style>
  <w:style w:type="character" w:customStyle="1" w:styleId="CommentSubjectChar">
    <w:name w:val="Comment Subject Char"/>
    <w:basedOn w:val="CommentTextChar1"/>
    <w:link w:val="CommentSubject"/>
    <w:uiPriority w:val="99"/>
    <w:semiHidden/>
    <w:rsid w:val="002D015F"/>
    <w:rPr>
      <w:rFonts w:ascii="Times New Roman" w:hAnsi="Times New Roman"/>
      <w:b/>
      <w:bCs/>
      <w:sz w:val="20"/>
      <w:szCs w:val="20"/>
      <w:lang w:val="lt-LT"/>
    </w:rPr>
  </w:style>
  <w:style w:type="paragraph" w:styleId="NoSpacing">
    <w:name w:val="No Spacing"/>
    <w:uiPriority w:val="1"/>
    <w:qFormat/>
    <w:rsid w:val="000603C5"/>
    <w:pPr>
      <w:suppressAutoHyphens/>
      <w:spacing w:after="0"/>
    </w:pPr>
    <w:rPr>
      <w:rFonts w:ascii="Times New Roman" w:hAnsi="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8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8D46-CE15-4872-AB06-0B7DD96A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17248</Words>
  <Characters>9832</Characters>
  <Application>Microsoft Office Word</Application>
  <DocSecurity>0</DocSecurity>
  <Lines>81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ILOOGU</dc:creator>
  <dc:description/>
  <cp:lastModifiedBy>Microsoft account</cp:lastModifiedBy>
  <cp:revision>134</cp:revision>
  <cp:lastPrinted>2019-07-19T08:38:00Z</cp:lastPrinted>
  <dcterms:created xsi:type="dcterms:W3CDTF">2020-12-09T09:34:00Z</dcterms:created>
  <dcterms:modified xsi:type="dcterms:W3CDTF">2020-12-09T13:21:00Z</dcterms:modified>
</cp:coreProperties>
</file>