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554F1" w14:textId="6685DBD9" w:rsidR="002F7662" w:rsidRPr="002F7662" w:rsidRDefault="005F5C47" w:rsidP="002F7662">
      <w:pPr>
        <w:ind w:left="10490"/>
        <w:jc w:val="both"/>
        <w:rPr>
          <w:rFonts w:ascii="Times New Roman" w:hAnsi="Times New Roman"/>
          <w:szCs w:val="24"/>
        </w:rPr>
      </w:pPr>
      <w:r>
        <w:rPr>
          <w:rFonts w:ascii="Times New Roman" w:hAnsi="Times New Roman"/>
          <w:szCs w:val="24"/>
        </w:rPr>
        <w:t>Sutarties</w:t>
      </w:r>
      <w:r w:rsidR="00BE6B70">
        <w:rPr>
          <w:rFonts w:ascii="Times New Roman" w:hAnsi="Times New Roman"/>
          <w:szCs w:val="24"/>
        </w:rPr>
        <w:t xml:space="preserve"> Nr. </w:t>
      </w:r>
      <w:r w:rsidR="00814729">
        <w:rPr>
          <w:rFonts w:ascii="Times New Roman" w:hAnsi="Times New Roman"/>
          <w:szCs w:val="24"/>
        </w:rPr>
        <w:t>VP3-3</w:t>
      </w:r>
    </w:p>
    <w:p w14:paraId="4AE85DA5" w14:textId="77777777" w:rsidR="002F7662" w:rsidRPr="002F7662" w:rsidRDefault="00F45F47" w:rsidP="002F7662">
      <w:pPr>
        <w:ind w:left="10490"/>
        <w:jc w:val="both"/>
        <w:rPr>
          <w:rFonts w:ascii="Times New Roman" w:hAnsi="Times New Roman"/>
          <w:szCs w:val="24"/>
        </w:rPr>
      </w:pPr>
      <w:r>
        <w:rPr>
          <w:rFonts w:ascii="Times New Roman" w:hAnsi="Times New Roman"/>
          <w:szCs w:val="24"/>
        </w:rPr>
        <w:t>2</w:t>
      </w:r>
      <w:r w:rsidR="002F7662" w:rsidRPr="002F7662">
        <w:rPr>
          <w:rFonts w:ascii="Times New Roman" w:hAnsi="Times New Roman"/>
          <w:szCs w:val="24"/>
        </w:rPr>
        <w:t xml:space="preserve"> priedas</w:t>
      </w:r>
    </w:p>
    <w:p w14:paraId="4F5D5057" w14:textId="77777777" w:rsidR="004E0926" w:rsidRDefault="004E0926">
      <w:pPr>
        <w:pStyle w:val="Patvirtinta"/>
        <w:ind w:left="10800" w:right="-7"/>
        <w:jc w:val="both"/>
        <w:rPr>
          <w:rFonts w:ascii="Times New Roman" w:hAnsi="Times New Roman"/>
          <w:sz w:val="24"/>
          <w:szCs w:val="24"/>
          <w:lang w:val="lt-LT"/>
        </w:rPr>
      </w:pPr>
    </w:p>
    <w:p w14:paraId="3331640E" w14:textId="323E6621" w:rsidR="004E0926" w:rsidRPr="001D38D6" w:rsidRDefault="00F45F47" w:rsidP="005F5C47">
      <w:pPr>
        <w:pStyle w:val="Heading1"/>
        <w:rPr>
          <w:rFonts w:ascii="Times New Roman" w:hAnsi="Times New Roman"/>
          <w:sz w:val="24"/>
          <w:szCs w:val="24"/>
        </w:rPr>
      </w:pPr>
      <w:r>
        <w:rPr>
          <w:rFonts w:ascii="Times New Roman" w:hAnsi="Times New Roman"/>
          <w:sz w:val="24"/>
          <w:szCs w:val="24"/>
        </w:rPr>
        <w:t>AVNIS</w:t>
      </w:r>
      <w:r w:rsidR="005F5C47">
        <w:rPr>
          <w:rFonts w:ascii="Times New Roman" w:hAnsi="Times New Roman"/>
          <w:sz w:val="24"/>
          <w:szCs w:val="24"/>
        </w:rPr>
        <w:t xml:space="preserve"> TOBULINIMO DARBŲ UŽSAKYMAS</w:t>
      </w:r>
    </w:p>
    <w:p w14:paraId="08D849DA" w14:textId="77777777" w:rsidR="004E0926" w:rsidRDefault="004E0926">
      <w:pPr>
        <w:jc w:val="center"/>
        <w:rPr>
          <w:rFonts w:ascii="Times New Roman" w:hAnsi="Times New Roman"/>
          <w:szCs w:val="24"/>
          <w:u w:val="single"/>
        </w:rPr>
      </w:pPr>
    </w:p>
    <w:p w14:paraId="6C95DEB9" w14:textId="77777777" w:rsidR="004E0926" w:rsidRPr="001D38D6" w:rsidRDefault="004E0926">
      <w:pPr>
        <w:jc w:val="center"/>
        <w:rPr>
          <w:rFonts w:ascii="Times New Roman" w:hAnsi="Times New Roman"/>
          <w:szCs w:val="24"/>
          <w:u w:val="single"/>
        </w:rPr>
      </w:pPr>
    </w:p>
    <w:p w14:paraId="4C8E57B1" w14:textId="30A48E05" w:rsidR="004E0926" w:rsidRPr="001D38D6" w:rsidRDefault="002F7662">
      <w:pPr>
        <w:jc w:val="center"/>
        <w:rPr>
          <w:rFonts w:ascii="Times New Roman" w:hAnsi="Times New Roman"/>
          <w:szCs w:val="24"/>
        </w:rPr>
      </w:pPr>
      <w:r>
        <w:rPr>
          <w:rFonts w:ascii="Times New Roman" w:hAnsi="Times New Roman"/>
          <w:szCs w:val="24"/>
        </w:rPr>
        <w:t>20</w:t>
      </w:r>
      <w:r w:rsidR="005570E4">
        <w:rPr>
          <w:rFonts w:ascii="Times New Roman" w:hAnsi="Times New Roman"/>
          <w:szCs w:val="24"/>
        </w:rPr>
        <w:t>2</w:t>
      </w:r>
      <w:r w:rsidR="00E736A0">
        <w:rPr>
          <w:rFonts w:ascii="Times New Roman" w:hAnsi="Times New Roman"/>
          <w:szCs w:val="24"/>
        </w:rPr>
        <w:t>2</w:t>
      </w:r>
      <w:r w:rsidR="00A17BC4">
        <w:rPr>
          <w:rFonts w:ascii="Times New Roman" w:hAnsi="Times New Roman"/>
          <w:szCs w:val="24"/>
        </w:rPr>
        <w:t xml:space="preserve"> </w:t>
      </w:r>
      <w:r w:rsidR="004E0926">
        <w:rPr>
          <w:rFonts w:ascii="Times New Roman" w:hAnsi="Times New Roman"/>
          <w:szCs w:val="24"/>
        </w:rPr>
        <w:t xml:space="preserve">m. </w:t>
      </w:r>
      <w:r w:rsidR="00413D2B">
        <w:rPr>
          <w:rFonts w:ascii="Times New Roman" w:hAnsi="Times New Roman"/>
          <w:szCs w:val="24"/>
        </w:rPr>
        <w:t xml:space="preserve">                </w:t>
      </w:r>
      <w:r w:rsidR="00543FD6">
        <w:rPr>
          <w:rFonts w:ascii="Times New Roman" w:hAnsi="Times New Roman"/>
          <w:szCs w:val="24"/>
        </w:rPr>
        <w:t xml:space="preserve">    </w:t>
      </w:r>
      <w:r w:rsidR="005570E4">
        <w:rPr>
          <w:rFonts w:ascii="Times New Roman" w:hAnsi="Times New Roman"/>
          <w:szCs w:val="24"/>
        </w:rPr>
        <w:t xml:space="preserve"> </w:t>
      </w:r>
      <w:r w:rsidR="00A17BC4">
        <w:rPr>
          <w:rFonts w:ascii="Times New Roman" w:hAnsi="Times New Roman"/>
          <w:szCs w:val="24"/>
        </w:rPr>
        <w:t>d.</w:t>
      </w:r>
      <w:r w:rsidR="00E5470E">
        <w:rPr>
          <w:rFonts w:ascii="Times New Roman" w:hAnsi="Times New Roman"/>
          <w:szCs w:val="24"/>
        </w:rPr>
        <w:t xml:space="preserve"> Nr. </w:t>
      </w:r>
    </w:p>
    <w:p w14:paraId="0BC6FE24" w14:textId="77777777" w:rsidR="004E0926" w:rsidRPr="001D38D6" w:rsidRDefault="004E0926">
      <w:pPr>
        <w:jc w:val="center"/>
        <w:rPr>
          <w:rFonts w:ascii="Times New Roman" w:hAnsi="Times New Roman"/>
          <w:szCs w:val="24"/>
        </w:rPr>
      </w:pPr>
      <w:smartTag w:uri="urn:schemas-tilde-lv/tildestengine" w:element="firmas">
        <w:r w:rsidRPr="001D38D6">
          <w:rPr>
            <w:rFonts w:ascii="Times New Roman" w:hAnsi="Times New Roman"/>
            <w:szCs w:val="24"/>
          </w:rPr>
          <w:t>Vilnius</w:t>
        </w:r>
      </w:smartTag>
    </w:p>
    <w:p w14:paraId="6C106093" w14:textId="7892D99E" w:rsidR="004E0926" w:rsidRPr="005F5C47" w:rsidRDefault="004E0926" w:rsidP="005F5C47">
      <w:pPr>
        <w:jc w:val="both"/>
        <w:rPr>
          <w:rFonts w:ascii="Times New Roman" w:hAnsi="Times New Roman"/>
          <w:szCs w:val="24"/>
          <w:u w:val="single"/>
        </w:rPr>
      </w:pPr>
      <w:r w:rsidRPr="005F5C47">
        <w:rPr>
          <w:rFonts w:ascii="Times New Roman" w:hAnsi="Times New Roman"/>
          <w:szCs w:val="24"/>
        </w:rPr>
        <w:t>Pateikiama</w:t>
      </w:r>
      <w:r w:rsidR="005F5C47" w:rsidRPr="005F5C47">
        <w:rPr>
          <w:rFonts w:ascii="Times New Roman" w:hAnsi="Times New Roman"/>
          <w:szCs w:val="24"/>
        </w:rPr>
        <w:t xml:space="preserve"> </w:t>
      </w:r>
      <w:r w:rsidR="005F5C47">
        <w:rPr>
          <w:rFonts w:ascii="Times New Roman" w:hAnsi="Times New Roman"/>
          <w:szCs w:val="24"/>
        </w:rPr>
        <w:t>UAB</w:t>
      </w:r>
      <w:r w:rsidR="00B25D58">
        <w:rPr>
          <w:rFonts w:ascii="Times New Roman" w:hAnsi="Times New Roman"/>
          <w:szCs w:val="24"/>
        </w:rPr>
        <w:t xml:space="preserve"> </w:t>
      </w:r>
      <w:r w:rsidR="005570E4">
        <w:rPr>
          <w:rFonts w:ascii="Times New Roman" w:hAnsi="Times New Roman"/>
          <w:szCs w:val="24"/>
        </w:rPr>
        <w:t>„</w:t>
      </w:r>
      <w:proofErr w:type="spellStart"/>
      <w:r w:rsidR="005570E4">
        <w:rPr>
          <w:rFonts w:ascii="Times New Roman" w:hAnsi="Times New Roman"/>
          <w:szCs w:val="24"/>
        </w:rPr>
        <w:t>Leksinova</w:t>
      </w:r>
      <w:proofErr w:type="spellEnd"/>
      <w:r w:rsidR="005570E4">
        <w:rPr>
          <w:rFonts w:ascii="Times New Roman" w:hAnsi="Times New Roman"/>
          <w:szCs w:val="24"/>
        </w:rPr>
        <w:t>“</w:t>
      </w:r>
    </w:p>
    <w:p w14:paraId="4B55DBC4" w14:textId="77777777" w:rsidR="004E0926" w:rsidRPr="001D38D6" w:rsidRDefault="004E0926">
      <w:pPr>
        <w:jc w:val="both"/>
        <w:rPr>
          <w:rFonts w:ascii="Times New Roman" w:hAnsi="Times New Roman"/>
          <w:szCs w:val="24"/>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680"/>
        <w:gridCol w:w="5425"/>
        <w:gridCol w:w="3359"/>
        <w:gridCol w:w="1701"/>
        <w:gridCol w:w="2835"/>
      </w:tblGrid>
      <w:tr w:rsidR="005F5C47" w:rsidRPr="001D38D6" w14:paraId="2EE9DC35" w14:textId="77777777" w:rsidTr="00653CCF">
        <w:tc>
          <w:tcPr>
            <w:tcW w:w="680" w:type="dxa"/>
            <w:tcBorders>
              <w:bottom w:val="single" w:sz="12" w:space="0" w:color="000000"/>
            </w:tcBorders>
            <w:vAlign w:val="center"/>
          </w:tcPr>
          <w:p w14:paraId="37DCCB7D" w14:textId="77777777" w:rsidR="005F5C47" w:rsidRPr="001D38D6" w:rsidRDefault="005F5C47">
            <w:pPr>
              <w:jc w:val="center"/>
              <w:rPr>
                <w:rFonts w:ascii="Times New Roman" w:hAnsi="Times New Roman"/>
                <w:szCs w:val="24"/>
              </w:rPr>
            </w:pPr>
            <w:r w:rsidRPr="001D38D6">
              <w:rPr>
                <w:rFonts w:ascii="Times New Roman" w:hAnsi="Times New Roman"/>
                <w:szCs w:val="24"/>
              </w:rPr>
              <w:t>Eil. Nr.</w:t>
            </w:r>
          </w:p>
        </w:tc>
        <w:tc>
          <w:tcPr>
            <w:tcW w:w="5425" w:type="dxa"/>
            <w:tcBorders>
              <w:bottom w:val="single" w:sz="12" w:space="0" w:color="000000"/>
            </w:tcBorders>
            <w:vAlign w:val="center"/>
          </w:tcPr>
          <w:p w14:paraId="2C7759B8" w14:textId="77777777" w:rsidR="005F5C47" w:rsidRPr="001D38D6" w:rsidRDefault="00F45F47">
            <w:pPr>
              <w:jc w:val="center"/>
              <w:rPr>
                <w:rFonts w:ascii="Times New Roman" w:hAnsi="Times New Roman"/>
                <w:szCs w:val="24"/>
              </w:rPr>
            </w:pPr>
            <w:r>
              <w:rPr>
                <w:rFonts w:ascii="Times New Roman" w:hAnsi="Times New Roman"/>
                <w:szCs w:val="24"/>
              </w:rPr>
              <w:t>AVNIS</w:t>
            </w:r>
            <w:r w:rsidR="005F5C47">
              <w:rPr>
                <w:rFonts w:ascii="Times New Roman" w:hAnsi="Times New Roman"/>
                <w:szCs w:val="24"/>
              </w:rPr>
              <w:t xml:space="preserve"> </w:t>
            </w:r>
            <w:r w:rsidR="005B391B">
              <w:rPr>
                <w:rFonts w:ascii="Times New Roman" w:hAnsi="Times New Roman"/>
                <w:szCs w:val="24"/>
              </w:rPr>
              <w:t xml:space="preserve">palaikymo ir (ar) </w:t>
            </w:r>
            <w:r w:rsidR="005F5C47">
              <w:rPr>
                <w:rFonts w:ascii="Times New Roman" w:hAnsi="Times New Roman"/>
                <w:szCs w:val="24"/>
              </w:rPr>
              <w:t xml:space="preserve">tobulinimo </w:t>
            </w:r>
            <w:r w:rsidR="005F5C47" w:rsidRPr="001D38D6">
              <w:rPr>
                <w:rFonts w:ascii="Times New Roman" w:hAnsi="Times New Roman"/>
                <w:szCs w:val="24"/>
              </w:rPr>
              <w:t>darbų pavadinimai</w:t>
            </w:r>
            <w:r w:rsidR="005F5C47">
              <w:rPr>
                <w:rFonts w:ascii="Times New Roman" w:hAnsi="Times New Roman"/>
                <w:szCs w:val="24"/>
              </w:rPr>
              <w:t xml:space="preserve"> ir aprašymas</w:t>
            </w:r>
          </w:p>
        </w:tc>
        <w:tc>
          <w:tcPr>
            <w:tcW w:w="3359" w:type="dxa"/>
            <w:tcBorders>
              <w:bottom w:val="single" w:sz="12" w:space="0" w:color="000000"/>
            </w:tcBorders>
            <w:vAlign w:val="center"/>
          </w:tcPr>
          <w:p w14:paraId="79B9C37A" w14:textId="77777777" w:rsidR="005F5C47" w:rsidRPr="001D38D6" w:rsidRDefault="005F5C47">
            <w:pPr>
              <w:jc w:val="center"/>
              <w:rPr>
                <w:rFonts w:ascii="Times New Roman" w:hAnsi="Times New Roman"/>
                <w:szCs w:val="24"/>
              </w:rPr>
            </w:pPr>
            <w:r w:rsidRPr="001D38D6">
              <w:rPr>
                <w:rFonts w:ascii="Times New Roman" w:hAnsi="Times New Roman"/>
                <w:szCs w:val="24"/>
              </w:rPr>
              <w:t>Kiekis</w:t>
            </w:r>
          </w:p>
        </w:tc>
        <w:tc>
          <w:tcPr>
            <w:tcW w:w="1701" w:type="dxa"/>
            <w:tcBorders>
              <w:bottom w:val="single" w:sz="12" w:space="0" w:color="000000"/>
              <w:right w:val="single" w:sz="4" w:space="0" w:color="auto"/>
            </w:tcBorders>
            <w:vAlign w:val="center"/>
          </w:tcPr>
          <w:p w14:paraId="668D2524" w14:textId="77777777" w:rsidR="005F5C47" w:rsidRPr="001D38D6" w:rsidRDefault="005F5C47">
            <w:pPr>
              <w:jc w:val="center"/>
              <w:rPr>
                <w:rFonts w:ascii="Times New Roman" w:hAnsi="Times New Roman"/>
                <w:szCs w:val="24"/>
              </w:rPr>
            </w:pPr>
            <w:r w:rsidRPr="001D38D6">
              <w:rPr>
                <w:rFonts w:ascii="Times New Roman" w:hAnsi="Times New Roman"/>
                <w:szCs w:val="24"/>
              </w:rPr>
              <w:t>Numatoma vieneto kaina</w:t>
            </w:r>
          </w:p>
          <w:p w14:paraId="4FD6BFCD" w14:textId="77777777" w:rsidR="005F5C47" w:rsidRPr="001D38D6" w:rsidRDefault="005F5C47">
            <w:pPr>
              <w:jc w:val="center"/>
              <w:rPr>
                <w:rFonts w:ascii="Times New Roman" w:hAnsi="Times New Roman"/>
                <w:szCs w:val="24"/>
              </w:rPr>
            </w:pPr>
            <w:r>
              <w:rPr>
                <w:rFonts w:ascii="Times New Roman" w:hAnsi="Times New Roman"/>
                <w:szCs w:val="24"/>
              </w:rPr>
              <w:t>Eur</w:t>
            </w:r>
            <w:r w:rsidRPr="001D38D6">
              <w:rPr>
                <w:rFonts w:ascii="Times New Roman" w:hAnsi="Times New Roman"/>
                <w:szCs w:val="24"/>
              </w:rPr>
              <w:t xml:space="preserve"> su PVM</w:t>
            </w:r>
          </w:p>
        </w:tc>
        <w:tc>
          <w:tcPr>
            <w:tcW w:w="2835" w:type="dxa"/>
            <w:tcBorders>
              <w:left w:val="single" w:sz="4" w:space="0" w:color="auto"/>
              <w:bottom w:val="single" w:sz="12" w:space="0" w:color="000000"/>
            </w:tcBorders>
            <w:vAlign w:val="center"/>
          </w:tcPr>
          <w:p w14:paraId="7C89009F" w14:textId="77777777" w:rsidR="005F5C47" w:rsidRPr="001D38D6" w:rsidRDefault="005F5C47">
            <w:pPr>
              <w:jc w:val="center"/>
              <w:rPr>
                <w:rFonts w:ascii="Times New Roman" w:hAnsi="Times New Roman"/>
                <w:szCs w:val="24"/>
              </w:rPr>
            </w:pPr>
            <w:r>
              <w:rPr>
                <w:rFonts w:ascii="Times New Roman" w:hAnsi="Times New Roman"/>
                <w:szCs w:val="24"/>
              </w:rPr>
              <w:t>Iš viso Eur</w:t>
            </w:r>
            <w:r w:rsidRPr="001D38D6">
              <w:rPr>
                <w:rFonts w:ascii="Times New Roman" w:hAnsi="Times New Roman"/>
                <w:szCs w:val="24"/>
              </w:rPr>
              <w:t xml:space="preserve"> su PVM</w:t>
            </w:r>
          </w:p>
        </w:tc>
      </w:tr>
      <w:tr w:rsidR="005F5C47" w:rsidRPr="001D38D6" w14:paraId="5B853F43" w14:textId="77777777" w:rsidTr="00413D2B">
        <w:tc>
          <w:tcPr>
            <w:tcW w:w="680" w:type="dxa"/>
            <w:tcBorders>
              <w:bottom w:val="single" w:sz="12" w:space="0" w:color="000000"/>
            </w:tcBorders>
          </w:tcPr>
          <w:p w14:paraId="5CB1AE40" w14:textId="2EA93A55" w:rsidR="005F5C47" w:rsidRPr="001D38D6" w:rsidRDefault="00073CB2">
            <w:pPr>
              <w:jc w:val="center"/>
              <w:rPr>
                <w:rFonts w:ascii="Times New Roman" w:hAnsi="Times New Roman"/>
                <w:szCs w:val="24"/>
              </w:rPr>
            </w:pPr>
            <w:r>
              <w:rPr>
                <w:rFonts w:ascii="Times New Roman" w:hAnsi="Times New Roman"/>
                <w:szCs w:val="24"/>
              </w:rPr>
              <w:t>1</w:t>
            </w:r>
          </w:p>
        </w:tc>
        <w:tc>
          <w:tcPr>
            <w:tcW w:w="5425" w:type="dxa"/>
            <w:tcBorders>
              <w:bottom w:val="single" w:sz="12" w:space="0" w:color="000000"/>
              <w:right w:val="single" w:sz="6" w:space="0" w:color="auto"/>
            </w:tcBorders>
          </w:tcPr>
          <w:p w14:paraId="2776B4A7" w14:textId="77777777" w:rsidR="005F5C47" w:rsidRPr="001D38D6" w:rsidRDefault="005F5C47">
            <w:pPr>
              <w:jc w:val="center"/>
              <w:rPr>
                <w:rFonts w:ascii="Times New Roman" w:hAnsi="Times New Roman"/>
                <w:szCs w:val="24"/>
              </w:rPr>
            </w:pPr>
            <w:r w:rsidRPr="001D38D6">
              <w:rPr>
                <w:rFonts w:ascii="Times New Roman" w:hAnsi="Times New Roman"/>
                <w:szCs w:val="24"/>
              </w:rPr>
              <w:t>2</w:t>
            </w:r>
          </w:p>
        </w:tc>
        <w:tc>
          <w:tcPr>
            <w:tcW w:w="3359" w:type="dxa"/>
            <w:tcBorders>
              <w:left w:val="single" w:sz="6" w:space="0" w:color="auto"/>
              <w:bottom w:val="single" w:sz="12" w:space="0" w:color="000000"/>
            </w:tcBorders>
          </w:tcPr>
          <w:p w14:paraId="0FFD379F" w14:textId="77777777" w:rsidR="005F5C47" w:rsidRPr="001D38D6" w:rsidRDefault="005F5C47">
            <w:pPr>
              <w:jc w:val="center"/>
              <w:rPr>
                <w:rFonts w:ascii="Times New Roman" w:hAnsi="Times New Roman"/>
                <w:szCs w:val="24"/>
              </w:rPr>
            </w:pPr>
            <w:r>
              <w:rPr>
                <w:rFonts w:ascii="Times New Roman" w:hAnsi="Times New Roman"/>
                <w:szCs w:val="24"/>
              </w:rPr>
              <w:t>3</w:t>
            </w:r>
          </w:p>
        </w:tc>
        <w:tc>
          <w:tcPr>
            <w:tcW w:w="1701" w:type="dxa"/>
            <w:tcBorders>
              <w:bottom w:val="single" w:sz="12" w:space="0" w:color="000000"/>
              <w:right w:val="single" w:sz="4" w:space="0" w:color="auto"/>
            </w:tcBorders>
          </w:tcPr>
          <w:p w14:paraId="004B9726" w14:textId="77777777" w:rsidR="005F5C47" w:rsidRPr="001D38D6" w:rsidRDefault="005F5C47">
            <w:pPr>
              <w:jc w:val="center"/>
              <w:rPr>
                <w:rFonts w:ascii="Times New Roman" w:hAnsi="Times New Roman"/>
                <w:szCs w:val="24"/>
              </w:rPr>
            </w:pPr>
            <w:r>
              <w:rPr>
                <w:rFonts w:ascii="Times New Roman" w:hAnsi="Times New Roman"/>
                <w:szCs w:val="24"/>
              </w:rPr>
              <w:t>4</w:t>
            </w:r>
          </w:p>
        </w:tc>
        <w:tc>
          <w:tcPr>
            <w:tcW w:w="2835" w:type="dxa"/>
            <w:tcBorders>
              <w:left w:val="single" w:sz="4" w:space="0" w:color="auto"/>
              <w:bottom w:val="single" w:sz="12" w:space="0" w:color="000000"/>
            </w:tcBorders>
          </w:tcPr>
          <w:p w14:paraId="6EF22BBF" w14:textId="77777777" w:rsidR="005F5C47" w:rsidRPr="001D38D6" w:rsidRDefault="005F5C47">
            <w:pPr>
              <w:jc w:val="center"/>
              <w:rPr>
                <w:rFonts w:ascii="Times New Roman" w:hAnsi="Times New Roman"/>
                <w:szCs w:val="24"/>
              </w:rPr>
            </w:pPr>
            <w:r>
              <w:rPr>
                <w:rFonts w:ascii="Times New Roman" w:hAnsi="Times New Roman"/>
                <w:szCs w:val="24"/>
              </w:rPr>
              <w:t>4</w:t>
            </w:r>
          </w:p>
        </w:tc>
      </w:tr>
      <w:tr w:rsidR="005F5C47" w:rsidRPr="001D38D6" w14:paraId="0A71B8B3" w14:textId="77777777" w:rsidTr="00413D2B">
        <w:tc>
          <w:tcPr>
            <w:tcW w:w="680" w:type="dxa"/>
            <w:tcBorders>
              <w:top w:val="single" w:sz="12" w:space="0" w:color="000000"/>
              <w:bottom w:val="single" w:sz="4" w:space="0" w:color="auto"/>
            </w:tcBorders>
          </w:tcPr>
          <w:p w14:paraId="21D8E5C0" w14:textId="0D13C382" w:rsidR="005F5C47" w:rsidRPr="001D38D6" w:rsidRDefault="00413D2B">
            <w:pPr>
              <w:jc w:val="both"/>
              <w:rPr>
                <w:rFonts w:ascii="Times New Roman" w:hAnsi="Times New Roman"/>
                <w:szCs w:val="24"/>
              </w:rPr>
            </w:pPr>
            <w:r>
              <w:rPr>
                <w:rFonts w:ascii="Times New Roman" w:hAnsi="Times New Roman"/>
                <w:szCs w:val="24"/>
              </w:rPr>
              <w:t>7.</w:t>
            </w:r>
          </w:p>
        </w:tc>
        <w:tc>
          <w:tcPr>
            <w:tcW w:w="5425" w:type="dxa"/>
            <w:tcBorders>
              <w:top w:val="single" w:sz="12" w:space="0" w:color="000000"/>
              <w:bottom w:val="single" w:sz="4" w:space="0" w:color="auto"/>
            </w:tcBorders>
          </w:tcPr>
          <w:p w14:paraId="08BDC57C" w14:textId="77777777" w:rsidR="00413D2B" w:rsidRPr="00413D2B" w:rsidRDefault="00413D2B" w:rsidP="00413D2B">
            <w:pPr>
              <w:jc w:val="both"/>
              <w:rPr>
                <w:rFonts w:ascii="Times New Roman" w:hAnsi="Times New Roman"/>
                <w:szCs w:val="24"/>
              </w:rPr>
            </w:pPr>
            <w:r w:rsidRPr="00413D2B">
              <w:rPr>
                <w:rFonts w:ascii="Times New Roman" w:hAnsi="Times New Roman"/>
                <w:szCs w:val="24"/>
              </w:rPr>
              <w:t xml:space="preserve">Dviejų profesijų (bankroto administratoriaus ir restruktūrizavimo administratoriaus) sujungimas į vieną – nemokumo administratoriaus. </w:t>
            </w:r>
          </w:p>
          <w:p w14:paraId="734DE296" w14:textId="516BBCFD" w:rsidR="00413D2B" w:rsidRPr="00413D2B" w:rsidRDefault="00413D2B" w:rsidP="00413D2B">
            <w:pPr>
              <w:jc w:val="both"/>
              <w:rPr>
                <w:rFonts w:ascii="Times New Roman" w:hAnsi="Times New Roman"/>
                <w:szCs w:val="24"/>
              </w:rPr>
            </w:pPr>
            <w:r w:rsidRPr="00413D2B">
              <w:rPr>
                <w:rFonts w:ascii="Times New Roman" w:hAnsi="Times New Roman"/>
                <w:szCs w:val="24"/>
              </w:rPr>
              <w:t>1. Bankroto ir restruktūrizavimo administratoriaus kortelės turi būti sujungtos į vieną nemokumo administratoriaus kortelę</w:t>
            </w:r>
            <w:r w:rsidR="008F2796">
              <w:rPr>
                <w:rFonts w:ascii="Times New Roman" w:hAnsi="Times New Roman"/>
                <w:szCs w:val="24"/>
              </w:rPr>
              <w:t>, prie kurios turi matytis tiek bankroto, tiek restruktūrizavimo procesai ir kiti AVNIS prie abiejų kortelių kaupiami duomenys (įskaitant istorinius duomenis)</w:t>
            </w:r>
            <w:r w:rsidRPr="00413D2B">
              <w:rPr>
                <w:rFonts w:ascii="Times New Roman" w:hAnsi="Times New Roman"/>
                <w:szCs w:val="24"/>
              </w:rPr>
              <w:t>;</w:t>
            </w:r>
          </w:p>
          <w:p w14:paraId="6534E731" w14:textId="77777777" w:rsidR="00C23640" w:rsidRDefault="00413D2B" w:rsidP="00413D2B">
            <w:pPr>
              <w:jc w:val="both"/>
              <w:rPr>
                <w:rFonts w:ascii="Times New Roman" w:hAnsi="Times New Roman"/>
                <w:szCs w:val="24"/>
              </w:rPr>
            </w:pPr>
            <w:r w:rsidRPr="00413D2B">
              <w:rPr>
                <w:rFonts w:ascii="Times New Roman" w:hAnsi="Times New Roman"/>
                <w:szCs w:val="24"/>
              </w:rPr>
              <w:t>2. Į Licencijų informacinę sistemą turi būti perduodami duomenys apie nemokumo administratoriaus licenciją.</w:t>
            </w:r>
          </w:p>
          <w:p w14:paraId="6F8EE23A" w14:textId="756956D4" w:rsidR="00413D2B" w:rsidRPr="00413D2B" w:rsidRDefault="00413D2B" w:rsidP="00413D2B">
            <w:pPr>
              <w:jc w:val="both"/>
              <w:rPr>
                <w:rFonts w:ascii="Times New Roman" w:hAnsi="Times New Roman"/>
                <w:szCs w:val="24"/>
              </w:rPr>
            </w:pPr>
          </w:p>
        </w:tc>
        <w:tc>
          <w:tcPr>
            <w:tcW w:w="3359" w:type="dxa"/>
            <w:tcBorders>
              <w:top w:val="single" w:sz="12" w:space="0" w:color="000000"/>
              <w:bottom w:val="single" w:sz="4" w:space="0" w:color="auto"/>
            </w:tcBorders>
          </w:tcPr>
          <w:p w14:paraId="5789ABCD" w14:textId="4E116607" w:rsidR="005F5C47" w:rsidRPr="00816D6B" w:rsidRDefault="00816D6B">
            <w:pPr>
              <w:jc w:val="center"/>
              <w:rPr>
                <w:rFonts w:ascii="Times New Roman" w:hAnsi="Times New Roman"/>
                <w:szCs w:val="24"/>
              </w:rPr>
            </w:pPr>
            <w:r w:rsidRPr="00816D6B">
              <w:rPr>
                <w:rFonts w:ascii="Times New Roman" w:hAnsi="Times New Roman"/>
                <w:szCs w:val="24"/>
              </w:rPr>
              <w:t>500</w:t>
            </w:r>
          </w:p>
        </w:tc>
        <w:tc>
          <w:tcPr>
            <w:tcW w:w="1701" w:type="dxa"/>
            <w:tcBorders>
              <w:top w:val="single" w:sz="12" w:space="0" w:color="000000"/>
              <w:bottom w:val="single" w:sz="4" w:space="0" w:color="auto"/>
              <w:right w:val="single" w:sz="4" w:space="0" w:color="auto"/>
            </w:tcBorders>
          </w:tcPr>
          <w:p w14:paraId="5790C47E" w14:textId="67E3C7BC" w:rsidR="005F5C47" w:rsidRPr="00816D6B" w:rsidRDefault="00841C54">
            <w:pPr>
              <w:jc w:val="center"/>
              <w:rPr>
                <w:rFonts w:ascii="Times New Roman" w:hAnsi="Times New Roman"/>
                <w:szCs w:val="24"/>
              </w:rPr>
            </w:pPr>
            <w:r w:rsidRPr="00816D6B">
              <w:rPr>
                <w:rFonts w:ascii="Times New Roman" w:hAnsi="Times New Roman"/>
                <w:szCs w:val="24"/>
              </w:rPr>
              <w:t>53,24</w:t>
            </w:r>
          </w:p>
        </w:tc>
        <w:tc>
          <w:tcPr>
            <w:tcW w:w="2835" w:type="dxa"/>
            <w:tcBorders>
              <w:top w:val="single" w:sz="12" w:space="0" w:color="000000"/>
              <w:left w:val="single" w:sz="4" w:space="0" w:color="auto"/>
              <w:bottom w:val="single" w:sz="4" w:space="0" w:color="auto"/>
            </w:tcBorders>
          </w:tcPr>
          <w:p w14:paraId="67CEFAA0" w14:textId="725ABFF0" w:rsidR="005F5C47" w:rsidRPr="00816D6B" w:rsidRDefault="00816D6B" w:rsidP="00816D6B">
            <w:pPr>
              <w:jc w:val="center"/>
              <w:rPr>
                <w:rFonts w:ascii="Times New Roman" w:hAnsi="Times New Roman"/>
                <w:szCs w:val="24"/>
              </w:rPr>
            </w:pPr>
            <w:r w:rsidRPr="00816D6B">
              <w:rPr>
                <w:rFonts w:ascii="Times New Roman" w:hAnsi="Times New Roman"/>
                <w:szCs w:val="24"/>
              </w:rPr>
              <w:t>26 620,00</w:t>
            </w:r>
          </w:p>
        </w:tc>
      </w:tr>
    </w:tbl>
    <w:p w14:paraId="3B4EF377" w14:textId="77777777" w:rsidR="00C35372" w:rsidRDefault="00C35372">
      <w:pPr>
        <w:jc w:val="both"/>
        <w:rPr>
          <w:rFonts w:ascii="Times New Roman" w:hAnsi="Times New Roman"/>
          <w:b/>
          <w:bCs/>
          <w:u w:val="single"/>
        </w:rPr>
      </w:pPr>
    </w:p>
    <w:p w14:paraId="1C8CD19F" w14:textId="3303FEB3" w:rsidR="00C23640" w:rsidRPr="001C0FFA" w:rsidRDefault="00F45F47">
      <w:pPr>
        <w:jc w:val="both"/>
        <w:rPr>
          <w:rFonts w:ascii="Times New Roman" w:hAnsi="Times New Roman"/>
          <w:b/>
          <w:bCs/>
          <w:u w:val="single"/>
        </w:rPr>
      </w:pPr>
      <w:r w:rsidRPr="001C0FFA">
        <w:rPr>
          <w:rFonts w:ascii="Times New Roman" w:hAnsi="Times New Roman"/>
          <w:b/>
          <w:bCs/>
          <w:u w:val="single"/>
        </w:rPr>
        <w:t>AVNIS</w:t>
      </w:r>
      <w:r w:rsidR="005B391B" w:rsidRPr="001C0FFA">
        <w:rPr>
          <w:rFonts w:ascii="Times New Roman" w:hAnsi="Times New Roman"/>
          <w:b/>
          <w:bCs/>
          <w:u w:val="single"/>
        </w:rPr>
        <w:t xml:space="preserve"> </w:t>
      </w:r>
      <w:r w:rsidR="005F5C47" w:rsidRPr="001C0FFA">
        <w:rPr>
          <w:rFonts w:ascii="Times New Roman" w:hAnsi="Times New Roman"/>
          <w:b/>
          <w:bCs/>
          <w:u w:val="single"/>
        </w:rPr>
        <w:t>tobulinimo</w:t>
      </w:r>
      <w:r w:rsidR="004E0926" w:rsidRPr="001C0FFA">
        <w:rPr>
          <w:rFonts w:ascii="Times New Roman" w:hAnsi="Times New Roman"/>
          <w:b/>
          <w:bCs/>
          <w:u w:val="single"/>
        </w:rPr>
        <w:t xml:space="preserve"> darbų užsakymo reikalingumo</w:t>
      </w:r>
      <w:r w:rsidR="005B391B" w:rsidRPr="001C0FFA">
        <w:rPr>
          <w:rFonts w:ascii="Times New Roman" w:hAnsi="Times New Roman"/>
          <w:b/>
          <w:bCs/>
          <w:u w:val="single"/>
        </w:rPr>
        <w:t xml:space="preserve"> </w:t>
      </w:r>
      <w:r w:rsidR="004E0926" w:rsidRPr="001C0FFA">
        <w:rPr>
          <w:rFonts w:ascii="Times New Roman" w:hAnsi="Times New Roman"/>
          <w:b/>
          <w:bCs/>
          <w:u w:val="single"/>
        </w:rPr>
        <w:t>pagrindimas</w:t>
      </w:r>
      <w:r w:rsidR="00C23640" w:rsidRPr="001C0FFA">
        <w:rPr>
          <w:rFonts w:ascii="Times New Roman" w:hAnsi="Times New Roman"/>
          <w:b/>
          <w:bCs/>
          <w:u w:val="single"/>
        </w:rPr>
        <w:t>:</w:t>
      </w:r>
    </w:p>
    <w:p w14:paraId="2F97FA47" w14:textId="5B6689B8" w:rsidR="00FC5960" w:rsidRPr="00FC5960" w:rsidRDefault="008F2796" w:rsidP="00FC5960">
      <w:pPr>
        <w:pStyle w:val="ListParagraph"/>
        <w:numPr>
          <w:ilvl w:val="0"/>
          <w:numId w:val="20"/>
        </w:numPr>
        <w:jc w:val="both"/>
        <w:rPr>
          <w:rFonts w:ascii="Times New Roman" w:hAnsi="Times New Roman"/>
        </w:rPr>
      </w:pPr>
      <w:r>
        <w:rPr>
          <w:rFonts w:ascii="Times New Roman" w:hAnsi="Times New Roman"/>
        </w:rPr>
        <w:t>2021-12-31 pasibaig</w:t>
      </w:r>
      <w:r w:rsidR="00E736A0">
        <w:rPr>
          <w:rFonts w:ascii="Times New Roman" w:hAnsi="Times New Roman"/>
        </w:rPr>
        <w:t>ė</w:t>
      </w:r>
      <w:r>
        <w:rPr>
          <w:rFonts w:ascii="Times New Roman" w:hAnsi="Times New Roman"/>
        </w:rPr>
        <w:t xml:space="preserve"> pereinamasis laikotarpis bankroto ir restruktūrizavimo administratoriams įgyti nemokumo administratoriaus kvalifikaciją, nelik</w:t>
      </w:r>
      <w:r w:rsidR="00E736A0">
        <w:rPr>
          <w:rFonts w:ascii="Times New Roman" w:hAnsi="Times New Roman"/>
        </w:rPr>
        <w:t>o</w:t>
      </w:r>
      <w:r>
        <w:rPr>
          <w:rFonts w:ascii="Times New Roman" w:hAnsi="Times New Roman"/>
        </w:rPr>
        <w:t xml:space="preserve"> dviejų nemokumo administratorių sąrašo dalių „turintys teisę administruoti tik bankroto procesus“ ir „turintys teisę administruoti tik restruktūrizavimo procesus“</w:t>
      </w:r>
      <w:r w:rsidR="00DE64E1">
        <w:rPr>
          <w:rFonts w:ascii="Times New Roman" w:hAnsi="Times New Roman"/>
        </w:rPr>
        <w:t xml:space="preserve"> (JANĮ 157 str. 4 d., 158 str. 3 d.)</w:t>
      </w:r>
      <w:r>
        <w:rPr>
          <w:rFonts w:ascii="Times New Roman" w:hAnsi="Times New Roman"/>
        </w:rPr>
        <w:t xml:space="preserve">. Nuo 2022-01-01 visi administratoriai </w:t>
      </w:r>
      <w:r w:rsidR="0052046C">
        <w:rPr>
          <w:rFonts w:ascii="Times New Roman" w:hAnsi="Times New Roman"/>
        </w:rPr>
        <w:t xml:space="preserve">yra </w:t>
      </w:r>
      <w:r>
        <w:rPr>
          <w:rFonts w:ascii="Times New Roman" w:hAnsi="Times New Roman"/>
        </w:rPr>
        <w:t xml:space="preserve"> nemokumo administratoriai, turintys teisę administruoti tiek bankroto, tiek restruktūrizavimo procesą. </w:t>
      </w:r>
      <w:r w:rsidR="000B6FE5">
        <w:rPr>
          <w:rFonts w:ascii="Times New Roman" w:hAnsi="Times New Roman"/>
        </w:rPr>
        <w:t xml:space="preserve">Dviejų licencijų sujungimas turi matytis ir Licencijų informacinėje sistemoje, t. y. į Licencijų informacinę sistemą turi būti perduodami duomenys apie nemokumo administratoriaus </w:t>
      </w:r>
      <w:r w:rsidR="00E6359F">
        <w:rPr>
          <w:rFonts w:ascii="Times New Roman" w:hAnsi="Times New Roman"/>
        </w:rPr>
        <w:t>licenciją</w:t>
      </w:r>
      <w:r w:rsidR="00E6359F" w:rsidRPr="00FC5960">
        <w:rPr>
          <w:rFonts w:ascii="Times New Roman" w:hAnsi="Times New Roman"/>
        </w:rPr>
        <w:t xml:space="preserve"> ir</w:t>
      </w:r>
      <w:r w:rsidR="00FC5960" w:rsidRPr="00FC5960">
        <w:rPr>
          <w:rFonts w:ascii="Times New Roman" w:hAnsi="Times New Roman"/>
        </w:rPr>
        <w:t xml:space="preserve"> tik tokiu atveju korektiškai funkcionuos dabartiniu metu kuriamas Nemokumo procesų informacinis portalas (Portalas)</w:t>
      </w:r>
      <w:r w:rsidR="00FC5960">
        <w:rPr>
          <w:rFonts w:ascii="Times New Roman" w:hAnsi="Times New Roman"/>
        </w:rPr>
        <w:t xml:space="preserve"> </w:t>
      </w:r>
      <w:r w:rsidR="00FC5960" w:rsidRPr="00FC5960">
        <w:rPr>
          <w:rFonts w:ascii="Times New Roman" w:hAnsi="Times New Roman"/>
        </w:rPr>
        <w:t xml:space="preserve">(JANĮ </w:t>
      </w:r>
      <w:r w:rsidR="00FC5960">
        <w:rPr>
          <w:rFonts w:ascii="Times New Roman" w:hAnsi="Times New Roman"/>
        </w:rPr>
        <w:t>32</w:t>
      </w:r>
      <w:r w:rsidR="00FC5960" w:rsidRPr="00FC5960">
        <w:rPr>
          <w:rFonts w:ascii="Times New Roman" w:hAnsi="Times New Roman"/>
        </w:rPr>
        <w:t xml:space="preserve"> str.</w:t>
      </w:r>
      <w:r w:rsidR="00FC5960">
        <w:rPr>
          <w:rFonts w:ascii="Times New Roman" w:hAnsi="Times New Roman"/>
        </w:rPr>
        <w:t xml:space="preserve">, </w:t>
      </w:r>
      <w:r w:rsidR="00FC5960" w:rsidRPr="00FC5960">
        <w:rPr>
          <w:rFonts w:ascii="Times New Roman" w:hAnsi="Times New Roman"/>
        </w:rPr>
        <w:t xml:space="preserve"> </w:t>
      </w:r>
      <w:r w:rsidR="00FC5960">
        <w:rPr>
          <w:rFonts w:ascii="Times New Roman" w:hAnsi="Times New Roman"/>
        </w:rPr>
        <w:t>33 str.</w:t>
      </w:r>
      <w:r w:rsidR="00FC5960" w:rsidRPr="00FC5960">
        <w:rPr>
          <w:rFonts w:ascii="Times New Roman" w:hAnsi="Times New Roman"/>
        </w:rPr>
        <w:t xml:space="preserve">). </w:t>
      </w:r>
    </w:p>
    <w:p w14:paraId="5C25BD41" w14:textId="7469515A" w:rsidR="00F03FCC" w:rsidRDefault="00F03FCC" w:rsidP="00E6359F">
      <w:pPr>
        <w:pStyle w:val="ListParagraph"/>
        <w:jc w:val="both"/>
        <w:rPr>
          <w:rFonts w:ascii="Times New Roman" w:hAnsi="Times New Roman"/>
        </w:rPr>
      </w:pPr>
    </w:p>
    <w:p w14:paraId="1B99D435" w14:textId="77777777" w:rsidR="00F03FCC" w:rsidRDefault="00F03FCC" w:rsidP="00A63FDF">
      <w:pPr>
        <w:jc w:val="both"/>
        <w:rPr>
          <w:rFonts w:ascii="Times New Roman" w:hAnsi="Times New Roman"/>
          <w:b/>
          <w:bCs/>
          <w:u w:val="single"/>
        </w:rPr>
      </w:pPr>
    </w:p>
    <w:p w14:paraId="2966420F" w14:textId="59B8A4DF" w:rsidR="00A63FDF" w:rsidRPr="00A63FDF" w:rsidRDefault="00A63FDF" w:rsidP="00A63FDF">
      <w:pPr>
        <w:jc w:val="both"/>
        <w:rPr>
          <w:rFonts w:ascii="Times New Roman" w:hAnsi="Times New Roman"/>
          <w:b/>
          <w:bCs/>
          <w:u w:val="single"/>
        </w:rPr>
      </w:pPr>
      <w:r w:rsidRPr="00A63FDF">
        <w:rPr>
          <w:rFonts w:ascii="Times New Roman" w:hAnsi="Times New Roman"/>
          <w:b/>
          <w:bCs/>
          <w:u w:val="single"/>
        </w:rPr>
        <w:t xml:space="preserve">AVNIS </w:t>
      </w:r>
      <w:r w:rsidR="00A370F7">
        <w:rPr>
          <w:rFonts w:ascii="Times New Roman" w:hAnsi="Times New Roman"/>
          <w:b/>
          <w:bCs/>
          <w:u w:val="single"/>
        </w:rPr>
        <w:t xml:space="preserve">tobulinimo </w:t>
      </w:r>
      <w:r w:rsidRPr="00A63FDF">
        <w:rPr>
          <w:rFonts w:ascii="Times New Roman" w:hAnsi="Times New Roman"/>
          <w:b/>
          <w:bCs/>
          <w:u w:val="single"/>
        </w:rPr>
        <w:t>darbų tikslas:</w:t>
      </w:r>
    </w:p>
    <w:p w14:paraId="6CCE8E17" w14:textId="01CFA97D" w:rsidR="00C35372" w:rsidRDefault="000B6FE5" w:rsidP="006E74EE">
      <w:pPr>
        <w:pStyle w:val="ListParagraph"/>
        <w:numPr>
          <w:ilvl w:val="0"/>
          <w:numId w:val="19"/>
        </w:numPr>
        <w:jc w:val="both"/>
        <w:rPr>
          <w:rFonts w:ascii="Times New Roman" w:hAnsi="Times New Roman"/>
        </w:rPr>
      </w:pPr>
      <w:r>
        <w:rPr>
          <w:rFonts w:ascii="Times New Roman" w:hAnsi="Times New Roman"/>
        </w:rPr>
        <w:t>Dvi licencijas (bankroto administratoriaus ir restruktūrizavimo administratoriaus) galutinai sujungus į vieną, duomenys apie nemokumo administratorių AVNIS turi būti kaupiami ir tvarkomi vienoje vietoje, jų nebedubliuojant atskirai bankroto ir restruktūrizavimo administravimo veiklai. Taip sumažės administracinė duomenų tvarkymo našta, neliks prielaidų duomenų AVNIS apie tą patį asmenį dubliavimui (kaupimui ir tvarkymui keliose vietose) ir nesutapimui.</w:t>
      </w:r>
    </w:p>
    <w:p w14:paraId="4E20AD8D" w14:textId="29BE0D28" w:rsidR="00BC46C7" w:rsidRPr="00BC46C7" w:rsidRDefault="00BC46C7" w:rsidP="00BC46C7">
      <w:pPr>
        <w:pStyle w:val="ListParagraph"/>
        <w:numPr>
          <w:ilvl w:val="0"/>
          <w:numId w:val="19"/>
        </w:numPr>
        <w:jc w:val="both"/>
        <w:rPr>
          <w:rFonts w:ascii="Times New Roman" w:hAnsi="Times New Roman"/>
        </w:rPr>
      </w:pPr>
      <w:r w:rsidRPr="00BC46C7">
        <w:rPr>
          <w:rFonts w:ascii="Times New Roman" w:hAnsi="Times New Roman"/>
        </w:rPr>
        <w:t xml:space="preserve">Dviejų licencijų sujungimas yra būtinas sėkmingam Nemokumo </w:t>
      </w:r>
      <w:r w:rsidRPr="00BC46C7">
        <w:rPr>
          <w:rFonts w:ascii="Times New Roman" w:eastAsia="Calibri" w:hAnsi="Times New Roman"/>
          <w:szCs w:val="24"/>
        </w:rPr>
        <w:t>procesų informacinio portalo (Portalas)</w:t>
      </w:r>
      <w:r w:rsidRPr="00BC46C7">
        <w:rPr>
          <w:rFonts w:ascii="Times New Roman" w:hAnsi="Times New Roman"/>
        </w:rPr>
        <w:t xml:space="preserve"> sukūrimo projekto realizavimui ir po to sekančiam sukurto Portalo korektiškam funkcionavimui / eksploatavimui, taip užtikrinant Portalo sukūrimo paslaugų sutarties sėkmingą vykdymą. Portalo tikslas - suteikti teisę teismui ir kreditorių susirinkimuose turintiems teisę dalyvauti asmenims, nepažeidžiant asmens duomenų apsaugos ir komercinės (gamybinės) paslapties apsaugos reikalavimų, susipažinti su nemokumo administratoriais, </w:t>
      </w:r>
      <w:r w:rsidR="00FC5960">
        <w:rPr>
          <w:rFonts w:ascii="Times New Roman" w:hAnsi="Times New Roman"/>
        </w:rPr>
        <w:t xml:space="preserve">jų teikiama informacija apie </w:t>
      </w:r>
      <w:r w:rsidRPr="00BC46C7">
        <w:rPr>
          <w:rFonts w:ascii="Times New Roman" w:hAnsi="Times New Roman"/>
        </w:rPr>
        <w:t>nemokumo procesų eig</w:t>
      </w:r>
      <w:r w:rsidR="00FC5960">
        <w:rPr>
          <w:rFonts w:ascii="Times New Roman" w:hAnsi="Times New Roman"/>
        </w:rPr>
        <w:t>ą</w:t>
      </w:r>
      <w:r w:rsidRPr="00BC46C7">
        <w:rPr>
          <w:rFonts w:ascii="Times New Roman" w:hAnsi="Times New Roman"/>
        </w:rPr>
        <w:t>.</w:t>
      </w:r>
    </w:p>
    <w:p w14:paraId="3C22D4B4" w14:textId="77777777" w:rsidR="00C35372" w:rsidRDefault="00C35372" w:rsidP="004A3863">
      <w:pPr>
        <w:pStyle w:val="ListParagraph"/>
        <w:jc w:val="both"/>
        <w:rPr>
          <w:rFonts w:ascii="Times New Roman" w:hAnsi="Times New Roman"/>
        </w:rPr>
      </w:pPr>
    </w:p>
    <w:p w14:paraId="792981B8" w14:textId="77777777" w:rsidR="00C35372" w:rsidRDefault="00C35372">
      <w:pPr>
        <w:jc w:val="both"/>
        <w:rPr>
          <w:rFonts w:ascii="Times New Roman" w:hAnsi="Times New Roman"/>
          <w:szCs w:val="24"/>
        </w:rPr>
      </w:pPr>
    </w:p>
    <w:p w14:paraId="4640F9B4" w14:textId="66769567" w:rsidR="001D0BBB" w:rsidRDefault="00F45F47">
      <w:pPr>
        <w:jc w:val="both"/>
        <w:rPr>
          <w:rFonts w:ascii="Times New Roman" w:hAnsi="Times New Roman"/>
          <w:szCs w:val="24"/>
        </w:rPr>
      </w:pPr>
      <w:r>
        <w:rPr>
          <w:rFonts w:ascii="Times New Roman" w:hAnsi="Times New Roman"/>
          <w:szCs w:val="24"/>
        </w:rPr>
        <w:t>Užsakovas</w:t>
      </w:r>
      <w:r w:rsidR="001D0BBB">
        <w:rPr>
          <w:rFonts w:ascii="Times New Roman" w:hAnsi="Times New Roman"/>
          <w:szCs w:val="24"/>
        </w:rPr>
        <w:t>:</w:t>
      </w:r>
    </w:p>
    <w:p w14:paraId="321E1360" w14:textId="1D365238" w:rsidR="002F7662" w:rsidRPr="001D38D6" w:rsidRDefault="001D0BBB">
      <w:pPr>
        <w:jc w:val="both"/>
        <w:rPr>
          <w:rFonts w:ascii="Times New Roman" w:hAnsi="Times New Roman"/>
          <w:szCs w:val="24"/>
        </w:rPr>
      </w:pPr>
      <w:r>
        <w:rPr>
          <w:rFonts w:ascii="Times New Roman" w:hAnsi="Times New Roman"/>
          <w:szCs w:val="24"/>
        </w:rPr>
        <w:t>AVNT Licencijavimo skyriaus vedėja</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Laura </w:t>
      </w:r>
      <w:proofErr w:type="spellStart"/>
      <w:r>
        <w:rPr>
          <w:rFonts w:ascii="Times New Roman" w:hAnsi="Times New Roman"/>
          <w:szCs w:val="24"/>
        </w:rPr>
        <w:t>Kirilevičiūtė</w:t>
      </w:r>
      <w:proofErr w:type="spellEnd"/>
    </w:p>
    <w:sectPr w:rsidR="002F7662" w:rsidRPr="001D38D6" w:rsidSect="00413D2B">
      <w:headerReference w:type="even" r:id="rId8"/>
      <w:pgSz w:w="16838" w:h="11906" w:orient="landscape"/>
      <w:pgMar w:top="709"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9B3A8" w14:textId="77777777" w:rsidR="00E3372A" w:rsidRDefault="00E3372A">
      <w:r>
        <w:separator/>
      </w:r>
    </w:p>
  </w:endnote>
  <w:endnote w:type="continuationSeparator" w:id="0">
    <w:p w14:paraId="5CC32334" w14:textId="77777777" w:rsidR="00E3372A" w:rsidRDefault="00E33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29B9B" w14:textId="77777777" w:rsidR="00E3372A" w:rsidRDefault="00E3372A">
      <w:r>
        <w:separator/>
      </w:r>
    </w:p>
  </w:footnote>
  <w:footnote w:type="continuationSeparator" w:id="0">
    <w:p w14:paraId="4B92D9B7" w14:textId="77777777" w:rsidR="00E3372A" w:rsidRDefault="00E33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F9072" w14:textId="77777777" w:rsidR="006B49F1" w:rsidRDefault="006B49F1" w:rsidP="00A476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B5635F" w14:textId="77777777" w:rsidR="006B49F1" w:rsidRDefault="006B49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B19B4"/>
    <w:multiLevelType w:val="hybridMultilevel"/>
    <w:tmpl w:val="4FE09A1E"/>
    <w:lvl w:ilvl="0" w:tplc="FF96CD7C">
      <w:start w:val="1"/>
      <w:numFmt w:val="lowerLetter"/>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C104D1"/>
    <w:multiLevelType w:val="hybridMultilevel"/>
    <w:tmpl w:val="EB84B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919F6"/>
    <w:multiLevelType w:val="hybridMultilevel"/>
    <w:tmpl w:val="4AF859AE"/>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3" w15:restartNumberingAfterBreak="0">
    <w:nsid w:val="1E927192"/>
    <w:multiLevelType w:val="hybridMultilevel"/>
    <w:tmpl w:val="F586CB18"/>
    <w:lvl w:ilvl="0" w:tplc="C9123FB2">
      <w:start w:val="1"/>
      <w:numFmt w:val="lowerLetter"/>
      <w:lvlText w:val="%1)"/>
      <w:lvlJc w:val="left"/>
      <w:pPr>
        <w:ind w:left="260" w:hanging="360"/>
      </w:pPr>
      <w:rPr>
        <w:rFonts w:hint="default"/>
      </w:rPr>
    </w:lvl>
    <w:lvl w:ilvl="1" w:tplc="04270019" w:tentative="1">
      <w:start w:val="1"/>
      <w:numFmt w:val="lowerLetter"/>
      <w:lvlText w:val="%2."/>
      <w:lvlJc w:val="left"/>
      <w:pPr>
        <w:ind w:left="980" w:hanging="360"/>
      </w:pPr>
    </w:lvl>
    <w:lvl w:ilvl="2" w:tplc="0427001B" w:tentative="1">
      <w:start w:val="1"/>
      <w:numFmt w:val="lowerRoman"/>
      <w:lvlText w:val="%3."/>
      <w:lvlJc w:val="right"/>
      <w:pPr>
        <w:ind w:left="1700" w:hanging="180"/>
      </w:pPr>
    </w:lvl>
    <w:lvl w:ilvl="3" w:tplc="0427000F" w:tentative="1">
      <w:start w:val="1"/>
      <w:numFmt w:val="decimal"/>
      <w:lvlText w:val="%4."/>
      <w:lvlJc w:val="left"/>
      <w:pPr>
        <w:ind w:left="2420" w:hanging="360"/>
      </w:pPr>
    </w:lvl>
    <w:lvl w:ilvl="4" w:tplc="04270019" w:tentative="1">
      <w:start w:val="1"/>
      <w:numFmt w:val="lowerLetter"/>
      <w:lvlText w:val="%5."/>
      <w:lvlJc w:val="left"/>
      <w:pPr>
        <w:ind w:left="3140" w:hanging="360"/>
      </w:pPr>
    </w:lvl>
    <w:lvl w:ilvl="5" w:tplc="0427001B" w:tentative="1">
      <w:start w:val="1"/>
      <w:numFmt w:val="lowerRoman"/>
      <w:lvlText w:val="%6."/>
      <w:lvlJc w:val="right"/>
      <w:pPr>
        <w:ind w:left="3860" w:hanging="180"/>
      </w:pPr>
    </w:lvl>
    <w:lvl w:ilvl="6" w:tplc="0427000F" w:tentative="1">
      <w:start w:val="1"/>
      <w:numFmt w:val="decimal"/>
      <w:lvlText w:val="%7."/>
      <w:lvlJc w:val="left"/>
      <w:pPr>
        <w:ind w:left="4580" w:hanging="360"/>
      </w:pPr>
    </w:lvl>
    <w:lvl w:ilvl="7" w:tplc="04270019" w:tentative="1">
      <w:start w:val="1"/>
      <w:numFmt w:val="lowerLetter"/>
      <w:lvlText w:val="%8."/>
      <w:lvlJc w:val="left"/>
      <w:pPr>
        <w:ind w:left="5300" w:hanging="360"/>
      </w:pPr>
    </w:lvl>
    <w:lvl w:ilvl="8" w:tplc="0427001B" w:tentative="1">
      <w:start w:val="1"/>
      <w:numFmt w:val="lowerRoman"/>
      <w:lvlText w:val="%9."/>
      <w:lvlJc w:val="right"/>
      <w:pPr>
        <w:ind w:left="6020" w:hanging="180"/>
      </w:pPr>
    </w:lvl>
  </w:abstractNum>
  <w:abstractNum w:abstractNumId="4" w15:restartNumberingAfterBreak="0">
    <w:nsid w:val="23A479F2"/>
    <w:multiLevelType w:val="hybridMultilevel"/>
    <w:tmpl w:val="36ACD1D0"/>
    <w:lvl w:ilvl="0" w:tplc="F444A0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E478EB"/>
    <w:multiLevelType w:val="hybridMultilevel"/>
    <w:tmpl w:val="6D18B074"/>
    <w:lvl w:ilvl="0" w:tplc="5C3A83D2">
      <w:start w:val="1"/>
      <w:numFmt w:val="lowerLetter"/>
      <w:lvlText w:val="%1)"/>
      <w:lvlJc w:val="left"/>
      <w:pPr>
        <w:ind w:left="685" w:hanging="360"/>
      </w:pPr>
      <w:rPr>
        <w:rFonts w:hint="default"/>
      </w:rPr>
    </w:lvl>
    <w:lvl w:ilvl="1" w:tplc="04270019" w:tentative="1">
      <w:start w:val="1"/>
      <w:numFmt w:val="lowerLetter"/>
      <w:lvlText w:val="%2."/>
      <w:lvlJc w:val="left"/>
      <w:pPr>
        <w:ind w:left="1405" w:hanging="360"/>
      </w:pPr>
    </w:lvl>
    <w:lvl w:ilvl="2" w:tplc="0427001B" w:tentative="1">
      <w:start w:val="1"/>
      <w:numFmt w:val="lowerRoman"/>
      <w:lvlText w:val="%3."/>
      <w:lvlJc w:val="right"/>
      <w:pPr>
        <w:ind w:left="2125" w:hanging="180"/>
      </w:pPr>
    </w:lvl>
    <w:lvl w:ilvl="3" w:tplc="0427000F" w:tentative="1">
      <w:start w:val="1"/>
      <w:numFmt w:val="decimal"/>
      <w:lvlText w:val="%4."/>
      <w:lvlJc w:val="left"/>
      <w:pPr>
        <w:ind w:left="2845" w:hanging="360"/>
      </w:pPr>
    </w:lvl>
    <w:lvl w:ilvl="4" w:tplc="04270019" w:tentative="1">
      <w:start w:val="1"/>
      <w:numFmt w:val="lowerLetter"/>
      <w:lvlText w:val="%5."/>
      <w:lvlJc w:val="left"/>
      <w:pPr>
        <w:ind w:left="3565" w:hanging="360"/>
      </w:pPr>
    </w:lvl>
    <w:lvl w:ilvl="5" w:tplc="0427001B" w:tentative="1">
      <w:start w:val="1"/>
      <w:numFmt w:val="lowerRoman"/>
      <w:lvlText w:val="%6."/>
      <w:lvlJc w:val="right"/>
      <w:pPr>
        <w:ind w:left="4285" w:hanging="180"/>
      </w:pPr>
    </w:lvl>
    <w:lvl w:ilvl="6" w:tplc="0427000F" w:tentative="1">
      <w:start w:val="1"/>
      <w:numFmt w:val="decimal"/>
      <w:lvlText w:val="%7."/>
      <w:lvlJc w:val="left"/>
      <w:pPr>
        <w:ind w:left="5005" w:hanging="360"/>
      </w:pPr>
    </w:lvl>
    <w:lvl w:ilvl="7" w:tplc="04270019" w:tentative="1">
      <w:start w:val="1"/>
      <w:numFmt w:val="lowerLetter"/>
      <w:lvlText w:val="%8."/>
      <w:lvlJc w:val="left"/>
      <w:pPr>
        <w:ind w:left="5725" w:hanging="360"/>
      </w:pPr>
    </w:lvl>
    <w:lvl w:ilvl="8" w:tplc="0427001B" w:tentative="1">
      <w:start w:val="1"/>
      <w:numFmt w:val="lowerRoman"/>
      <w:lvlText w:val="%9."/>
      <w:lvlJc w:val="right"/>
      <w:pPr>
        <w:ind w:left="6445" w:hanging="180"/>
      </w:pPr>
    </w:lvl>
  </w:abstractNum>
  <w:abstractNum w:abstractNumId="6" w15:restartNumberingAfterBreak="0">
    <w:nsid w:val="29E7375E"/>
    <w:multiLevelType w:val="hybridMultilevel"/>
    <w:tmpl w:val="7E748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361920"/>
    <w:multiLevelType w:val="multilevel"/>
    <w:tmpl w:val="323231B0"/>
    <w:lvl w:ilvl="0">
      <w:start w:val="2"/>
      <w:numFmt w:val="decimal"/>
      <w:lvlText w:val="%1-"/>
      <w:lvlJc w:val="left"/>
      <w:pPr>
        <w:ind w:left="384" w:hanging="384"/>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48C671F"/>
    <w:multiLevelType w:val="hybridMultilevel"/>
    <w:tmpl w:val="72AE07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974352"/>
    <w:multiLevelType w:val="hybridMultilevel"/>
    <w:tmpl w:val="777EB616"/>
    <w:lvl w:ilvl="0" w:tplc="36CEFA1A">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25D0C06"/>
    <w:multiLevelType w:val="hybridMultilevel"/>
    <w:tmpl w:val="D6CCF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34147B"/>
    <w:multiLevelType w:val="hybridMultilevel"/>
    <w:tmpl w:val="CB3EB2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7406CF3"/>
    <w:multiLevelType w:val="multilevel"/>
    <w:tmpl w:val="FCD4158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57C85A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B1B5AE5"/>
    <w:multiLevelType w:val="hybridMultilevel"/>
    <w:tmpl w:val="7E748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0B0925"/>
    <w:multiLevelType w:val="hybridMultilevel"/>
    <w:tmpl w:val="66FEB366"/>
    <w:lvl w:ilvl="0" w:tplc="02AE3F0E">
      <w:start w:val="1"/>
      <w:numFmt w:val="decimal"/>
      <w:lvlText w:val="%1."/>
      <w:lvlJc w:val="left"/>
      <w:pPr>
        <w:ind w:left="720" w:hanging="360"/>
      </w:pPr>
      <w:rPr>
        <w:rFonts w:ascii="Calibri" w:hAnsi="Calibri" w:cs="Times New Roman" w:hint="default"/>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61C57DA2"/>
    <w:multiLevelType w:val="hybridMultilevel"/>
    <w:tmpl w:val="3660627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A285475"/>
    <w:multiLevelType w:val="hybridMultilevel"/>
    <w:tmpl w:val="C49E6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9406C3"/>
    <w:multiLevelType w:val="hybridMultilevel"/>
    <w:tmpl w:val="EBCEF2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D7C7554"/>
    <w:multiLevelType w:val="hybridMultilevel"/>
    <w:tmpl w:val="A3E4E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FE5CED"/>
    <w:multiLevelType w:val="hybridMultilevel"/>
    <w:tmpl w:val="F3F8F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3878B9"/>
    <w:multiLevelType w:val="hybridMultilevel"/>
    <w:tmpl w:val="937222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A8F0800"/>
    <w:multiLevelType w:val="multilevel"/>
    <w:tmpl w:val="8E2480BC"/>
    <w:lvl w:ilvl="0">
      <w:start w:val="1"/>
      <w:numFmt w:val="decimal"/>
      <w:lvlText w:val="%1."/>
      <w:lvlJc w:val="left"/>
      <w:pPr>
        <w:ind w:left="360" w:hanging="360"/>
      </w:pPr>
      <w:rPr>
        <w:rFonts w:hint="default"/>
      </w:rPr>
    </w:lvl>
    <w:lvl w:ilvl="1">
      <w:start w:val="1"/>
      <w:numFmt w:val="decimal"/>
      <w:lvlText w:val="FR-%2."/>
      <w:lvlJc w:val="left"/>
      <w:pPr>
        <w:ind w:left="836" w:hanging="432"/>
      </w:pPr>
      <w:rPr>
        <w:rFonts w:ascii="Calibri" w:hAnsi="Calibri" w:cs="Times New Roman"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FCC0E19"/>
    <w:multiLevelType w:val="hybridMultilevel"/>
    <w:tmpl w:val="34723FD0"/>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num w:numId="1">
    <w:abstractNumId w:val="4"/>
  </w:num>
  <w:num w:numId="2">
    <w:abstractNumId w:val="6"/>
  </w:num>
  <w:num w:numId="3">
    <w:abstractNumId w:val="12"/>
  </w:num>
  <w:num w:numId="4">
    <w:abstractNumId w:val="20"/>
  </w:num>
  <w:num w:numId="5">
    <w:abstractNumId w:val="14"/>
  </w:num>
  <w:num w:numId="6">
    <w:abstractNumId w:val="10"/>
  </w:num>
  <w:num w:numId="7">
    <w:abstractNumId w:val="19"/>
  </w:num>
  <w:num w:numId="8">
    <w:abstractNumId w:val="23"/>
  </w:num>
  <w:num w:numId="9">
    <w:abstractNumId w:val="2"/>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6"/>
  </w:num>
  <w:num w:numId="16">
    <w:abstractNumId w:val="0"/>
  </w:num>
  <w:num w:numId="17">
    <w:abstractNumId w:val="3"/>
  </w:num>
  <w:num w:numId="18">
    <w:abstractNumId w:val="8"/>
  </w:num>
  <w:num w:numId="19">
    <w:abstractNumId w:val="11"/>
  </w:num>
  <w:num w:numId="20">
    <w:abstractNumId w:val="21"/>
  </w:num>
  <w:num w:numId="21">
    <w:abstractNumId w:val="7"/>
  </w:num>
  <w:num w:numId="22">
    <w:abstractNumId w:val="17"/>
  </w:num>
  <w:num w:numId="23">
    <w:abstractNumId w:val="1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3D2"/>
    <w:rsid w:val="00000745"/>
    <w:rsid w:val="0004107B"/>
    <w:rsid w:val="00046B81"/>
    <w:rsid w:val="00051485"/>
    <w:rsid w:val="00073CB2"/>
    <w:rsid w:val="00077115"/>
    <w:rsid w:val="00086808"/>
    <w:rsid w:val="00087E78"/>
    <w:rsid w:val="000A1C0F"/>
    <w:rsid w:val="000B6FE5"/>
    <w:rsid w:val="000C3544"/>
    <w:rsid w:val="000D15C0"/>
    <w:rsid w:val="000D1CCA"/>
    <w:rsid w:val="000D7BC3"/>
    <w:rsid w:val="000E3135"/>
    <w:rsid w:val="0010155C"/>
    <w:rsid w:val="00107D39"/>
    <w:rsid w:val="001101A9"/>
    <w:rsid w:val="001306EF"/>
    <w:rsid w:val="00137E0B"/>
    <w:rsid w:val="00153ED3"/>
    <w:rsid w:val="00156789"/>
    <w:rsid w:val="00172DE9"/>
    <w:rsid w:val="00175268"/>
    <w:rsid w:val="001A722D"/>
    <w:rsid w:val="001B03B7"/>
    <w:rsid w:val="001B5D60"/>
    <w:rsid w:val="001C0FFA"/>
    <w:rsid w:val="001D018E"/>
    <w:rsid w:val="001D0BBB"/>
    <w:rsid w:val="001D3AA4"/>
    <w:rsid w:val="001F1D13"/>
    <w:rsid w:val="00202C74"/>
    <w:rsid w:val="00210225"/>
    <w:rsid w:val="0021573B"/>
    <w:rsid w:val="00230842"/>
    <w:rsid w:val="00230F2F"/>
    <w:rsid w:val="00247AFA"/>
    <w:rsid w:val="00263DF0"/>
    <w:rsid w:val="00282DC0"/>
    <w:rsid w:val="002972F7"/>
    <w:rsid w:val="002C3800"/>
    <w:rsid w:val="002D6448"/>
    <w:rsid w:val="002F7662"/>
    <w:rsid w:val="00311B43"/>
    <w:rsid w:val="00313338"/>
    <w:rsid w:val="0031518A"/>
    <w:rsid w:val="00316384"/>
    <w:rsid w:val="00332951"/>
    <w:rsid w:val="0034388D"/>
    <w:rsid w:val="003451CE"/>
    <w:rsid w:val="00354544"/>
    <w:rsid w:val="00357C29"/>
    <w:rsid w:val="00386DB6"/>
    <w:rsid w:val="003A2CB8"/>
    <w:rsid w:val="003B2363"/>
    <w:rsid w:val="003C2DC3"/>
    <w:rsid w:val="003E6860"/>
    <w:rsid w:val="00410447"/>
    <w:rsid w:val="00413D2B"/>
    <w:rsid w:val="00415345"/>
    <w:rsid w:val="004276B5"/>
    <w:rsid w:val="00430FF7"/>
    <w:rsid w:val="00470912"/>
    <w:rsid w:val="00497115"/>
    <w:rsid w:val="004A0DFB"/>
    <w:rsid w:val="004A7ADD"/>
    <w:rsid w:val="004D734A"/>
    <w:rsid w:val="004E0926"/>
    <w:rsid w:val="004F0D2F"/>
    <w:rsid w:val="0052046C"/>
    <w:rsid w:val="0052199A"/>
    <w:rsid w:val="0052610A"/>
    <w:rsid w:val="00543B50"/>
    <w:rsid w:val="00543FD6"/>
    <w:rsid w:val="005570E4"/>
    <w:rsid w:val="0058324B"/>
    <w:rsid w:val="005944FB"/>
    <w:rsid w:val="005A2730"/>
    <w:rsid w:val="005A3C69"/>
    <w:rsid w:val="005B391B"/>
    <w:rsid w:val="005C0D8C"/>
    <w:rsid w:val="005C6B7B"/>
    <w:rsid w:val="005E06E1"/>
    <w:rsid w:val="005F28B9"/>
    <w:rsid w:val="005F5C47"/>
    <w:rsid w:val="006102A9"/>
    <w:rsid w:val="0062079D"/>
    <w:rsid w:val="00632D80"/>
    <w:rsid w:val="00634BA6"/>
    <w:rsid w:val="00653CCF"/>
    <w:rsid w:val="006576E9"/>
    <w:rsid w:val="00665B1C"/>
    <w:rsid w:val="0067311C"/>
    <w:rsid w:val="006A4F8B"/>
    <w:rsid w:val="006B0900"/>
    <w:rsid w:val="006B49F1"/>
    <w:rsid w:val="006B5905"/>
    <w:rsid w:val="006D547D"/>
    <w:rsid w:val="006D69E2"/>
    <w:rsid w:val="006E74EE"/>
    <w:rsid w:val="006F125A"/>
    <w:rsid w:val="0071797C"/>
    <w:rsid w:val="007316DC"/>
    <w:rsid w:val="007410C0"/>
    <w:rsid w:val="007433D8"/>
    <w:rsid w:val="00751CFB"/>
    <w:rsid w:val="00752593"/>
    <w:rsid w:val="00792F7A"/>
    <w:rsid w:val="007C1EC7"/>
    <w:rsid w:val="007C242D"/>
    <w:rsid w:val="007E0166"/>
    <w:rsid w:val="007E2F19"/>
    <w:rsid w:val="00803626"/>
    <w:rsid w:val="00814729"/>
    <w:rsid w:val="00816D6B"/>
    <w:rsid w:val="00840AED"/>
    <w:rsid w:val="00841C54"/>
    <w:rsid w:val="00844B82"/>
    <w:rsid w:val="008461DD"/>
    <w:rsid w:val="00863AEF"/>
    <w:rsid w:val="00871F58"/>
    <w:rsid w:val="00882EA1"/>
    <w:rsid w:val="00884EE8"/>
    <w:rsid w:val="0089081A"/>
    <w:rsid w:val="00891555"/>
    <w:rsid w:val="00897984"/>
    <w:rsid w:val="008C04EE"/>
    <w:rsid w:val="008E49DB"/>
    <w:rsid w:val="008F2796"/>
    <w:rsid w:val="0090269D"/>
    <w:rsid w:val="00903480"/>
    <w:rsid w:val="00907BE6"/>
    <w:rsid w:val="00913FA9"/>
    <w:rsid w:val="009158DD"/>
    <w:rsid w:val="00925517"/>
    <w:rsid w:val="00927681"/>
    <w:rsid w:val="009368CC"/>
    <w:rsid w:val="00943909"/>
    <w:rsid w:val="009451F0"/>
    <w:rsid w:val="00946699"/>
    <w:rsid w:val="00961E62"/>
    <w:rsid w:val="00970032"/>
    <w:rsid w:val="0098472E"/>
    <w:rsid w:val="0099139D"/>
    <w:rsid w:val="009B2348"/>
    <w:rsid w:val="009D2981"/>
    <w:rsid w:val="009E2877"/>
    <w:rsid w:val="009E28E8"/>
    <w:rsid w:val="009E76E9"/>
    <w:rsid w:val="009F29AA"/>
    <w:rsid w:val="00A11856"/>
    <w:rsid w:val="00A1727E"/>
    <w:rsid w:val="00A17BC4"/>
    <w:rsid w:val="00A25736"/>
    <w:rsid w:val="00A370F7"/>
    <w:rsid w:val="00A408B3"/>
    <w:rsid w:val="00A476C0"/>
    <w:rsid w:val="00A63FDF"/>
    <w:rsid w:val="00A713DE"/>
    <w:rsid w:val="00A73D48"/>
    <w:rsid w:val="00A83883"/>
    <w:rsid w:val="00AA1F5B"/>
    <w:rsid w:val="00AA5568"/>
    <w:rsid w:val="00AB6FAD"/>
    <w:rsid w:val="00AD00A0"/>
    <w:rsid w:val="00B00E0C"/>
    <w:rsid w:val="00B0140E"/>
    <w:rsid w:val="00B06C5F"/>
    <w:rsid w:val="00B15A3B"/>
    <w:rsid w:val="00B25D58"/>
    <w:rsid w:val="00B32B6E"/>
    <w:rsid w:val="00B338DE"/>
    <w:rsid w:val="00B37DA4"/>
    <w:rsid w:val="00B41A4A"/>
    <w:rsid w:val="00B47DED"/>
    <w:rsid w:val="00B62877"/>
    <w:rsid w:val="00B648AF"/>
    <w:rsid w:val="00B744C9"/>
    <w:rsid w:val="00B942C0"/>
    <w:rsid w:val="00BC0C9B"/>
    <w:rsid w:val="00BC46C7"/>
    <w:rsid w:val="00BE6B70"/>
    <w:rsid w:val="00BF3AD0"/>
    <w:rsid w:val="00BF7CE2"/>
    <w:rsid w:val="00C1063B"/>
    <w:rsid w:val="00C23640"/>
    <w:rsid w:val="00C27A6D"/>
    <w:rsid w:val="00C3062C"/>
    <w:rsid w:val="00C35372"/>
    <w:rsid w:val="00C66AE5"/>
    <w:rsid w:val="00C721F7"/>
    <w:rsid w:val="00C810DB"/>
    <w:rsid w:val="00C934CB"/>
    <w:rsid w:val="00CA68F5"/>
    <w:rsid w:val="00CA6C7B"/>
    <w:rsid w:val="00CD5BFF"/>
    <w:rsid w:val="00CE7715"/>
    <w:rsid w:val="00D21EB1"/>
    <w:rsid w:val="00D22317"/>
    <w:rsid w:val="00D42609"/>
    <w:rsid w:val="00D60A66"/>
    <w:rsid w:val="00D6720B"/>
    <w:rsid w:val="00D73948"/>
    <w:rsid w:val="00D754E6"/>
    <w:rsid w:val="00D76CEB"/>
    <w:rsid w:val="00D96E42"/>
    <w:rsid w:val="00DD19A1"/>
    <w:rsid w:val="00DE21DC"/>
    <w:rsid w:val="00DE64E1"/>
    <w:rsid w:val="00DF1F46"/>
    <w:rsid w:val="00E207D5"/>
    <w:rsid w:val="00E3372A"/>
    <w:rsid w:val="00E5470E"/>
    <w:rsid w:val="00E63009"/>
    <w:rsid w:val="00E6359F"/>
    <w:rsid w:val="00E64FD8"/>
    <w:rsid w:val="00E72C0E"/>
    <w:rsid w:val="00E736A0"/>
    <w:rsid w:val="00E838FA"/>
    <w:rsid w:val="00EA4056"/>
    <w:rsid w:val="00EB2664"/>
    <w:rsid w:val="00ED630A"/>
    <w:rsid w:val="00EF6D14"/>
    <w:rsid w:val="00F006C5"/>
    <w:rsid w:val="00F03FCC"/>
    <w:rsid w:val="00F214CA"/>
    <w:rsid w:val="00F313D2"/>
    <w:rsid w:val="00F322FE"/>
    <w:rsid w:val="00F45F47"/>
    <w:rsid w:val="00F5383E"/>
    <w:rsid w:val="00F550E7"/>
    <w:rsid w:val="00F73D35"/>
    <w:rsid w:val="00F84B14"/>
    <w:rsid w:val="00F84B3F"/>
    <w:rsid w:val="00FA0C16"/>
    <w:rsid w:val="00FB3579"/>
    <w:rsid w:val="00FC151D"/>
    <w:rsid w:val="00FC59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1026"/>
    <o:shapelayout v:ext="edit">
      <o:idmap v:ext="edit" data="1"/>
    </o:shapelayout>
  </w:shapeDefaults>
  <w:decimalSymbol w:val=","/>
  <w:listSeparator w:val=";"/>
  <w14:docId w14:val="4F81E9D3"/>
  <w15:docId w15:val="{91D4D9E0-EC15-4DF7-BCE6-FD3C95133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rFonts w:ascii="Times New Roman" w:hAnsi="Times New Roman"/>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Times New Roman" w:hAnsi="Times New Roman"/>
      <w:u w:val="single"/>
    </w:rPr>
  </w:style>
  <w:style w:type="paragraph" w:customStyle="1" w:styleId="Patvirtinta">
    <w:name w:val="Patvirtinta"/>
    <w:pPr>
      <w:tabs>
        <w:tab w:val="left" w:pos="1304"/>
        <w:tab w:val="left" w:pos="1457"/>
        <w:tab w:val="left" w:pos="1604"/>
        <w:tab w:val="left" w:pos="1757"/>
      </w:tabs>
      <w:ind w:left="5953"/>
    </w:pPr>
    <w:rPr>
      <w:rFonts w:ascii="TimesLT" w:hAnsi="TimesLT"/>
      <w:snapToGrid w:val="0"/>
      <w:lang w:val="en-US" w:eastAsia="en-US"/>
    </w:rPr>
  </w:style>
  <w:style w:type="paragraph" w:styleId="Header">
    <w:name w:val="header"/>
    <w:basedOn w:val="Normal"/>
    <w:rsid w:val="00A17BC4"/>
    <w:pPr>
      <w:tabs>
        <w:tab w:val="center" w:pos="4986"/>
        <w:tab w:val="right" w:pos="9972"/>
      </w:tabs>
    </w:pPr>
  </w:style>
  <w:style w:type="character" w:styleId="PageNumber">
    <w:name w:val="page number"/>
    <w:basedOn w:val="DefaultParagraphFont"/>
    <w:rsid w:val="00A17BC4"/>
  </w:style>
  <w:style w:type="paragraph" w:styleId="BalloonText">
    <w:name w:val="Balloon Text"/>
    <w:basedOn w:val="Normal"/>
    <w:semiHidden/>
    <w:rsid w:val="00DF1F46"/>
    <w:rPr>
      <w:rFonts w:ascii="Tahoma" w:hAnsi="Tahoma" w:cs="Tahoma"/>
      <w:sz w:val="16"/>
      <w:szCs w:val="16"/>
    </w:rPr>
  </w:style>
  <w:style w:type="paragraph" w:styleId="Footer">
    <w:name w:val="footer"/>
    <w:basedOn w:val="Normal"/>
    <w:rsid w:val="002F7662"/>
    <w:pPr>
      <w:tabs>
        <w:tab w:val="center" w:pos="4320"/>
        <w:tab w:val="right" w:pos="8640"/>
      </w:tabs>
    </w:pPr>
  </w:style>
  <w:style w:type="character" w:styleId="Hyperlink">
    <w:name w:val="Hyperlink"/>
    <w:uiPriority w:val="99"/>
    <w:unhideWhenUsed/>
    <w:rsid w:val="007410C0"/>
    <w:rPr>
      <w:color w:val="0563C1"/>
      <w:u w:val="single"/>
    </w:rPr>
  </w:style>
  <w:style w:type="paragraph" w:styleId="CommentText">
    <w:name w:val="annotation text"/>
    <w:basedOn w:val="Normal"/>
    <w:link w:val="CommentTextChar"/>
    <w:uiPriority w:val="99"/>
    <w:unhideWhenUsed/>
    <w:rsid w:val="007410C0"/>
    <w:pPr>
      <w:spacing w:after="160"/>
    </w:pPr>
    <w:rPr>
      <w:rFonts w:ascii="Calibri" w:eastAsia="Calibri" w:hAnsi="Calibri"/>
      <w:sz w:val="20"/>
    </w:rPr>
  </w:style>
  <w:style w:type="character" w:customStyle="1" w:styleId="CommentTextChar">
    <w:name w:val="Comment Text Char"/>
    <w:link w:val="CommentText"/>
    <w:uiPriority w:val="99"/>
    <w:rsid w:val="007410C0"/>
    <w:rPr>
      <w:rFonts w:ascii="Calibri" w:eastAsia="Calibri" w:hAnsi="Calibri"/>
      <w:lang w:val="lt-LT"/>
    </w:rPr>
  </w:style>
  <w:style w:type="paragraph" w:styleId="ListParagraph">
    <w:name w:val="List Paragraph"/>
    <w:basedOn w:val="Normal"/>
    <w:uiPriority w:val="34"/>
    <w:qFormat/>
    <w:rsid w:val="00D42609"/>
    <w:pPr>
      <w:ind w:left="720"/>
      <w:contextualSpacing/>
    </w:pPr>
  </w:style>
  <w:style w:type="paragraph" w:styleId="Revision">
    <w:name w:val="Revision"/>
    <w:hidden/>
    <w:uiPriority w:val="99"/>
    <w:semiHidden/>
    <w:rsid w:val="00E736A0"/>
    <w:rPr>
      <w:rFonts w:ascii="Arial" w:hAnsi="Arial"/>
      <w:sz w:val="24"/>
      <w:lang w:eastAsia="en-US"/>
    </w:rPr>
  </w:style>
  <w:style w:type="paragraph" w:styleId="CommentSubject">
    <w:name w:val="annotation subject"/>
    <w:basedOn w:val="CommentText"/>
    <w:next w:val="CommentText"/>
    <w:link w:val="CommentSubjectChar"/>
    <w:uiPriority w:val="99"/>
    <w:semiHidden/>
    <w:unhideWhenUsed/>
    <w:rsid w:val="00BC46C7"/>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C46C7"/>
    <w:rPr>
      <w:rFonts w:asciiTheme="minorHAnsi" w:eastAsiaTheme="minorHAnsi" w:hAnsiTheme="minorHAnsi" w:cstheme="minorBidi"/>
      <w:b/>
      <w:bCs/>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53636">
      <w:bodyDiv w:val="1"/>
      <w:marLeft w:val="0"/>
      <w:marRight w:val="0"/>
      <w:marTop w:val="0"/>
      <w:marBottom w:val="0"/>
      <w:divBdr>
        <w:top w:val="none" w:sz="0" w:space="0" w:color="auto"/>
        <w:left w:val="none" w:sz="0" w:space="0" w:color="auto"/>
        <w:bottom w:val="none" w:sz="0" w:space="0" w:color="auto"/>
        <w:right w:val="none" w:sz="0" w:space="0" w:color="auto"/>
      </w:divBdr>
    </w:div>
    <w:div w:id="542866558">
      <w:bodyDiv w:val="1"/>
      <w:marLeft w:val="0"/>
      <w:marRight w:val="0"/>
      <w:marTop w:val="0"/>
      <w:marBottom w:val="0"/>
      <w:divBdr>
        <w:top w:val="none" w:sz="0" w:space="0" w:color="auto"/>
        <w:left w:val="none" w:sz="0" w:space="0" w:color="auto"/>
        <w:bottom w:val="none" w:sz="0" w:space="0" w:color="auto"/>
        <w:right w:val="none" w:sz="0" w:space="0" w:color="auto"/>
      </w:divBdr>
    </w:div>
    <w:div w:id="704255560">
      <w:bodyDiv w:val="1"/>
      <w:marLeft w:val="0"/>
      <w:marRight w:val="0"/>
      <w:marTop w:val="0"/>
      <w:marBottom w:val="0"/>
      <w:divBdr>
        <w:top w:val="none" w:sz="0" w:space="0" w:color="auto"/>
        <w:left w:val="none" w:sz="0" w:space="0" w:color="auto"/>
        <w:bottom w:val="none" w:sz="0" w:space="0" w:color="auto"/>
        <w:right w:val="none" w:sz="0" w:space="0" w:color="auto"/>
      </w:divBdr>
    </w:div>
    <w:div w:id="842859849">
      <w:bodyDiv w:val="1"/>
      <w:marLeft w:val="0"/>
      <w:marRight w:val="0"/>
      <w:marTop w:val="0"/>
      <w:marBottom w:val="0"/>
      <w:divBdr>
        <w:top w:val="none" w:sz="0" w:space="0" w:color="auto"/>
        <w:left w:val="none" w:sz="0" w:space="0" w:color="auto"/>
        <w:bottom w:val="none" w:sz="0" w:space="0" w:color="auto"/>
        <w:right w:val="none" w:sz="0" w:space="0" w:color="auto"/>
      </w:divBdr>
    </w:div>
    <w:div w:id="969625294">
      <w:bodyDiv w:val="1"/>
      <w:marLeft w:val="0"/>
      <w:marRight w:val="0"/>
      <w:marTop w:val="0"/>
      <w:marBottom w:val="0"/>
      <w:divBdr>
        <w:top w:val="none" w:sz="0" w:space="0" w:color="auto"/>
        <w:left w:val="none" w:sz="0" w:space="0" w:color="auto"/>
        <w:bottom w:val="none" w:sz="0" w:space="0" w:color="auto"/>
        <w:right w:val="none" w:sz="0" w:space="0" w:color="auto"/>
      </w:divBdr>
    </w:div>
    <w:div w:id="1339230327">
      <w:bodyDiv w:val="1"/>
      <w:marLeft w:val="0"/>
      <w:marRight w:val="0"/>
      <w:marTop w:val="0"/>
      <w:marBottom w:val="0"/>
      <w:divBdr>
        <w:top w:val="none" w:sz="0" w:space="0" w:color="auto"/>
        <w:left w:val="none" w:sz="0" w:space="0" w:color="auto"/>
        <w:bottom w:val="none" w:sz="0" w:space="0" w:color="auto"/>
        <w:right w:val="none" w:sz="0" w:space="0" w:color="auto"/>
      </w:divBdr>
    </w:div>
    <w:div w:id="1390615254">
      <w:bodyDiv w:val="1"/>
      <w:marLeft w:val="0"/>
      <w:marRight w:val="0"/>
      <w:marTop w:val="0"/>
      <w:marBottom w:val="0"/>
      <w:divBdr>
        <w:top w:val="none" w:sz="0" w:space="0" w:color="auto"/>
        <w:left w:val="none" w:sz="0" w:space="0" w:color="auto"/>
        <w:bottom w:val="none" w:sz="0" w:space="0" w:color="auto"/>
        <w:right w:val="none" w:sz="0" w:space="0" w:color="auto"/>
      </w:divBdr>
      <w:divsChild>
        <w:div w:id="1512262461">
          <w:marLeft w:val="0"/>
          <w:marRight w:val="0"/>
          <w:marTop w:val="0"/>
          <w:marBottom w:val="0"/>
          <w:divBdr>
            <w:top w:val="none" w:sz="0" w:space="0" w:color="auto"/>
            <w:left w:val="none" w:sz="0" w:space="0" w:color="auto"/>
            <w:bottom w:val="none" w:sz="0" w:space="0" w:color="auto"/>
            <w:right w:val="none" w:sz="0" w:space="0" w:color="auto"/>
          </w:divBdr>
        </w:div>
        <w:div w:id="248539099">
          <w:marLeft w:val="0"/>
          <w:marRight w:val="0"/>
          <w:marTop w:val="0"/>
          <w:marBottom w:val="0"/>
          <w:divBdr>
            <w:top w:val="none" w:sz="0" w:space="0" w:color="auto"/>
            <w:left w:val="none" w:sz="0" w:space="0" w:color="auto"/>
            <w:bottom w:val="none" w:sz="0" w:space="0" w:color="auto"/>
            <w:right w:val="none" w:sz="0" w:space="0" w:color="auto"/>
          </w:divBdr>
        </w:div>
      </w:divsChild>
    </w:div>
    <w:div w:id="1505785251">
      <w:bodyDiv w:val="1"/>
      <w:marLeft w:val="0"/>
      <w:marRight w:val="0"/>
      <w:marTop w:val="0"/>
      <w:marBottom w:val="0"/>
      <w:divBdr>
        <w:top w:val="none" w:sz="0" w:space="0" w:color="auto"/>
        <w:left w:val="none" w:sz="0" w:space="0" w:color="auto"/>
        <w:bottom w:val="none" w:sz="0" w:space="0" w:color="auto"/>
        <w:right w:val="none" w:sz="0" w:space="0" w:color="auto"/>
      </w:divBdr>
      <w:divsChild>
        <w:div w:id="1988973039">
          <w:marLeft w:val="0"/>
          <w:marRight w:val="0"/>
          <w:marTop w:val="0"/>
          <w:marBottom w:val="0"/>
          <w:divBdr>
            <w:top w:val="none" w:sz="0" w:space="0" w:color="auto"/>
            <w:left w:val="none" w:sz="0" w:space="0" w:color="auto"/>
            <w:bottom w:val="none" w:sz="0" w:space="0" w:color="auto"/>
            <w:right w:val="none" w:sz="0" w:space="0" w:color="auto"/>
          </w:divBdr>
        </w:div>
        <w:div w:id="1758557631">
          <w:marLeft w:val="0"/>
          <w:marRight w:val="0"/>
          <w:marTop w:val="0"/>
          <w:marBottom w:val="0"/>
          <w:divBdr>
            <w:top w:val="none" w:sz="0" w:space="0" w:color="auto"/>
            <w:left w:val="none" w:sz="0" w:space="0" w:color="auto"/>
            <w:bottom w:val="none" w:sz="0" w:space="0" w:color="auto"/>
            <w:right w:val="none" w:sz="0" w:space="0" w:color="auto"/>
          </w:divBdr>
        </w:div>
        <w:div w:id="1584023413">
          <w:marLeft w:val="0"/>
          <w:marRight w:val="0"/>
          <w:marTop w:val="0"/>
          <w:marBottom w:val="0"/>
          <w:divBdr>
            <w:top w:val="none" w:sz="0" w:space="0" w:color="auto"/>
            <w:left w:val="none" w:sz="0" w:space="0" w:color="auto"/>
            <w:bottom w:val="none" w:sz="0" w:space="0" w:color="auto"/>
            <w:right w:val="none" w:sz="0" w:space="0" w:color="auto"/>
          </w:divBdr>
        </w:div>
        <w:div w:id="1974408379">
          <w:marLeft w:val="0"/>
          <w:marRight w:val="0"/>
          <w:marTop w:val="0"/>
          <w:marBottom w:val="0"/>
          <w:divBdr>
            <w:top w:val="none" w:sz="0" w:space="0" w:color="auto"/>
            <w:left w:val="none" w:sz="0" w:space="0" w:color="auto"/>
            <w:bottom w:val="none" w:sz="0" w:space="0" w:color="auto"/>
            <w:right w:val="none" w:sz="0" w:space="0" w:color="auto"/>
          </w:divBdr>
        </w:div>
      </w:divsChild>
    </w:div>
    <w:div w:id="1541431282">
      <w:bodyDiv w:val="1"/>
      <w:marLeft w:val="0"/>
      <w:marRight w:val="0"/>
      <w:marTop w:val="0"/>
      <w:marBottom w:val="0"/>
      <w:divBdr>
        <w:top w:val="none" w:sz="0" w:space="0" w:color="auto"/>
        <w:left w:val="none" w:sz="0" w:space="0" w:color="auto"/>
        <w:bottom w:val="none" w:sz="0" w:space="0" w:color="auto"/>
        <w:right w:val="none" w:sz="0" w:space="0" w:color="auto"/>
      </w:divBdr>
    </w:div>
    <w:div w:id="204420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FA159-9EC9-4E30-B907-10FAC1CE3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1830</Words>
  <Characters>1044</Characters>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Forma patvirtinta</vt:lpstr>
      <vt:lpstr>Forma patvirtinta</vt:lpstr>
    </vt:vector>
  </TitlesOfParts>
  <LinksUpToDate>false</LinksUpToDate>
  <CharactersWithSpaces>2869</CharactersWithSpaces>
  <SharedDoc>false</SharedDoc>
  <HLinks>
    <vt:vector size="12" baseType="variant">
      <vt:variant>
        <vt:i4>4849750</vt:i4>
      </vt:variant>
      <vt:variant>
        <vt:i4>3</vt:i4>
      </vt:variant>
      <vt:variant>
        <vt:i4>0</vt:i4>
      </vt:variant>
      <vt:variant>
        <vt:i4>5</vt:i4>
      </vt:variant>
      <vt:variant>
        <vt:lpwstr>https://leksinova.atlassian.net/browse/AV-245</vt:lpwstr>
      </vt:variant>
      <vt:variant>
        <vt:lpwstr/>
      </vt:variant>
      <vt:variant>
        <vt:i4>4849750</vt:i4>
      </vt:variant>
      <vt:variant>
        <vt:i4>0</vt:i4>
      </vt:variant>
      <vt:variant>
        <vt:i4>0</vt:i4>
      </vt:variant>
      <vt:variant>
        <vt:i4>5</vt:i4>
      </vt:variant>
      <vt:variant>
        <vt:lpwstr>https://leksinova.atlassian.net/browse/AV-246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2021-01-11T08:15:00Z</cp:lastPrinted>
  <dcterms:created xsi:type="dcterms:W3CDTF">2022-03-14T08:09:00Z</dcterms:created>
  <dcterms:modified xsi:type="dcterms:W3CDTF">2022-03-14T11:14:00Z</dcterms:modified>
</cp:coreProperties>
</file>