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F06D" w14:textId="77777777" w:rsidR="002355E5" w:rsidRPr="00B81AB3" w:rsidRDefault="002355E5" w:rsidP="002355E5">
      <w:pPr>
        <w:jc w:val="center"/>
        <w:rPr>
          <w:rFonts w:ascii="Times New Roman" w:hAnsi="Times New Roman"/>
        </w:rPr>
      </w:pPr>
    </w:p>
    <w:p w14:paraId="2A400AA0" w14:textId="77777777" w:rsidR="002355E5" w:rsidRPr="00B81AB3" w:rsidRDefault="002355E5" w:rsidP="002355E5">
      <w:pPr>
        <w:jc w:val="center"/>
        <w:rPr>
          <w:rFonts w:ascii="Times New Roman" w:hAnsi="Times New Roman"/>
        </w:rPr>
      </w:pPr>
    </w:p>
    <w:p w14:paraId="562CF1D2" w14:textId="77777777" w:rsidR="002355E5" w:rsidRPr="00B81AB3" w:rsidRDefault="002355E5" w:rsidP="002355E5">
      <w:pPr>
        <w:jc w:val="center"/>
        <w:rPr>
          <w:rFonts w:ascii="Times New Roman" w:hAnsi="Times New Roman"/>
        </w:rPr>
      </w:pPr>
    </w:p>
    <w:p w14:paraId="3334D62E" w14:textId="77777777" w:rsidR="002355E5" w:rsidRPr="00B81AB3" w:rsidRDefault="002355E5" w:rsidP="002355E5">
      <w:pPr>
        <w:jc w:val="center"/>
        <w:rPr>
          <w:rFonts w:ascii="Times New Roman" w:hAnsi="Times New Roman"/>
        </w:rPr>
      </w:pPr>
    </w:p>
    <w:p w14:paraId="64F8B4C2" w14:textId="1545D624" w:rsidR="002355E5" w:rsidRPr="00B81AB3" w:rsidRDefault="002355E5" w:rsidP="002355E5">
      <w:pPr>
        <w:jc w:val="center"/>
        <w:rPr>
          <w:rFonts w:ascii="Times New Roman" w:hAnsi="Times New Roman"/>
        </w:rPr>
      </w:pPr>
      <w:r w:rsidRPr="00B81AB3">
        <w:rPr>
          <w:rFonts w:ascii="Times New Roman" w:hAnsi="Times New Roman"/>
          <w:noProof/>
          <w:lang w:eastAsia="lt-LT"/>
        </w:rPr>
        <w:drawing>
          <wp:inline distT="0" distB="0" distL="0" distR="0" wp14:anchorId="7293D1C9" wp14:editId="2BE40328">
            <wp:extent cx="1005840" cy="11277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5FC0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64D52A74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60CA9EF2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58409EF3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421EC5D7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3198A2B9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47A74FF9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78B3E935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290689B8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7ADE2E3C" w14:textId="77777777" w:rsidR="002355E5" w:rsidRPr="00B81AB3" w:rsidRDefault="002355E5" w:rsidP="002355E5">
      <w:pPr>
        <w:jc w:val="center"/>
        <w:rPr>
          <w:rFonts w:ascii="Times New Roman" w:hAnsi="Times New Roman"/>
          <w:b/>
          <w:bCs/>
        </w:rPr>
      </w:pPr>
    </w:p>
    <w:p w14:paraId="38A09E32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04E1BB4F" w14:textId="6930184F" w:rsidR="002355E5" w:rsidRPr="00B81AB3" w:rsidRDefault="002355E5" w:rsidP="002355E5">
      <w:pPr>
        <w:jc w:val="center"/>
        <w:rPr>
          <w:rFonts w:ascii="Times New Roman" w:hAnsi="Times New Roman"/>
        </w:rPr>
      </w:pPr>
      <w:r w:rsidRPr="00B81AB3">
        <w:rPr>
          <w:rFonts w:ascii="Times New Roman" w:hAnsi="Times New Roman"/>
        </w:rPr>
        <w:t>AUDITO, VERTINIMO IR NEMOKUMO INFORMACINĖS SISTEMOS (AVNIS) MODERNIZAVIMO PASLAUGŲ</w:t>
      </w:r>
    </w:p>
    <w:p w14:paraId="62DB82B0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1A319499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B1E7251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612E2F5F" w14:textId="756DB341" w:rsidR="002355E5" w:rsidRPr="00B81AB3" w:rsidRDefault="002355E5" w:rsidP="002355E5">
      <w:pPr>
        <w:jc w:val="center"/>
        <w:rPr>
          <w:rFonts w:ascii="Times New Roman" w:hAnsi="Times New Roman"/>
        </w:rPr>
      </w:pPr>
      <w:r w:rsidRPr="00B81AB3">
        <w:rPr>
          <w:rFonts w:ascii="Times New Roman" w:hAnsi="Times New Roman"/>
        </w:rPr>
        <w:t>Darbų užsakymo Nr.</w:t>
      </w:r>
      <w:r w:rsidR="00371952" w:rsidRPr="00B81AB3">
        <w:rPr>
          <w:rFonts w:ascii="Times New Roman" w:hAnsi="Times New Roman"/>
        </w:rPr>
        <w:t>7</w:t>
      </w:r>
      <w:r w:rsidRPr="00B81AB3">
        <w:rPr>
          <w:rFonts w:ascii="Times New Roman" w:hAnsi="Times New Roman"/>
        </w:rPr>
        <w:t xml:space="preserve"> (</w:t>
      </w:r>
      <w:r w:rsidR="00371952" w:rsidRPr="00B81AB3">
        <w:rPr>
          <w:rFonts w:ascii="Times New Roman" w:hAnsi="Times New Roman"/>
        </w:rPr>
        <w:t>dviejų profesijų sujungimo į nemokumo administratorius)</w:t>
      </w:r>
      <w:r w:rsidRPr="00B81AB3">
        <w:rPr>
          <w:rFonts w:ascii="Times New Roman" w:hAnsi="Times New Roman"/>
        </w:rPr>
        <w:t xml:space="preserve"> </w:t>
      </w:r>
      <w:bookmarkStart w:id="0" w:name="_Hlk27467451"/>
      <w:bookmarkEnd w:id="0"/>
      <w:r w:rsidRPr="00B81AB3">
        <w:rPr>
          <w:rFonts w:ascii="Times New Roman" w:hAnsi="Times New Roman"/>
        </w:rPr>
        <w:t>analizės ir projektavimo dokumentas</w:t>
      </w:r>
    </w:p>
    <w:p w14:paraId="43DC40A7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3A92B25" w14:textId="77777777" w:rsidR="002355E5" w:rsidRPr="00B81AB3" w:rsidRDefault="002355E5" w:rsidP="002355E5">
      <w:pPr>
        <w:rPr>
          <w:rFonts w:ascii="Times New Roman" w:hAnsi="Times New Roman"/>
        </w:rPr>
      </w:pPr>
    </w:p>
    <w:p w14:paraId="3BE91A89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8ABC96A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15AEAEE" w14:textId="77777777" w:rsidR="002355E5" w:rsidRPr="00B81AB3" w:rsidRDefault="002355E5" w:rsidP="002355E5">
      <w:pPr>
        <w:jc w:val="right"/>
        <w:rPr>
          <w:rFonts w:ascii="Times New Roman" w:hAnsi="Times New Roman"/>
        </w:rPr>
      </w:pPr>
      <w:r w:rsidRPr="00B81AB3">
        <w:rPr>
          <w:rFonts w:ascii="Times New Roman" w:hAnsi="Times New Roman"/>
          <w:bCs/>
        </w:rPr>
        <w:t>Parengė: UAB Leksinova</w:t>
      </w:r>
    </w:p>
    <w:p w14:paraId="47F39D61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67E961E3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F5D1E86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3268EB73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E1D5C7C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47720CB7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7D5E9222" w14:textId="77777777" w:rsidR="002355E5" w:rsidRPr="00B81AB3" w:rsidRDefault="002355E5" w:rsidP="002355E5">
      <w:pPr>
        <w:rPr>
          <w:rFonts w:ascii="Times New Roman" w:hAnsi="Times New Roman"/>
          <w:b/>
          <w:bCs/>
        </w:rPr>
      </w:pPr>
    </w:p>
    <w:p w14:paraId="30191166" w14:textId="20A07ABB" w:rsidR="002355E5" w:rsidRPr="00B81AB3" w:rsidRDefault="002355E5" w:rsidP="002355E5">
      <w:pPr>
        <w:jc w:val="right"/>
        <w:rPr>
          <w:rFonts w:ascii="Times New Roman" w:hAnsi="Times New Roman"/>
        </w:rPr>
      </w:pPr>
      <w:r w:rsidRPr="00B81AB3">
        <w:rPr>
          <w:rFonts w:ascii="Times New Roman" w:hAnsi="Times New Roman"/>
          <w:b/>
        </w:rPr>
        <w:t xml:space="preserve">Versija </w:t>
      </w:r>
      <w:r w:rsidR="00E82802" w:rsidRPr="00B81AB3">
        <w:rPr>
          <w:rFonts w:ascii="Times New Roman" w:hAnsi="Times New Roman"/>
          <w:b/>
        </w:rPr>
        <w:t>0</w:t>
      </w:r>
      <w:r w:rsidRPr="00B81AB3">
        <w:rPr>
          <w:rFonts w:ascii="Times New Roman" w:hAnsi="Times New Roman"/>
          <w:b/>
        </w:rPr>
        <w:t>.</w:t>
      </w:r>
      <w:r w:rsidR="0080453C" w:rsidRPr="00B81AB3">
        <w:rPr>
          <w:rFonts w:ascii="Times New Roman" w:hAnsi="Times New Roman"/>
          <w:b/>
        </w:rPr>
        <w:t>3</w:t>
      </w:r>
    </w:p>
    <w:p w14:paraId="4CBD3106" w14:textId="77777777" w:rsidR="002355E5" w:rsidRPr="00B81AB3" w:rsidRDefault="002355E5" w:rsidP="002355E5">
      <w:pPr>
        <w:pStyle w:val="TOCHeading"/>
        <w:rPr>
          <w:rFonts w:ascii="Times New Roman" w:hAnsi="Times New Roman" w:cs="Times New Roman"/>
          <w:b w:val="0"/>
        </w:rPr>
      </w:pPr>
      <w:r w:rsidRPr="00B81AB3">
        <w:rPr>
          <w:rFonts w:ascii="Times New Roman" w:hAnsi="Times New Roman" w:cs="Times New Roman"/>
        </w:rPr>
        <w:br w:type="page"/>
      </w:r>
    </w:p>
    <w:sdt>
      <w:sdtPr>
        <w:rPr>
          <w:rFonts w:ascii="Times New Roman" w:hAnsi="Times New Roman"/>
          <w:szCs w:val="21"/>
        </w:rPr>
        <w:id w:val="1370504028"/>
        <w:docPartObj>
          <w:docPartGallery w:val="Table of Contents"/>
          <w:docPartUnique/>
        </w:docPartObj>
      </w:sdtPr>
      <w:sdtEndPr>
        <w:rPr>
          <w:b/>
          <w:szCs w:val="20"/>
        </w:rPr>
      </w:sdtEndPr>
      <w:sdtContent>
        <w:p w14:paraId="110E8B26" w14:textId="77777777" w:rsidR="002355E5" w:rsidRPr="00B81AB3" w:rsidRDefault="002355E5" w:rsidP="002355E5">
          <w:pPr>
            <w:rPr>
              <w:rFonts w:ascii="Times New Roman" w:hAnsi="Times New Roman"/>
            </w:rPr>
          </w:pPr>
          <w:r w:rsidRPr="00B81AB3">
            <w:rPr>
              <w:rFonts w:ascii="Times New Roman" w:hAnsi="Times New Roman"/>
              <w:b/>
            </w:rPr>
            <w:t>Turinys</w:t>
          </w:r>
        </w:p>
      </w:sdtContent>
    </w:sdt>
    <w:p w14:paraId="3B6107A3" w14:textId="5A3ECBB5" w:rsidR="00A21471" w:rsidRDefault="002355E5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r w:rsidRPr="00B81AB3">
        <w:rPr>
          <w:rFonts w:ascii="Times New Roman" w:hAnsi="Times New Roman" w:cs="Times New Roman"/>
        </w:rPr>
        <w:fldChar w:fldCharType="begin"/>
      </w:r>
      <w:r w:rsidRPr="00B81AB3">
        <w:rPr>
          <w:rStyle w:val="IndexLink"/>
          <w:rFonts w:ascii="Times New Roman" w:hAnsi="Times New Roman" w:cs="Times New Roman"/>
          <w:webHidden/>
        </w:rPr>
        <w:instrText>TOC \z \o "1-3" \u \h</w:instrText>
      </w:r>
      <w:r w:rsidRPr="00B81AB3">
        <w:rPr>
          <w:rStyle w:val="IndexLink"/>
        </w:rPr>
        <w:fldChar w:fldCharType="separate"/>
      </w:r>
      <w:hyperlink w:anchor="_Toc94549100" w:history="1">
        <w:r w:rsidR="00A21471" w:rsidRPr="00DF51DE">
          <w:rPr>
            <w:rStyle w:val="Hyperlink"/>
            <w:rFonts w:ascii="Times New Roman" w:hAnsi="Times New Roman" w:cs="Times New Roman"/>
            <w:noProof/>
          </w:rPr>
          <w:t>Dokumento istorija</w:t>
        </w:r>
        <w:r w:rsidR="00A21471">
          <w:rPr>
            <w:noProof/>
            <w:webHidden/>
          </w:rPr>
          <w:tab/>
        </w:r>
        <w:r w:rsidR="00A21471">
          <w:rPr>
            <w:noProof/>
            <w:webHidden/>
          </w:rPr>
          <w:fldChar w:fldCharType="begin"/>
        </w:r>
        <w:r w:rsidR="00A21471">
          <w:rPr>
            <w:noProof/>
            <w:webHidden/>
          </w:rPr>
          <w:instrText xml:space="preserve"> PAGEREF _Toc94549100 \h </w:instrText>
        </w:r>
        <w:r w:rsidR="00A21471">
          <w:rPr>
            <w:noProof/>
            <w:webHidden/>
          </w:rPr>
        </w:r>
        <w:r w:rsidR="00A21471">
          <w:rPr>
            <w:noProof/>
            <w:webHidden/>
          </w:rPr>
          <w:fldChar w:fldCharType="separate"/>
        </w:r>
        <w:r w:rsidR="00A21471">
          <w:rPr>
            <w:noProof/>
            <w:webHidden/>
          </w:rPr>
          <w:t>3</w:t>
        </w:r>
        <w:r w:rsidR="00A21471">
          <w:rPr>
            <w:noProof/>
            <w:webHidden/>
          </w:rPr>
          <w:fldChar w:fldCharType="end"/>
        </w:r>
      </w:hyperlink>
    </w:p>
    <w:p w14:paraId="146EDECB" w14:textId="2C783383" w:rsidR="00A21471" w:rsidRDefault="00A21471">
      <w:pPr>
        <w:pStyle w:val="TOC1"/>
        <w:tabs>
          <w:tab w:val="left" w:pos="4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1" w:history="1">
        <w:r w:rsidRPr="00DF51DE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AVNIS tobulinimo užsakymo užduoties Nr.7 aprašymas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65DEC5" w14:textId="3D78328D" w:rsidR="00A21471" w:rsidRDefault="00A21471">
      <w:pPr>
        <w:pStyle w:val="TOC1"/>
        <w:tabs>
          <w:tab w:val="left" w:pos="4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2" w:history="1">
        <w:r w:rsidRPr="00DF51DE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Uždavinio realizacijos aprašymas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202147" w14:textId="56F07B64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3" w:history="1">
        <w:r w:rsidRPr="00DF51DE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Restruktūrizavimo licencijos atvaizdavimo taisyklės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A9886B" w14:textId="4BEC7DEA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4" w:history="1">
        <w:r w:rsidRPr="00DF51DE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Nemokumo administratoriaus licencijos atvaizdavimo forma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E352CD" w14:textId="1D0C01E7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5" w:history="1">
        <w:r w:rsidRPr="00DF51DE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asmens įrašymo į sąrašą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EC6BD1" w14:textId="5D381B86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6" w:history="1">
        <w:r w:rsidRPr="00DF51DE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asmens įrašymo į sąrašą duomenų saugojimo į DB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F13FF7" w14:textId="72678C44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7" w:history="1">
        <w:r w:rsidRPr="00DF51DE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nemokumo administratoriaus duomenų koregavimo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2FB720" w14:textId="13E2BED4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8" w:history="1">
        <w:r w:rsidRPr="00DF51DE">
          <w:rPr>
            <w:rStyle w:val="Hyperlink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nemokumo administratoriaus koreguotų duomenų saugojimo į DB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914301" w14:textId="60B377CF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09" w:history="1">
        <w:r w:rsidRPr="00DF51DE">
          <w:rPr>
            <w:rStyle w:val="Hyperlink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Juridinio asmens įrašymo į sąrašą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C46B49" w14:textId="188FBBC1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0" w:history="1">
        <w:r w:rsidRPr="00DF51DE">
          <w:rPr>
            <w:rStyle w:val="Hyperlink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Juridinio asmens įrašymo į sąrašą duomenų saugojimo į DB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5494FA" w14:textId="1A02AE12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1" w:history="1">
        <w:r w:rsidRPr="00DF51DE">
          <w:rPr>
            <w:rStyle w:val="Hyperlink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Juridinio nemokumo administratoriaus duomenų koregavimo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E42344" w14:textId="5210367F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2" w:history="1">
        <w:r w:rsidRPr="00DF51DE">
          <w:rPr>
            <w:rStyle w:val="Hyperlink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nemokumo administratoriaus koreguotų duomenų saugojimo į DB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29F000" w14:textId="62716FC1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3" w:history="1">
        <w:r w:rsidRPr="00DF51DE">
          <w:rPr>
            <w:rStyle w:val="Hyperlink"/>
            <w:noProof/>
          </w:rPr>
          <w:t>2.11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Juridinių nemokumo administratorių darbuotojų atvaizdavimo formos pakeitimai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E8F310" w14:textId="2CC18D9E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4" w:history="1">
        <w:r w:rsidRPr="00DF51DE">
          <w:rPr>
            <w:rStyle w:val="Hyperlink"/>
            <w:noProof/>
          </w:rPr>
          <w:t>2.12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Duomenų saugojimo į DB pakeitimai patvirtinant pranešimus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C17618" w14:textId="5FB545C9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5" w:history="1">
        <w:r w:rsidRPr="00DF51DE">
          <w:rPr>
            <w:rStyle w:val="Hyperlink"/>
            <w:noProof/>
          </w:rPr>
          <w:t>2.13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Fizinių ir juridinių nemokumo administratorių sąrašo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7DC42EC" w14:textId="3764F8B9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6" w:history="1">
        <w:r w:rsidRPr="00DF51DE">
          <w:rPr>
            <w:rStyle w:val="Hyperlink"/>
            <w:noProof/>
          </w:rPr>
          <w:t>2.14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Juridinių ir fizinių nemokumo administratorių priežiūros kortelės atvaizdavimo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002729" w14:textId="137479FA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7" w:history="1">
        <w:r w:rsidRPr="00DF51DE">
          <w:rPr>
            <w:rStyle w:val="Hyperlink"/>
            <w:noProof/>
          </w:rPr>
          <w:t>2.15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Fizinio nemokumo administratoriaus priežiūros kortelės sukūrimo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EB180D" w14:textId="582C5D43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8" w:history="1">
        <w:r w:rsidRPr="00DF51DE">
          <w:rPr>
            <w:rStyle w:val="Hyperlink"/>
            <w:noProof/>
          </w:rPr>
          <w:t>2.16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Juridinio nemokumo administratoriaus priežiūros kortelės sukūrimo formos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06817D" w14:textId="6CC891B7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19" w:history="1">
        <w:r w:rsidRPr="00DF51DE">
          <w:rPr>
            <w:rStyle w:val="Hyperlink"/>
            <w:noProof/>
          </w:rPr>
          <w:t>2.17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Juridinių ir fizinių nemokumo administratorių priežiūros kortelės veikimo modernizavimas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A27F49" w14:textId="0F1F4E40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0" w:history="1">
        <w:r w:rsidRPr="00DF51DE">
          <w:rPr>
            <w:rStyle w:val="Hyperlink"/>
            <w:noProof/>
          </w:rPr>
          <w:t>2.18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Nemokumo administratorių valdymo pakeitimas fizinių asmenų bankroto procesuose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F9FC6B" w14:textId="1A2834F0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1" w:history="1">
        <w:r w:rsidRPr="00DF51DE">
          <w:rPr>
            <w:rStyle w:val="Hyperlink"/>
            <w:noProof/>
          </w:rPr>
          <w:t>2.19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Pakeitimai pranešimuose apie draudimus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F557A19" w14:textId="7EA1FD9D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2" w:history="1">
        <w:r w:rsidRPr="00DF51DE">
          <w:rPr>
            <w:rStyle w:val="Hyperlink"/>
            <w:noProof/>
          </w:rPr>
          <w:t>2.20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Pakeitimai poveikio priemonių sąraše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39FA35" w14:textId="468D31A6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3" w:history="1">
        <w:r w:rsidRPr="00DF51DE">
          <w:rPr>
            <w:rStyle w:val="Hyperlink"/>
            <w:noProof/>
          </w:rPr>
          <w:t>2.21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Pakeitimai pranešime „Pranešimas apie bankroto administratoriaus nuolatinio kvalifikacijos tobulinimo ataskaitą“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409719" w14:textId="5891BBFF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4" w:history="1">
        <w:r w:rsidRPr="00DF51DE">
          <w:rPr>
            <w:rStyle w:val="Hyperlink"/>
            <w:noProof/>
          </w:rPr>
          <w:t>2.22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Pakeitimai deklaracijoje dėl fizinio asmens bankroto administravimo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F17DBC" w14:textId="42359A12" w:rsidR="00A21471" w:rsidRDefault="00A21471">
      <w:pPr>
        <w:pStyle w:val="TOC2"/>
        <w:tabs>
          <w:tab w:val="left" w:pos="880"/>
          <w:tab w:val="right" w:leader="dot" w:pos="9962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lt-LT" w:bidi="ar-SA"/>
        </w:rPr>
      </w:pPr>
      <w:hyperlink w:anchor="_Toc94549125" w:history="1">
        <w:r w:rsidRPr="00DF51DE">
          <w:rPr>
            <w:rStyle w:val="Hyperlink"/>
            <w:noProof/>
          </w:rPr>
          <w:t>2.23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lt-LT" w:bidi="ar-SA"/>
          </w:rPr>
          <w:tab/>
        </w:r>
        <w:r w:rsidRPr="00DF51DE">
          <w:rPr>
            <w:rStyle w:val="Hyperlink"/>
            <w:noProof/>
          </w:rPr>
          <w:t>Integracijos su Licencijų informacine sistema (LIS) pakeitimai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_Toc94549125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D4DE138" w14:textId="0771859E" w:rsidR="002355E5" w:rsidRPr="00B81AB3" w:rsidRDefault="002355E5" w:rsidP="002355E5">
      <w:pPr>
        <w:rPr>
          <w:rFonts w:ascii="Times New Roman" w:hAnsi="Times New Roman"/>
          <w:b/>
        </w:rPr>
      </w:pPr>
      <w:r w:rsidRPr="00B81AB3">
        <w:rPr>
          <w:rFonts w:ascii="Times New Roman" w:hAnsi="Times New Roman"/>
          <w:b/>
        </w:rPr>
        <w:fldChar w:fldCharType="end"/>
      </w:r>
    </w:p>
    <w:p w14:paraId="4FC5EA19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76B2A93B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3F1328B5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5D0D6D5C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672958CE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3840D6BD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2A7AECD3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48DC1E2A" w14:textId="77777777" w:rsidR="002355E5" w:rsidRPr="00B81AB3" w:rsidRDefault="002355E5" w:rsidP="002355E5">
      <w:pPr>
        <w:rPr>
          <w:rFonts w:ascii="Times New Roman" w:hAnsi="Times New Roman"/>
          <w:b/>
        </w:rPr>
      </w:pPr>
    </w:p>
    <w:p w14:paraId="353F09E3" w14:textId="44BC6E3E" w:rsidR="002355E5" w:rsidRPr="00B81AB3" w:rsidRDefault="002355E5" w:rsidP="002355E5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1" w:name="_Toc94549100"/>
      <w:r w:rsidRPr="00B81AB3">
        <w:rPr>
          <w:rFonts w:ascii="Times New Roman" w:hAnsi="Times New Roman" w:cs="Times New Roman"/>
        </w:rPr>
        <w:lastRenderedPageBreak/>
        <w:t>Dokumento istorija</w:t>
      </w:r>
      <w:bookmarkEnd w:id="1"/>
    </w:p>
    <w:p w14:paraId="4E6B0E19" w14:textId="77777777" w:rsidR="002355E5" w:rsidRPr="00B81AB3" w:rsidRDefault="002355E5" w:rsidP="002355E5">
      <w:pPr>
        <w:pStyle w:val="Tekstasarial"/>
        <w:rPr>
          <w:rFonts w:ascii="Times New Roman" w:hAnsi="Times New Roman" w:cs="Times New Roman"/>
        </w:rPr>
      </w:pPr>
    </w:p>
    <w:tbl>
      <w:tblPr>
        <w:tblW w:w="9634" w:type="dxa"/>
        <w:tblInd w:w="-113" w:type="dxa"/>
        <w:tblBorders>
          <w:top w:val="dotted" w:sz="4" w:space="0" w:color="0EA8DE"/>
          <w:left w:val="dotted" w:sz="4" w:space="0" w:color="0EA8DE"/>
          <w:bottom w:val="dotted" w:sz="4" w:space="0" w:color="0EA8DE"/>
          <w:right w:val="dotted" w:sz="4" w:space="0" w:color="0EA8DE"/>
          <w:insideH w:val="dotted" w:sz="4" w:space="0" w:color="0EA8DE"/>
          <w:insideV w:val="dotted" w:sz="4" w:space="0" w:color="0EA8DE"/>
        </w:tblBorders>
        <w:tblLook w:val="04A0" w:firstRow="1" w:lastRow="0" w:firstColumn="1" w:lastColumn="0" w:noHBand="0" w:noVBand="1"/>
      </w:tblPr>
      <w:tblGrid>
        <w:gridCol w:w="1382"/>
        <w:gridCol w:w="1559"/>
        <w:gridCol w:w="6693"/>
      </w:tblGrid>
      <w:tr w:rsidR="002355E5" w:rsidRPr="00B81AB3" w14:paraId="4DF82DC4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BCE4E5"/>
          </w:tcPr>
          <w:p w14:paraId="7C08BD9B" w14:textId="77777777" w:rsidR="002355E5" w:rsidRPr="00B81AB3" w:rsidRDefault="002355E5" w:rsidP="00FC17A2">
            <w:pPr>
              <w:pStyle w:val="Lenhead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Versija</w:t>
            </w: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BCE4E5"/>
          </w:tcPr>
          <w:p w14:paraId="765ECC0E" w14:textId="77777777" w:rsidR="002355E5" w:rsidRPr="00B81AB3" w:rsidRDefault="002355E5" w:rsidP="00FC17A2">
            <w:pPr>
              <w:pStyle w:val="Lenhead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BCE4E5"/>
          </w:tcPr>
          <w:p w14:paraId="2DC732E4" w14:textId="77777777" w:rsidR="002355E5" w:rsidRPr="00B81AB3" w:rsidRDefault="002355E5" w:rsidP="00FC17A2">
            <w:pPr>
              <w:pStyle w:val="Lenhead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Pastabos</w:t>
            </w:r>
          </w:p>
        </w:tc>
      </w:tr>
      <w:tr w:rsidR="002355E5" w:rsidRPr="00B81AB3" w14:paraId="060F1CE1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4500A958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V0.10</w:t>
            </w: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456D7973" w14:textId="49B2178E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202</w:t>
            </w:r>
            <w:r w:rsidR="00AF0979" w:rsidRPr="00B81AB3">
              <w:rPr>
                <w:rFonts w:ascii="Times New Roman" w:hAnsi="Times New Roman" w:cs="Times New Roman"/>
              </w:rPr>
              <w:t>2</w:t>
            </w:r>
            <w:r w:rsidRPr="00B81AB3">
              <w:rPr>
                <w:rFonts w:ascii="Times New Roman" w:hAnsi="Times New Roman" w:cs="Times New Roman"/>
              </w:rPr>
              <w:t>-</w:t>
            </w:r>
            <w:r w:rsidR="00AF0979" w:rsidRPr="00B81AB3">
              <w:rPr>
                <w:rFonts w:ascii="Times New Roman" w:hAnsi="Times New Roman" w:cs="Times New Roman"/>
              </w:rPr>
              <w:t>01</w:t>
            </w:r>
            <w:r w:rsidRPr="00B81AB3">
              <w:rPr>
                <w:rFonts w:ascii="Times New Roman" w:hAnsi="Times New Roman" w:cs="Times New Roman"/>
              </w:rPr>
              <w:t>-</w:t>
            </w:r>
            <w:r w:rsidR="00AF0979" w:rsidRPr="00B81A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13D8FA83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Pradinė dokumento versija</w:t>
            </w:r>
          </w:p>
        </w:tc>
      </w:tr>
      <w:tr w:rsidR="002355E5" w:rsidRPr="00B81AB3" w14:paraId="3917B09B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024E1079" w14:textId="6014FCD5" w:rsidR="002355E5" w:rsidRPr="00B81AB3" w:rsidRDefault="00E471BE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V0.20</w:t>
            </w: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07DA93E7" w14:textId="4C8A27F8" w:rsidR="002355E5" w:rsidRPr="00B81AB3" w:rsidRDefault="00E471BE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>2022-01-07</w:t>
            </w: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6768C342" w14:textId="62AE3709" w:rsidR="002355E5" w:rsidRPr="00B81AB3" w:rsidRDefault="00E471BE" w:rsidP="00FC17A2">
            <w:pPr>
              <w:pStyle w:val="Lentekstasarial"/>
              <w:rPr>
                <w:rFonts w:ascii="Times New Roman" w:hAnsi="Times New Roman" w:cs="Times New Roman"/>
              </w:rPr>
            </w:pPr>
            <w:r w:rsidRPr="00B81AB3">
              <w:rPr>
                <w:rFonts w:ascii="Times New Roman" w:hAnsi="Times New Roman" w:cs="Times New Roman"/>
              </w:rPr>
              <w:t xml:space="preserve">Pakoreguotas bylų tvarkytojų pavadinimas </w:t>
            </w:r>
          </w:p>
        </w:tc>
      </w:tr>
      <w:tr w:rsidR="002355E5" w:rsidRPr="00B81AB3" w14:paraId="1D1C494E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5CDEFB9B" w14:textId="0F680218" w:rsidR="005F7DD1" w:rsidRPr="00B81AB3" w:rsidRDefault="005F7DD1" w:rsidP="00FC17A2">
            <w:pPr>
              <w:pStyle w:val="Lentekstasari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V0.30</w:t>
            </w: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71674638" w14:textId="4D9A6D13" w:rsidR="005F7DD1" w:rsidRPr="00B81AB3" w:rsidRDefault="005F7DD1" w:rsidP="00FC17A2">
            <w:pPr>
              <w:pStyle w:val="Lentekstasari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2022-01-31</w:t>
            </w: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21FDB52D" w14:textId="0CBF653E" w:rsidR="002355E5" w:rsidRPr="00B81AB3" w:rsidRDefault="005F7DD1" w:rsidP="00FC17A2">
            <w:pPr>
              <w:pStyle w:val="Lentekstasari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Dokumentas papildytas skyriais </w:t>
            </w:r>
            <w:bookmarkStart w:id="2" w:name="_Hlk94549126"/>
            <w:r>
              <w:rPr>
                <w:rFonts w:ascii="Times New Roman" w:hAnsi="Times New Roman" w:cs="Times New Roman"/>
              </w:rPr>
              <w:t>2.14-2.</w:t>
            </w:r>
            <w:r w:rsidR="00A21471">
              <w:rPr>
                <w:rFonts w:ascii="Times New Roman" w:hAnsi="Times New Roman" w:cs="Times New Roman"/>
              </w:rPr>
              <w:t>23</w:t>
            </w:r>
            <w:bookmarkEnd w:id="2"/>
          </w:p>
        </w:tc>
      </w:tr>
      <w:tr w:rsidR="002355E5" w:rsidRPr="00B81AB3" w14:paraId="0D2914A9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6134F386" w14:textId="66561A8E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476F52BE" w14:textId="2C8E3363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14C60E8E" w14:textId="333C54CE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</w:tr>
      <w:tr w:rsidR="002355E5" w:rsidRPr="00B81AB3" w14:paraId="4CE3EE58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7C0A5E46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34CF9D30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1BCE1AB9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</w:tr>
      <w:tr w:rsidR="002355E5" w:rsidRPr="00B81AB3" w14:paraId="13A558B1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5F3B7637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07330A6E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4C23C765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</w:tr>
      <w:tr w:rsidR="002355E5" w:rsidRPr="00B81AB3" w14:paraId="0CEC144F" w14:textId="77777777" w:rsidTr="00FC17A2">
        <w:tc>
          <w:tcPr>
            <w:tcW w:w="1382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49484076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73DDD79D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  <w:tc>
          <w:tcPr>
            <w:tcW w:w="6693" w:type="dxa"/>
            <w:tcBorders>
              <w:top w:val="dotted" w:sz="4" w:space="0" w:color="0EA8DE"/>
              <w:left w:val="dotted" w:sz="4" w:space="0" w:color="0EA8DE"/>
              <w:bottom w:val="dotted" w:sz="4" w:space="0" w:color="0EA8DE"/>
              <w:right w:val="dotted" w:sz="4" w:space="0" w:color="0EA8DE"/>
            </w:tcBorders>
            <w:shd w:val="clear" w:color="auto" w:fill="auto"/>
          </w:tcPr>
          <w:p w14:paraId="20A59FB1" w14:textId="77777777" w:rsidR="002355E5" w:rsidRPr="00B81AB3" w:rsidRDefault="002355E5" w:rsidP="00FC17A2">
            <w:pPr>
              <w:pStyle w:val="Lentekstasarial"/>
              <w:rPr>
                <w:rFonts w:ascii="Times New Roman" w:hAnsi="Times New Roman" w:cs="Times New Roman"/>
              </w:rPr>
            </w:pPr>
          </w:p>
        </w:tc>
      </w:tr>
    </w:tbl>
    <w:p w14:paraId="57D3C75B" w14:textId="77777777" w:rsidR="002355E5" w:rsidRPr="00B81AB3" w:rsidRDefault="002355E5" w:rsidP="002355E5">
      <w:pPr>
        <w:outlineLvl w:val="0"/>
        <w:rPr>
          <w:rFonts w:ascii="Times New Roman" w:hAnsi="Times New Roman"/>
        </w:rPr>
      </w:pPr>
      <w:r w:rsidRPr="00B81AB3">
        <w:rPr>
          <w:rFonts w:ascii="Times New Roman" w:hAnsi="Times New Roman"/>
        </w:rPr>
        <w:br w:type="page"/>
      </w:r>
    </w:p>
    <w:p w14:paraId="563F4503" w14:textId="0D61D62A" w:rsidR="0087385A" w:rsidRPr="00B81AB3" w:rsidRDefault="0087385A" w:rsidP="00371952">
      <w:pPr>
        <w:pStyle w:val="Heading1"/>
      </w:pPr>
      <w:bookmarkStart w:id="3" w:name="_Toc94549101"/>
      <w:r w:rsidRPr="00B81AB3">
        <w:lastRenderedPageBreak/>
        <w:t>AVNIS tobulinimo užsakymo užduoties Nr.</w:t>
      </w:r>
      <w:r w:rsidR="00371952" w:rsidRPr="00B81AB3">
        <w:t>7</w:t>
      </w:r>
      <w:r w:rsidRPr="00B81AB3">
        <w:t xml:space="preserve"> aprašymas</w:t>
      </w:r>
      <w:bookmarkEnd w:id="3"/>
    </w:p>
    <w:p w14:paraId="648FF09C" w14:textId="77777777" w:rsidR="0013563A" w:rsidRPr="00B81AB3" w:rsidRDefault="0013563A" w:rsidP="0013563A">
      <w:pPr>
        <w:pStyle w:val="ListParagraph"/>
        <w:ind w:left="360"/>
        <w:rPr>
          <w:rFonts w:ascii="Times New Roman" w:hAnsi="Times New Roman"/>
          <w:szCs w:val="24"/>
        </w:rPr>
      </w:pPr>
    </w:p>
    <w:p w14:paraId="5ADFE551" w14:textId="77777777" w:rsidR="00371952" w:rsidRPr="00B81AB3" w:rsidRDefault="00371952" w:rsidP="00371952">
      <w:p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Dviejų profesijų (bankroto administratoriaus ir restruktūrizavimo administratoriaus) sujungimas į vieną – nemokumo administratoriaus. </w:t>
      </w:r>
    </w:p>
    <w:p w14:paraId="5A6D3528" w14:textId="77777777" w:rsidR="00371952" w:rsidRPr="00B81AB3" w:rsidRDefault="00371952" w:rsidP="00371952">
      <w:p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1. Bankroto ir restruktūrizavimo administratoriaus kortelės turi būti sujungtos į vieną nemokumo administratoriaus kortelę, prie kurios turi matytis tiek bankroto, tiek restruktūrizavimo procesai ir kiti AVNIS prie abiejų kortelių kaupiami duomenys (įskaitant istorinius duomenis);</w:t>
      </w:r>
    </w:p>
    <w:p w14:paraId="2A9D2C7B" w14:textId="77777777" w:rsidR="00371952" w:rsidRPr="00B81AB3" w:rsidRDefault="00371952" w:rsidP="00371952">
      <w:p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2. Į Licencijų informacinę sistemą turi būti perduodami duomenys apie nemokumo administratoriaus licenciją.</w:t>
      </w:r>
    </w:p>
    <w:p w14:paraId="473D1CE1" w14:textId="77777777" w:rsidR="00767DB0" w:rsidRPr="00B81AB3" w:rsidRDefault="00767DB0" w:rsidP="00767DB0">
      <w:pPr>
        <w:ind w:left="360"/>
        <w:rPr>
          <w:rFonts w:ascii="Times New Roman" w:hAnsi="Times New Roman"/>
          <w:szCs w:val="24"/>
        </w:rPr>
      </w:pPr>
    </w:p>
    <w:p w14:paraId="01F4527C" w14:textId="34DD1936" w:rsidR="0013563A" w:rsidRPr="00B81AB3" w:rsidRDefault="0013563A" w:rsidP="00371952">
      <w:pPr>
        <w:pStyle w:val="Heading1"/>
      </w:pPr>
      <w:bookmarkStart w:id="4" w:name="_Toc94549102"/>
      <w:r w:rsidRPr="00B81AB3">
        <w:t>Uždavinio realizacijos aprašymas</w:t>
      </w:r>
      <w:bookmarkEnd w:id="4"/>
    </w:p>
    <w:p w14:paraId="078F1CCB" w14:textId="48CC9B6E" w:rsidR="0087385A" w:rsidRPr="00B81AB3" w:rsidRDefault="0087385A" w:rsidP="00634836">
      <w:pPr>
        <w:ind w:left="360" w:hanging="360"/>
        <w:rPr>
          <w:rFonts w:ascii="Times New Roman" w:hAnsi="Times New Roman"/>
          <w:b/>
          <w:bCs/>
        </w:rPr>
      </w:pPr>
    </w:p>
    <w:p w14:paraId="6C73AD6A" w14:textId="30110BD8" w:rsidR="0014320D" w:rsidRPr="00B81AB3" w:rsidRDefault="0014320D" w:rsidP="004B2F6F">
      <w:pPr>
        <w:pStyle w:val="Heading2"/>
      </w:pPr>
      <w:bookmarkStart w:id="5" w:name="_Toc94549103"/>
      <w:r w:rsidRPr="00B81AB3">
        <w:t>Restruktūrizavimo licencijos atvaizdavimo taisyklės</w:t>
      </w:r>
      <w:bookmarkEnd w:id="5"/>
    </w:p>
    <w:p w14:paraId="19003B0F" w14:textId="38E65CE8" w:rsidR="0014320D" w:rsidRPr="00B81AB3" w:rsidRDefault="0014320D" w:rsidP="0014320D">
      <w:pPr>
        <w:rPr>
          <w:lang w:eastAsia="zh-CN" w:bidi="hi-IN"/>
        </w:rPr>
      </w:pPr>
    </w:p>
    <w:p w14:paraId="217589A2" w14:textId="71CF10CF" w:rsidR="00D8422C" w:rsidRPr="00B81AB3" w:rsidRDefault="00D8422C" w:rsidP="00AE3062">
      <w:p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Žemiau išvardintoje formose:</w:t>
      </w:r>
    </w:p>
    <w:p w14:paraId="7886FB6E" w14:textId="1D7EB86A" w:rsidR="0014320D" w:rsidRPr="00B81AB3" w:rsidRDefault="00AE3062" w:rsidP="008B03D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Vidiniame AVNIS meniu Administratoriai/Fiziniai/</w:t>
      </w:r>
      <w:r w:rsidR="0097343A" w:rsidRPr="00B81AB3">
        <w:rPr>
          <w:rFonts w:ascii="Times New Roman" w:hAnsi="Times New Roman"/>
          <w:szCs w:val="24"/>
        </w:rPr>
        <w:t>[Fizinis administratorius]/</w:t>
      </w:r>
      <w:r w:rsidRPr="00B81AB3">
        <w:rPr>
          <w:rFonts w:ascii="Times New Roman" w:hAnsi="Times New Roman"/>
          <w:szCs w:val="24"/>
        </w:rPr>
        <w:t>Pagrindinė informacija</w:t>
      </w:r>
    </w:p>
    <w:p w14:paraId="029BD005" w14:textId="551D68AC" w:rsidR="00AE3062" w:rsidRPr="00B81AB3" w:rsidRDefault="00AE3062" w:rsidP="008B03D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Vidiniame AVNIS meniu Administratoriai/Juridiniai/</w:t>
      </w:r>
      <w:r w:rsidR="0097343A" w:rsidRPr="00B81AB3">
        <w:rPr>
          <w:rFonts w:ascii="Times New Roman" w:hAnsi="Times New Roman"/>
          <w:szCs w:val="24"/>
        </w:rPr>
        <w:t>[Juridinis administratorius]/</w:t>
      </w:r>
      <w:r w:rsidRPr="00B81AB3">
        <w:rPr>
          <w:rFonts w:ascii="Times New Roman" w:hAnsi="Times New Roman"/>
          <w:szCs w:val="24"/>
        </w:rPr>
        <w:t>Pagrindinė informacija</w:t>
      </w:r>
    </w:p>
    <w:p w14:paraId="75FFDEDF" w14:textId="7740809E" w:rsidR="00AE3062" w:rsidRPr="00B81AB3" w:rsidRDefault="00AE3062" w:rsidP="008B03D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Išoriniame AVNIS meniu Asmeninė informacija/Pagrindinė informacija</w:t>
      </w:r>
    </w:p>
    <w:p w14:paraId="17B56CB1" w14:textId="79DE5A95" w:rsidR="00AE3062" w:rsidRPr="00B81AB3" w:rsidRDefault="00AE3062" w:rsidP="008B03D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Išoriniame AVNIS meniu Asmeninė informacija/Papildoma informacija/</w:t>
      </w:r>
      <w:r w:rsidR="0097343A" w:rsidRPr="00B81AB3">
        <w:rPr>
          <w:rFonts w:ascii="Times New Roman" w:hAnsi="Times New Roman"/>
          <w:szCs w:val="24"/>
        </w:rPr>
        <w:t>[Juridinis administratorius]</w:t>
      </w:r>
    </w:p>
    <w:p w14:paraId="0093255D" w14:textId="624608A7" w:rsidR="00AE3062" w:rsidRPr="00B81AB3" w:rsidRDefault="00AE3062" w:rsidP="00AE3062">
      <w:pPr>
        <w:jc w:val="both"/>
        <w:rPr>
          <w:rFonts w:ascii="Times New Roman" w:hAnsi="Times New Roman"/>
          <w:szCs w:val="24"/>
        </w:rPr>
      </w:pPr>
    </w:p>
    <w:p w14:paraId="33C6D8B1" w14:textId="1EA528DF" w:rsidR="0097343A" w:rsidRPr="00B81AB3" w:rsidRDefault="00AF0979" w:rsidP="008B03D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Srityje</w:t>
      </w:r>
      <w:r w:rsidR="004E7ABE" w:rsidRPr="00B81AB3">
        <w:rPr>
          <w:rFonts w:ascii="Times New Roman" w:hAnsi="Times New Roman"/>
          <w:szCs w:val="24"/>
        </w:rPr>
        <w:t xml:space="preserve"> </w:t>
      </w:r>
      <w:r w:rsidRPr="00B81AB3">
        <w:rPr>
          <w:rFonts w:ascii="Times New Roman" w:hAnsi="Times New Roman"/>
          <w:szCs w:val="24"/>
        </w:rPr>
        <w:t>„Restruktūrizavimo administratoriai“</w:t>
      </w:r>
      <w:r w:rsidR="004E7ABE" w:rsidRPr="00B81AB3">
        <w:rPr>
          <w:rFonts w:ascii="Times New Roman" w:hAnsi="Times New Roman"/>
          <w:szCs w:val="24"/>
        </w:rPr>
        <w:t xml:space="preserve"> n</w:t>
      </w:r>
      <w:r w:rsidR="0097343A" w:rsidRPr="00B81AB3">
        <w:rPr>
          <w:rFonts w:ascii="Times New Roman" w:hAnsi="Times New Roman"/>
          <w:szCs w:val="24"/>
        </w:rPr>
        <w:t xml:space="preserve">eberodomos aktyvios restruktūrizavimo administratorių </w:t>
      </w:r>
      <w:r w:rsidR="00D8422C" w:rsidRPr="00B81AB3">
        <w:rPr>
          <w:rFonts w:ascii="Times New Roman" w:hAnsi="Times New Roman"/>
          <w:szCs w:val="24"/>
        </w:rPr>
        <w:t>licencijos</w:t>
      </w:r>
      <w:r w:rsidR="004E7ABE" w:rsidRPr="00B81AB3">
        <w:rPr>
          <w:rFonts w:ascii="Times New Roman" w:hAnsi="Times New Roman"/>
          <w:szCs w:val="24"/>
        </w:rPr>
        <w:t>.</w:t>
      </w:r>
    </w:p>
    <w:p w14:paraId="0058DC17" w14:textId="17AF56AA" w:rsidR="00D8422C" w:rsidRPr="00B81AB3" w:rsidRDefault="00AF0979" w:rsidP="008B03D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Srities „Istoriniai restruktūrizavimo administratoriai“ e</w:t>
      </w:r>
      <w:r w:rsidR="00D8422C" w:rsidRPr="00B81AB3">
        <w:rPr>
          <w:rFonts w:ascii="Times New Roman" w:hAnsi="Times New Roman"/>
          <w:szCs w:val="24"/>
        </w:rPr>
        <w:t xml:space="preserve">sama istorinių restruktūrizavimo administratorių licencijų </w:t>
      </w:r>
      <w:r w:rsidRPr="00B81AB3">
        <w:rPr>
          <w:rFonts w:ascii="Times New Roman" w:hAnsi="Times New Roman"/>
          <w:szCs w:val="24"/>
        </w:rPr>
        <w:t xml:space="preserve">duomenų </w:t>
      </w:r>
      <w:r w:rsidR="00D8422C" w:rsidRPr="00B81AB3">
        <w:rPr>
          <w:rFonts w:ascii="Times New Roman" w:hAnsi="Times New Roman"/>
          <w:szCs w:val="24"/>
        </w:rPr>
        <w:t>atvaizdavimo logika papildoma taisyklėmis:</w:t>
      </w:r>
    </w:p>
    <w:p w14:paraId="67426CE3" w14:textId="24651E54" w:rsidR="00D8422C" w:rsidRPr="00B81AB3" w:rsidRDefault="004A0FAF" w:rsidP="008B03DB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Rodoma prie istorinių licencijų ir tos licencijos, kurios neturi išbraukimo iš sąrašo datos [</w:t>
      </w:r>
      <w:proofErr w:type="spellStart"/>
      <w:r w:rsidRPr="00B81AB3">
        <w:rPr>
          <w:rFonts w:ascii="Times New Roman" w:hAnsi="Times New Roman"/>
          <w:szCs w:val="24"/>
        </w:rPr>
        <w:t>restr_administratoriai</w:t>
      </w:r>
      <w:proofErr w:type="spellEnd"/>
      <w:r w:rsidRPr="00B81AB3">
        <w:rPr>
          <w:rFonts w:ascii="Times New Roman" w:hAnsi="Times New Roman"/>
          <w:szCs w:val="24"/>
        </w:rPr>
        <w:t>].[</w:t>
      </w:r>
      <w:proofErr w:type="spellStart"/>
      <w:r w:rsidRPr="00B81AB3">
        <w:rPr>
          <w:rFonts w:ascii="Times New Roman" w:hAnsi="Times New Roman"/>
          <w:szCs w:val="24"/>
        </w:rPr>
        <w:t>ismetimo_data</w:t>
      </w:r>
      <w:proofErr w:type="spellEnd"/>
      <w:r w:rsidRPr="00B81AB3">
        <w:rPr>
          <w:rFonts w:ascii="Times New Roman" w:hAnsi="Times New Roman"/>
          <w:szCs w:val="24"/>
        </w:rPr>
        <w:t xml:space="preserve">] </w:t>
      </w:r>
      <w:proofErr w:type="spellStart"/>
      <w:r w:rsidRPr="00B81AB3">
        <w:rPr>
          <w:rFonts w:ascii="Times New Roman" w:hAnsi="Times New Roman"/>
          <w:szCs w:val="24"/>
        </w:rPr>
        <w:t>is</w:t>
      </w:r>
      <w:proofErr w:type="spellEnd"/>
      <w:r w:rsidRPr="00B81AB3">
        <w:rPr>
          <w:rFonts w:ascii="Times New Roman" w:hAnsi="Times New Roman"/>
          <w:szCs w:val="24"/>
        </w:rPr>
        <w:t xml:space="preserve"> </w:t>
      </w:r>
      <w:proofErr w:type="spellStart"/>
      <w:r w:rsidRPr="00B81AB3">
        <w:rPr>
          <w:rFonts w:ascii="Times New Roman" w:hAnsi="Times New Roman"/>
          <w:szCs w:val="24"/>
        </w:rPr>
        <w:t>null</w:t>
      </w:r>
      <w:proofErr w:type="spellEnd"/>
    </w:p>
    <w:p w14:paraId="56493426" w14:textId="7F952658" w:rsidR="004A0FAF" w:rsidRPr="00B81AB3" w:rsidRDefault="004A0FAF" w:rsidP="008B03DB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Nerodom</w:t>
      </w:r>
      <w:r w:rsidR="004E7ABE" w:rsidRPr="00B81AB3">
        <w:rPr>
          <w:rFonts w:ascii="Times New Roman" w:hAnsi="Times New Roman"/>
          <w:szCs w:val="24"/>
        </w:rPr>
        <w:t>os</w:t>
      </w:r>
      <w:r w:rsidRPr="00B81AB3">
        <w:rPr>
          <w:rFonts w:ascii="Times New Roman" w:hAnsi="Times New Roman"/>
          <w:szCs w:val="24"/>
        </w:rPr>
        <w:t xml:space="preserve"> </w:t>
      </w:r>
      <w:r w:rsidR="004E7ABE" w:rsidRPr="00B81AB3">
        <w:rPr>
          <w:rFonts w:ascii="Times New Roman" w:hAnsi="Times New Roman"/>
          <w:szCs w:val="24"/>
        </w:rPr>
        <w:t>prie istorinių licencijų tos licencijos, kurių Įrašymo į s</w:t>
      </w:r>
      <w:r w:rsidR="007E4867" w:rsidRPr="00B81AB3">
        <w:rPr>
          <w:rFonts w:ascii="Times New Roman" w:hAnsi="Times New Roman"/>
          <w:szCs w:val="24"/>
        </w:rPr>
        <w:t>ą</w:t>
      </w:r>
      <w:r w:rsidR="004E7ABE" w:rsidRPr="00B81AB3">
        <w:rPr>
          <w:rFonts w:ascii="Times New Roman" w:hAnsi="Times New Roman"/>
          <w:szCs w:val="24"/>
        </w:rPr>
        <w:t>r</w:t>
      </w:r>
      <w:r w:rsidR="00673256" w:rsidRPr="00B81AB3">
        <w:rPr>
          <w:rFonts w:ascii="Times New Roman" w:hAnsi="Times New Roman"/>
          <w:szCs w:val="24"/>
        </w:rPr>
        <w:t>a</w:t>
      </w:r>
      <w:r w:rsidR="004E7ABE" w:rsidRPr="00B81AB3">
        <w:rPr>
          <w:rFonts w:ascii="Times New Roman" w:hAnsi="Times New Roman"/>
          <w:szCs w:val="24"/>
        </w:rPr>
        <w:t>š</w:t>
      </w:r>
      <w:r w:rsidR="007E4867" w:rsidRPr="00B81AB3">
        <w:rPr>
          <w:rFonts w:ascii="Times New Roman" w:hAnsi="Times New Roman"/>
          <w:szCs w:val="24"/>
        </w:rPr>
        <w:t>ą</w:t>
      </w:r>
      <w:r w:rsidR="004E7ABE" w:rsidRPr="00B81AB3">
        <w:rPr>
          <w:rFonts w:ascii="Times New Roman" w:hAnsi="Times New Roman"/>
          <w:szCs w:val="24"/>
        </w:rPr>
        <w:t xml:space="preserve"> data vėlesnė už 2019-12-31 [</w:t>
      </w:r>
      <w:proofErr w:type="spellStart"/>
      <w:r w:rsidR="004E7ABE" w:rsidRPr="00B81AB3">
        <w:rPr>
          <w:rFonts w:ascii="Times New Roman" w:hAnsi="Times New Roman"/>
          <w:szCs w:val="24"/>
        </w:rPr>
        <w:t>restr_administratoriai</w:t>
      </w:r>
      <w:proofErr w:type="spellEnd"/>
      <w:r w:rsidR="004E7ABE" w:rsidRPr="00B81AB3">
        <w:rPr>
          <w:rFonts w:ascii="Times New Roman" w:hAnsi="Times New Roman"/>
          <w:szCs w:val="24"/>
        </w:rPr>
        <w:t>].[</w:t>
      </w:r>
      <w:proofErr w:type="spellStart"/>
      <w:r w:rsidR="004E7ABE" w:rsidRPr="00B81AB3">
        <w:rPr>
          <w:rFonts w:ascii="Times New Roman" w:hAnsi="Times New Roman"/>
          <w:szCs w:val="24"/>
        </w:rPr>
        <w:t>irasymo_data</w:t>
      </w:r>
      <w:proofErr w:type="spellEnd"/>
      <w:r w:rsidR="004E7ABE" w:rsidRPr="00B81AB3">
        <w:rPr>
          <w:rFonts w:ascii="Times New Roman" w:hAnsi="Times New Roman"/>
          <w:szCs w:val="24"/>
        </w:rPr>
        <w:t>] &gt; ‘2019-12-31‘</w:t>
      </w:r>
    </w:p>
    <w:p w14:paraId="184548C2" w14:textId="3FDF4CC9" w:rsidR="00CD522A" w:rsidRPr="00B81AB3" w:rsidRDefault="00CD522A" w:rsidP="00CD522A">
      <w:pPr>
        <w:jc w:val="both"/>
        <w:rPr>
          <w:rFonts w:ascii="Times New Roman" w:hAnsi="Times New Roman"/>
          <w:szCs w:val="24"/>
        </w:rPr>
      </w:pPr>
    </w:p>
    <w:p w14:paraId="749190F6" w14:textId="7B446E9D" w:rsidR="00CD522A" w:rsidRPr="00B81AB3" w:rsidRDefault="00CD522A" w:rsidP="004B2F6F">
      <w:pPr>
        <w:pStyle w:val="Heading2"/>
      </w:pPr>
      <w:bookmarkStart w:id="6" w:name="_Toc94549104"/>
      <w:r w:rsidRPr="00B81AB3">
        <w:t>Nemokumo administratoriaus licencijos atvaizdavimo forma</w:t>
      </w:r>
      <w:bookmarkEnd w:id="6"/>
    </w:p>
    <w:p w14:paraId="0B548628" w14:textId="44AB6F98" w:rsidR="00CD522A" w:rsidRPr="00B81AB3" w:rsidRDefault="00CD522A" w:rsidP="00CD522A">
      <w:pPr>
        <w:jc w:val="both"/>
        <w:rPr>
          <w:rFonts w:ascii="Times New Roman" w:hAnsi="Times New Roman"/>
          <w:szCs w:val="24"/>
        </w:rPr>
      </w:pPr>
    </w:p>
    <w:p w14:paraId="75E3CA97" w14:textId="77777777" w:rsidR="00CD522A" w:rsidRPr="00B81AB3" w:rsidRDefault="00CD522A" w:rsidP="008B03D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Bankroto administratorius pervadinamas nemokumo administratoriumi</w:t>
      </w:r>
    </w:p>
    <w:p w14:paraId="789A814B" w14:textId="69EEF16A" w:rsidR="000F4308" w:rsidRPr="00B81AB3" w:rsidRDefault="000F4308" w:rsidP="008B03D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Nemokumo administratoriaus formoje ir istorinių licencijų formoje </w:t>
      </w:r>
      <w:r w:rsidR="00CD522A" w:rsidRPr="00B81AB3">
        <w:rPr>
          <w:rFonts w:ascii="Times New Roman" w:hAnsi="Times New Roman"/>
          <w:szCs w:val="24"/>
        </w:rPr>
        <w:t>panaikinama kontaktinių duomenų sritis</w:t>
      </w:r>
    </w:p>
    <w:p w14:paraId="54E72147" w14:textId="77777777" w:rsidR="000F4308" w:rsidRPr="00B81AB3" w:rsidRDefault="000F4308" w:rsidP="000F4308">
      <w:pPr>
        <w:jc w:val="both"/>
        <w:rPr>
          <w:rFonts w:ascii="Times New Roman" w:hAnsi="Times New Roman"/>
          <w:szCs w:val="24"/>
        </w:rPr>
      </w:pPr>
    </w:p>
    <w:p w14:paraId="4E4A30A4" w14:textId="77777777" w:rsidR="00CF14BE" w:rsidRPr="00B81AB3" w:rsidRDefault="00CD522A" w:rsidP="00CF14BE">
      <w:pPr>
        <w:keepNext/>
        <w:tabs>
          <w:tab w:val="left" w:pos="6237"/>
        </w:tabs>
        <w:jc w:val="both"/>
      </w:pPr>
      <w:r w:rsidRPr="00B81AB3">
        <w:rPr>
          <w:rFonts w:ascii="Times New Roman" w:hAnsi="Times New Roman"/>
          <w:szCs w:val="24"/>
        </w:rPr>
        <w:lastRenderedPageBreak/>
        <w:t xml:space="preserve"> </w:t>
      </w:r>
      <w:r w:rsidR="00CF14BE"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026D8A9E" wp14:editId="12649C99">
            <wp:extent cx="6324600" cy="29146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91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E4E37F" w14:textId="19ADDB65" w:rsidR="00CD522A" w:rsidRPr="00B81AB3" w:rsidRDefault="00CF14BE" w:rsidP="00504671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</w:t>
      </w:r>
      <w:r w:rsidRPr="00B81AB3">
        <w:fldChar w:fldCharType="end"/>
      </w:r>
      <w:r w:rsidRPr="00B81AB3">
        <w:t xml:space="preserve"> Modernizuota fizinio nemokumo administratoriaus forma</w:t>
      </w:r>
    </w:p>
    <w:p w14:paraId="2BBEA7E2" w14:textId="77777777" w:rsidR="00504671" w:rsidRPr="00B81AB3" w:rsidRDefault="00504671" w:rsidP="00504671">
      <w:pPr>
        <w:keepNext/>
        <w:jc w:val="both"/>
      </w:pPr>
      <w:r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578FCCC4" wp14:editId="03DE2F59">
            <wp:extent cx="6330950" cy="2774950"/>
            <wp:effectExtent l="19050" t="19050" r="1270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277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AE48D3" w14:textId="19D0FEF0" w:rsidR="00AE3062" w:rsidRPr="00B81AB3" w:rsidRDefault="00504671" w:rsidP="00504671">
      <w:pPr>
        <w:pStyle w:val="Caption"/>
        <w:jc w:val="both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2</w:t>
      </w:r>
      <w:r w:rsidRPr="00B81AB3">
        <w:fldChar w:fldCharType="end"/>
      </w:r>
      <w:r w:rsidRPr="00B81AB3">
        <w:t xml:space="preserve"> Modernizuota juridinio nemokumo administratoriaus forma</w:t>
      </w:r>
    </w:p>
    <w:p w14:paraId="648C4FCB" w14:textId="63F2F6A8" w:rsidR="0014320D" w:rsidRPr="00B81AB3" w:rsidRDefault="00504671" w:rsidP="004B2F6F">
      <w:pPr>
        <w:pStyle w:val="Heading2"/>
      </w:pPr>
      <w:bookmarkStart w:id="7" w:name="_Toc94549105"/>
      <w:r w:rsidRPr="00B81AB3">
        <w:t>Fizinio asmens įrašymo į sąrašą formos modernizavimas</w:t>
      </w:r>
      <w:bookmarkEnd w:id="7"/>
    </w:p>
    <w:p w14:paraId="7AED7666" w14:textId="02E4326D" w:rsidR="00504671" w:rsidRPr="00B81AB3" w:rsidRDefault="00504671" w:rsidP="00504671">
      <w:pPr>
        <w:rPr>
          <w:lang w:eastAsia="zh-CN" w:bidi="hi-IN"/>
        </w:rPr>
      </w:pPr>
    </w:p>
    <w:p w14:paraId="076F2D62" w14:textId="15439EE1" w:rsidR="00504671" w:rsidRPr="00B81AB3" w:rsidRDefault="00024037" w:rsidP="008B03D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Įrašymo į sąrašą formoje iš pasirenkamojo sąrašo atributo [Sąrašas]</w:t>
      </w:r>
      <w:r w:rsidR="00504671" w:rsidRPr="00B81AB3">
        <w:rPr>
          <w:rFonts w:ascii="Times New Roman" w:hAnsi="Times New Roman"/>
          <w:szCs w:val="24"/>
        </w:rPr>
        <w:t xml:space="preserve"> </w:t>
      </w:r>
      <w:r w:rsidRPr="00B81AB3">
        <w:rPr>
          <w:rFonts w:ascii="Times New Roman" w:hAnsi="Times New Roman"/>
          <w:szCs w:val="24"/>
        </w:rPr>
        <w:t>panaikinama reikšmė  „Restruktūrizavimo administratorių sąrašas“, reikšmės „Bankroto administratorių sąrašas“ pavadinimas keičiamas į „Nemokumo administratorių sąrašas“</w:t>
      </w:r>
      <w:r w:rsidR="00CA47EB" w:rsidRPr="00B81AB3">
        <w:rPr>
          <w:rFonts w:ascii="Times New Roman" w:hAnsi="Times New Roman"/>
          <w:szCs w:val="24"/>
        </w:rPr>
        <w:t>;</w:t>
      </w:r>
    </w:p>
    <w:p w14:paraId="7580D283" w14:textId="5E32D436" w:rsidR="00024037" w:rsidRPr="00B81AB3" w:rsidRDefault="00024037" w:rsidP="008B03D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Naikinami atributai [Perkelti asmens adresą] ir [Pažymėjimo Nr.]</w:t>
      </w:r>
      <w:r w:rsidR="00CA47EB" w:rsidRPr="00B81AB3">
        <w:rPr>
          <w:rFonts w:ascii="Times New Roman" w:hAnsi="Times New Roman"/>
          <w:szCs w:val="24"/>
        </w:rPr>
        <w:t>.</w:t>
      </w:r>
    </w:p>
    <w:p w14:paraId="0A4178D2" w14:textId="027C51B1" w:rsidR="006E1685" w:rsidRPr="00B81AB3" w:rsidRDefault="006E1685" w:rsidP="006E1685">
      <w:pPr>
        <w:jc w:val="both"/>
        <w:rPr>
          <w:rFonts w:ascii="Times New Roman" w:hAnsi="Times New Roman"/>
          <w:szCs w:val="24"/>
        </w:rPr>
      </w:pPr>
    </w:p>
    <w:p w14:paraId="1BF6F41C" w14:textId="77777777" w:rsidR="00860881" w:rsidRPr="00B81AB3" w:rsidRDefault="006E1685" w:rsidP="00860881">
      <w:pPr>
        <w:keepNext/>
        <w:jc w:val="center"/>
      </w:pPr>
      <w:r w:rsidRPr="00B81AB3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743BD0A0" wp14:editId="77EE98F7">
            <wp:extent cx="2514600" cy="1745588"/>
            <wp:effectExtent l="19050" t="19050" r="1905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39" cy="17481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569850" w14:textId="463A3259" w:rsidR="006E1685" w:rsidRPr="00B81AB3" w:rsidRDefault="00860881" w:rsidP="00860881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3</w:t>
      </w:r>
      <w:r w:rsidRPr="00B81AB3">
        <w:fldChar w:fldCharType="end"/>
      </w:r>
      <w:r w:rsidRPr="00B81AB3">
        <w:t xml:space="preserve"> Modernizuota fizinio asmens įrašymo į sąrašus forma</w:t>
      </w:r>
    </w:p>
    <w:p w14:paraId="438A0C2E" w14:textId="470F48E1" w:rsidR="00E471BE" w:rsidRPr="00B81AB3" w:rsidRDefault="00E471BE" w:rsidP="00E471BE">
      <w:pPr>
        <w:pStyle w:val="Heading2"/>
      </w:pPr>
      <w:bookmarkStart w:id="8" w:name="_Toc94549106"/>
      <w:r w:rsidRPr="00B81AB3">
        <w:t>Fizinio asmens įrašymo į sąrašą duomenų saugojimo į DB modernizavimas</w:t>
      </w:r>
      <w:bookmarkEnd w:id="8"/>
    </w:p>
    <w:p w14:paraId="72F16F9B" w14:textId="77777777" w:rsidR="00E471BE" w:rsidRPr="00B81AB3" w:rsidRDefault="00E471BE" w:rsidP="00E471BE"/>
    <w:p w14:paraId="69972CF1" w14:textId="3DEDA5E6" w:rsidR="00DF6D7F" w:rsidRPr="00B81AB3" w:rsidRDefault="00DF6D7F" w:rsidP="008B03D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Įrašant fizinį asmenį į nemokumo administratorių sąrašą automatiškai sukuriamas įrašas lentoje [</w:t>
      </w:r>
      <w:proofErr w:type="spellStart"/>
      <w:r w:rsidRPr="00B81AB3">
        <w:rPr>
          <w:rFonts w:ascii="Times New Roman" w:hAnsi="Times New Roman"/>
          <w:szCs w:val="24"/>
        </w:rPr>
        <w:t>restr_administratoriai</w:t>
      </w:r>
      <w:proofErr w:type="spellEnd"/>
      <w:r w:rsidRPr="00B81AB3">
        <w:rPr>
          <w:rFonts w:ascii="Times New Roman" w:hAnsi="Times New Roman"/>
          <w:szCs w:val="24"/>
        </w:rPr>
        <w:t>], į lauką [</w:t>
      </w:r>
      <w:proofErr w:type="spellStart"/>
      <w:r w:rsidRPr="00B81AB3">
        <w:rPr>
          <w:rFonts w:ascii="Times New Roman" w:hAnsi="Times New Roman"/>
          <w:szCs w:val="24"/>
        </w:rPr>
        <w:t>sar_nr</w:t>
      </w:r>
      <w:proofErr w:type="spellEnd"/>
      <w:r w:rsidRPr="00B81AB3">
        <w:rPr>
          <w:rFonts w:ascii="Times New Roman" w:hAnsi="Times New Roman"/>
          <w:szCs w:val="24"/>
        </w:rPr>
        <w:t>] įrašomas nemokumo administratoriui suteiktas sąrašo numeris, į lauką [</w:t>
      </w:r>
      <w:proofErr w:type="spellStart"/>
      <w:r w:rsidRPr="00B81AB3">
        <w:rPr>
          <w:rFonts w:ascii="Times New Roman" w:hAnsi="Times New Roman"/>
          <w:szCs w:val="24"/>
        </w:rPr>
        <w:t>irasymo_data</w:t>
      </w:r>
      <w:proofErr w:type="spellEnd"/>
      <w:r w:rsidRPr="00B81AB3">
        <w:rPr>
          <w:rFonts w:ascii="Times New Roman" w:hAnsi="Times New Roman"/>
          <w:szCs w:val="24"/>
        </w:rPr>
        <w:t>] įrašoma įrašymo į sąrašą data.</w:t>
      </w:r>
    </w:p>
    <w:p w14:paraId="61023F78" w14:textId="77777777" w:rsidR="006F74E8" w:rsidRPr="00B81AB3" w:rsidRDefault="006F74E8" w:rsidP="006F74E8">
      <w:pPr>
        <w:pStyle w:val="ListParagraph"/>
        <w:jc w:val="both"/>
        <w:rPr>
          <w:rFonts w:ascii="Times New Roman" w:hAnsi="Times New Roman"/>
          <w:szCs w:val="24"/>
        </w:rPr>
      </w:pPr>
    </w:p>
    <w:p w14:paraId="3B8763B1" w14:textId="77777777" w:rsidR="006F74E8" w:rsidRPr="00B81AB3" w:rsidRDefault="006F74E8" w:rsidP="006F74E8">
      <w:pPr>
        <w:pStyle w:val="ListParagraph"/>
        <w:keepNext/>
        <w:jc w:val="center"/>
      </w:pPr>
      <w:r w:rsidRPr="00B81AB3">
        <w:rPr>
          <w:noProof/>
        </w:rPr>
        <w:drawing>
          <wp:inline distT="0" distB="0" distL="0" distR="0" wp14:anchorId="5E006570" wp14:editId="50406F79">
            <wp:extent cx="2514600" cy="1745588"/>
            <wp:effectExtent l="19050" t="19050" r="19050" b="2667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39" cy="17481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085060" w14:textId="5C79F2B7" w:rsidR="006F74E8" w:rsidRPr="00B81AB3" w:rsidRDefault="006F74E8" w:rsidP="006F74E8">
      <w:pPr>
        <w:pStyle w:val="Caption"/>
        <w:ind w:left="720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4</w:t>
      </w:r>
      <w:r w:rsidRPr="00B81AB3">
        <w:fldChar w:fldCharType="end"/>
      </w:r>
      <w:r w:rsidRPr="00B81AB3">
        <w:t xml:space="preserve"> Modernizuota fizinio asmens įrašymo į sąrašus forma</w:t>
      </w:r>
    </w:p>
    <w:p w14:paraId="1CB67BB6" w14:textId="05FEAB5E" w:rsidR="00DF6D7F" w:rsidRPr="00B81AB3" w:rsidRDefault="00DF6D7F" w:rsidP="00DF6D7F"/>
    <w:p w14:paraId="5220E79B" w14:textId="2A595589" w:rsidR="00A4081C" w:rsidRPr="00B81AB3" w:rsidRDefault="00E471BE" w:rsidP="004B2F6F">
      <w:pPr>
        <w:pStyle w:val="Heading2"/>
      </w:pPr>
      <w:bookmarkStart w:id="9" w:name="_Toc94549107"/>
      <w:r w:rsidRPr="00B81AB3">
        <w:t xml:space="preserve">Fizinio nemokumo administratoriaus duomenų koregavimo </w:t>
      </w:r>
      <w:r w:rsidR="00A4081C" w:rsidRPr="00B81AB3">
        <w:t>formos modernizavimas</w:t>
      </w:r>
      <w:bookmarkEnd w:id="9"/>
    </w:p>
    <w:p w14:paraId="688F8BA2" w14:textId="65ECA59C" w:rsidR="00A4081C" w:rsidRPr="00B81AB3" w:rsidRDefault="00A4081C" w:rsidP="00A4081C">
      <w:pPr>
        <w:rPr>
          <w:lang w:eastAsia="zh-CN" w:bidi="hi-IN"/>
        </w:rPr>
      </w:pPr>
    </w:p>
    <w:p w14:paraId="429A30C2" w14:textId="49B0584C" w:rsidR="00A4081C" w:rsidRPr="00B81AB3" w:rsidRDefault="00A4081C" w:rsidP="008B03D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Bankroto administratorius pervadinamas nemokumo administratoriumi</w:t>
      </w:r>
      <w:r w:rsidR="002702AA" w:rsidRPr="00B81AB3">
        <w:rPr>
          <w:rFonts w:ascii="Times New Roman" w:hAnsi="Times New Roman"/>
          <w:szCs w:val="24"/>
        </w:rPr>
        <w:t>;</w:t>
      </w:r>
    </w:p>
    <w:p w14:paraId="7AF9630E" w14:textId="616DBB1E" w:rsidR="00673256" w:rsidRPr="00B81AB3" w:rsidRDefault="00673256" w:rsidP="008B03D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 formos pašalinama sritis „Kontaktiniai duomenys“</w:t>
      </w:r>
      <w:r w:rsidR="002702AA" w:rsidRPr="00B81AB3">
        <w:rPr>
          <w:rFonts w:ascii="Times New Roman" w:hAnsi="Times New Roman"/>
          <w:szCs w:val="24"/>
        </w:rPr>
        <w:t>;</w:t>
      </w:r>
    </w:p>
    <w:p w14:paraId="4B11E6B7" w14:textId="49FAED4D" w:rsidR="00673256" w:rsidRPr="00B81AB3" w:rsidRDefault="002702AA" w:rsidP="008B03D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Laukas „Pažymėjimo Nr.“ padaromas neprivalomu;</w:t>
      </w:r>
    </w:p>
    <w:p w14:paraId="3A6E7BEA" w14:textId="791D36DA" w:rsidR="00517D14" w:rsidRPr="00B81AB3" w:rsidRDefault="00517D14" w:rsidP="00517D14">
      <w:pPr>
        <w:jc w:val="both"/>
        <w:rPr>
          <w:rFonts w:ascii="Times New Roman" w:hAnsi="Times New Roman"/>
          <w:szCs w:val="24"/>
        </w:rPr>
      </w:pPr>
    </w:p>
    <w:p w14:paraId="7D2EF931" w14:textId="77777777" w:rsidR="001F1D19" w:rsidRPr="00B81AB3" w:rsidRDefault="00517D14" w:rsidP="001F1D19">
      <w:pPr>
        <w:keepNext/>
        <w:jc w:val="both"/>
      </w:pPr>
      <w:r w:rsidRPr="00B81AB3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444890E4" wp14:editId="6BE18AC5">
            <wp:extent cx="6324600" cy="2774950"/>
            <wp:effectExtent l="19050" t="19050" r="19050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77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CE3F21" w14:textId="19065667" w:rsidR="00517D14" w:rsidRPr="00B81AB3" w:rsidRDefault="001F1D19" w:rsidP="001F1D19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5</w:t>
      </w:r>
      <w:r w:rsidRPr="00B81AB3">
        <w:fldChar w:fldCharType="end"/>
      </w:r>
      <w:r w:rsidRPr="00B81AB3">
        <w:t xml:space="preserve"> Modernizuota </w:t>
      </w:r>
      <w:r w:rsidR="00270922" w:rsidRPr="00B81AB3">
        <w:t xml:space="preserve">fizinio </w:t>
      </w:r>
      <w:r w:rsidRPr="00B81AB3">
        <w:t>nemokumo administratoriaus duomenų redagavimo forma</w:t>
      </w:r>
    </w:p>
    <w:p w14:paraId="0747A69A" w14:textId="62CF0D8D" w:rsidR="00E471BE" w:rsidRPr="00B81AB3" w:rsidRDefault="00E471BE" w:rsidP="00E471BE"/>
    <w:p w14:paraId="3C47CF7C" w14:textId="42EB77A3" w:rsidR="00E471BE" w:rsidRPr="00B81AB3" w:rsidRDefault="00E471BE" w:rsidP="00E471BE">
      <w:pPr>
        <w:pStyle w:val="Heading2"/>
      </w:pPr>
      <w:bookmarkStart w:id="10" w:name="_Toc94549108"/>
      <w:r w:rsidRPr="00B81AB3">
        <w:t>Fizinio nemokumo administratoriaus koreguotų duomenų saugojimo į DB modernizavimas</w:t>
      </w:r>
      <w:bookmarkEnd w:id="10"/>
    </w:p>
    <w:p w14:paraId="2ADE0365" w14:textId="223515A1" w:rsidR="001F1D19" w:rsidRPr="00B81AB3" w:rsidRDefault="001F1D19" w:rsidP="001F1D19"/>
    <w:p w14:paraId="698B9674" w14:textId="2EF8531C" w:rsidR="001F1D19" w:rsidRPr="00B81AB3" w:rsidRDefault="001F1D19" w:rsidP="008B03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Saugant pakeitimus išsaugomi pakeitimai ir atitinkamame lentos </w:t>
      </w:r>
      <w:proofErr w:type="spellStart"/>
      <w:r w:rsidRPr="00B81AB3">
        <w:rPr>
          <w:rFonts w:ascii="Times New Roman" w:hAnsi="Times New Roman"/>
          <w:szCs w:val="24"/>
        </w:rPr>
        <w:t>rest</w:t>
      </w:r>
      <w:r w:rsidR="00270922" w:rsidRPr="00B81AB3">
        <w:rPr>
          <w:rFonts w:ascii="Times New Roman" w:hAnsi="Times New Roman"/>
          <w:szCs w:val="24"/>
        </w:rPr>
        <w:t>r</w:t>
      </w:r>
      <w:r w:rsidRPr="00B81AB3">
        <w:rPr>
          <w:rFonts w:ascii="Times New Roman" w:hAnsi="Times New Roman"/>
          <w:szCs w:val="24"/>
        </w:rPr>
        <w:t>_administratoriai</w:t>
      </w:r>
      <w:proofErr w:type="spellEnd"/>
      <w:r w:rsidRPr="00B81AB3">
        <w:rPr>
          <w:rFonts w:ascii="Times New Roman" w:hAnsi="Times New Roman"/>
          <w:szCs w:val="24"/>
        </w:rPr>
        <w:t xml:space="preserve"> įraše:</w:t>
      </w:r>
    </w:p>
    <w:p w14:paraId="2BB4E364" w14:textId="123333B4" w:rsidR="001F1D19" w:rsidRPr="00B81AB3" w:rsidRDefault="001F1D19" w:rsidP="008B03DB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Sąrašo Nr. į lauką </w:t>
      </w:r>
      <w:proofErr w:type="spellStart"/>
      <w:r w:rsidRPr="00B81AB3">
        <w:rPr>
          <w:rFonts w:ascii="Times New Roman" w:hAnsi="Times New Roman"/>
          <w:szCs w:val="24"/>
        </w:rPr>
        <w:t>restr_administratoriai.sar_nr</w:t>
      </w:r>
      <w:proofErr w:type="spellEnd"/>
      <w:r w:rsidR="00042CD4" w:rsidRPr="00B81AB3">
        <w:rPr>
          <w:rFonts w:ascii="Times New Roman" w:hAnsi="Times New Roman"/>
          <w:szCs w:val="24"/>
        </w:rPr>
        <w:t>;</w:t>
      </w:r>
    </w:p>
    <w:p w14:paraId="14B96539" w14:textId="51533597" w:rsidR="001F1D19" w:rsidRPr="00B81AB3" w:rsidRDefault="001F1D19" w:rsidP="008B03DB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Įrašymo į sąrašą data į lauką </w:t>
      </w:r>
      <w:proofErr w:type="spellStart"/>
      <w:r w:rsidRPr="00B81AB3">
        <w:rPr>
          <w:rFonts w:ascii="Times New Roman" w:hAnsi="Times New Roman"/>
          <w:szCs w:val="24"/>
        </w:rPr>
        <w:t>restr_administratoriai.</w:t>
      </w:r>
      <w:r w:rsidR="00042CD4" w:rsidRPr="00B81AB3">
        <w:rPr>
          <w:rFonts w:ascii="Times New Roman" w:hAnsi="Times New Roman"/>
          <w:szCs w:val="24"/>
        </w:rPr>
        <w:t>irasymo_data</w:t>
      </w:r>
      <w:proofErr w:type="spellEnd"/>
      <w:r w:rsidR="00042CD4" w:rsidRPr="00B81AB3">
        <w:rPr>
          <w:rFonts w:ascii="Times New Roman" w:hAnsi="Times New Roman"/>
          <w:szCs w:val="24"/>
        </w:rPr>
        <w:t>, jeigu data vėlesnė už 2021-12-31;</w:t>
      </w:r>
    </w:p>
    <w:p w14:paraId="65A654D9" w14:textId="68A4AD25" w:rsidR="001F1D19" w:rsidRPr="00B81AB3" w:rsidRDefault="00042CD4" w:rsidP="008B03DB">
      <w:pPr>
        <w:pStyle w:val="ListParagraph"/>
        <w:numPr>
          <w:ilvl w:val="1"/>
          <w:numId w:val="14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Išbraukimo iš sąrašo data į lauką </w:t>
      </w:r>
      <w:proofErr w:type="spellStart"/>
      <w:r w:rsidRPr="00B81AB3">
        <w:rPr>
          <w:rFonts w:ascii="Times New Roman" w:hAnsi="Times New Roman"/>
          <w:szCs w:val="24"/>
        </w:rPr>
        <w:t>restr_administratoriai.ismetimo_data</w:t>
      </w:r>
      <w:proofErr w:type="spellEnd"/>
      <w:r w:rsidRPr="00B81AB3">
        <w:rPr>
          <w:rFonts w:ascii="Times New Roman" w:hAnsi="Times New Roman"/>
          <w:szCs w:val="24"/>
        </w:rPr>
        <w:t>.</w:t>
      </w:r>
    </w:p>
    <w:p w14:paraId="1093536A" w14:textId="405E9909" w:rsidR="006F74E8" w:rsidRPr="00B81AB3" w:rsidRDefault="006F74E8" w:rsidP="006F74E8">
      <w:pPr>
        <w:jc w:val="both"/>
        <w:rPr>
          <w:rFonts w:ascii="Times New Roman" w:hAnsi="Times New Roman"/>
          <w:szCs w:val="24"/>
        </w:rPr>
      </w:pPr>
    </w:p>
    <w:p w14:paraId="60BFF2FF" w14:textId="77777777" w:rsidR="006F74E8" w:rsidRPr="00B81AB3" w:rsidRDefault="006F74E8" w:rsidP="006F74E8">
      <w:pPr>
        <w:keepNext/>
        <w:jc w:val="both"/>
      </w:pPr>
      <w:r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4F47BF81" wp14:editId="0E8A930E">
            <wp:extent cx="6324600" cy="2774950"/>
            <wp:effectExtent l="19050" t="19050" r="19050" b="2540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77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DA1440" w14:textId="6E2BD3DF" w:rsidR="006F74E8" w:rsidRPr="00B81AB3" w:rsidRDefault="006F74E8" w:rsidP="006F74E8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6</w:t>
      </w:r>
      <w:r w:rsidRPr="00B81AB3">
        <w:fldChar w:fldCharType="end"/>
      </w:r>
      <w:r w:rsidRPr="00B81AB3">
        <w:t xml:space="preserve"> Modernizuota fizinio nemokumo administratoriaus duomenų redagavimo forma</w:t>
      </w:r>
    </w:p>
    <w:p w14:paraId="7F0397A5" w14:textId="7D3908DD" w:rsidR="005263B4" w:rsidRPr="00B81AB3" w:rsidRDefault="005263B4" w:rsidP="004B2F6F">
      <w:pPr>
        <w:pStyle w:val="Heading2"/>
      </w:pPr>
      <w:bookmarkStart w:id="11" w:name="_Toc94549109"/>
      <w:r w:rsidRPr="00B81AB3">
        <w:lastRenderedPageBreak/>
        <w:t>Juridinio asmens įrašymo į sąrašą formos modernizavimas</w:t>
      </w:r>
      <w:bookmarkEnd w:id="11"/>
    </w:p>
    <w:p w14:paraId="47DD8A81" w14:textId="77777777" w:rsidR="005263B4" w:rsidRPr="00B81AB3" w:rsidRDefault="005263B4" w:rsidP="005263B4">
      <w:pPr>
        <w:rPr>
          <w:lang w:eastAsia="zh-CN" w:bidi="hi-IN"/>
        </w:rPr>
      </w:pPr>
    </w:p>
    <w:p w14:paraId="1917508E" w14:textId="77777777" w:rsidR="005263B4" w:rsidRPr="00B81AB3" w:rsidRDefault="005263B4" w:rsidP="008B03D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Įrašymo į sąrašą formoje iš pasirenkamojo sąrašo atributo [Sąrašas] panaikinama reikšmė  „Restruktūrizavimo administratorių sąrašas“, reikšmės „Bankroto administratorių sąrašas“ pavadinimas keičiamas į „Nemokumo administratorių sąrašas“;</w:t>
      </w:r>
    </w:p>
    <w:p w14:paraId="2E7A1B53" w14:textId="5E0A8972" w:rsidR="005263B4" w:rsidRPr="00B81AB3" w:rsidRDefault="005263B4" w:rsidP="008B03D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Naikinam</w:t>
      </w:r>
      <w:r w:rsidR="00C7425B" w:rsidRPr="00B81AB3">
        <w:rPr>
          <w:rFonts w:ascii="Times New Roman" w:hAnsi="Times New Roman"/>
          <w:szCs w:val="24"/>
        </w:rPr>
        <w:t>as</w:t>
      </w:r>
      <w:r w:rsidRPr="00B81AB3">
        <w:rPr>
          <w:rFonts w:ascii="Times New Roman" w:hAnsi="Times New Roman"/>
          <w:szCs w:val="24"/>
        </w:rPr>
        <w:t xml:space="preserve"> atributa</w:t>
      </w:r>
      <w:r w:rsidR="00C7425B" w:rsidRPr="00B81AB3">
        <w:rPr>
          <w:rFonts w:ascii="Times New Roman" w:hAnsi="Times New Roman"/>
          <w:szCs w:val="24"/>
        </w:rPr>
        <w:t>s</w:t>
      </w:r>
      <w:r w:rsidRPr="00B81AB3">
        <w:rPr>
          <w:rFonts w:ascii="Times New Roman" w:hAnsi="Times New Roman"/>
          <w:szCs w:val="24"/>
        </w:rPr>
        <w:t xml:space="preserve"> [Perkelti asmens adresą].</w:t>
      </w:r>
    </w:p>
    <w:p w14:paraId="1D76FA6C" w14:textId="77777777" w:rsidR="005263B4" w:rsidRPr="00B81AB3" w:rsidRDefault="005263B4" w:rsidP="005263B4">
      <w:pPr>
        <w:jc w:val="both"/>
        <w:rPr>
          <w:rFonts w:ascii="Times New Roman" w:hAnsi="Times New Roman"/>
          <w:szCs w:val="24"/>
        </w:rPr>
      </w:pPr>
    </w:p>
    <w:p w14:paraId="7871CEB5" w14:textId="2AC0FA90" w:rsidR="005263B4" w:rsidRPr="00B81AB3" w:rsidRDefault="00C7425B" w:rsidP="005263B4">
      <w:pPr>
        <w:keepNext/>
        <w:jc w:val="center"/>
      </w:pPr>
      <w:r w:rsidRPr="00B81AB3">
        <w:rPr>
          <w:noProof/>
        </w:rPr>
        <w:drawing>
          <wp:inline distT="0" distB="0" distL="0" distR="0" wp14:anchorId="29C80E3C" wp14:editId="30054F41">
            <wp:extent cx="2374900" cy="1694074"/>
            <wp:effectExtent l="19050" t="19050" r="25400" b="209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04" cy="169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13EEEA" w14:textId="7CB898F8" w:rsidR="005263B4" w:rsidRPr="00B81AB3" w:rsidRDefault="005263B4" w:rsidP="005263B4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7</w:t>
      </w:r>
      <w:r w:rsidRPr="00B81AB3">
        <w:fldChar w:fldCharType="end"/>
      </w:r>
      <w:r w:rsidRPr="00B81AB3">
        <w:t xml:space="preserve"> Modernizuota </w:t>
      </w:r>
      <w:r w:rsidR="00C7425B" w:rsidRPr="00B81AB3">
        <w:t>juridinio</w:t>
      </w:r>
      <w:r w:rsidRPr="00B81AB3">
        <w:t xml:space="preserve"> asmens įrašymo į sąrašus forma</w:t>
      </w:r>
    </w:p>
    <w:p w14:paraId="57383FBF" w14:textId="75945284" w:rsidR="006F74E8" w:rsidRPr="00B81AB3" w:rsidRDefault="006F74E8" w:rsidP="006F74E8">
      <w:pPr>
        <w:pStyle w:val="Heading2"/>
      </w:pPr>
      <w:bookmarkStart w:id="12" w:name="_Toc94549110"/>
      <w:r w:rsidRPr="00B81AB3">
        <w:t>Juridinio asmens įrašymo į sąrašą duomenų saugojimo į DB modernizavimas</w:t>
      </w:r>
      <w:bookmarkEnd w:id="12"/>
    </w:p>
    <w:p w14:paraId="6EA1FB72" w14:textId="77777777" w:rsidR="006F74E8" w:rsidRPr="00B81AB3" w:rsidRDefault="006F74E8" w:rsidP="006F74E8">
      <w:pPr>
        <w:pStyle w:val="ListParagraph"/>
        <w:jc w:val="both"/>
        <w:rPr>
          <w:rFonts w:ascii="Times New Roman" w:hAnsi="Times New Roman"/>
          <w:szCs w:val="24"/>
        </w:rPr>
      </w:pPr>
    </w:p>
    <w:p w14:paraId="34C155E9" w14:textId="272F3AD2" w:rsidR="005263B4" w:rsidRPr="00B81AB3" w:rsidRDefault="005263B4" w:rsidP="008B03D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Įrašant </w:t>
      </w:r>
      <w:r w:rsidR="00270922" w:rsidRPr="00B81AB3">
        <w:rPr>
          <w:rFonts w:ascii="Times New Roman" w:hAnsi="Times New Roman"/>
          <w:szCs w:val="24"/>
        </w:rPr>
        <w:t>juridinį</w:t>
      </w:r>
      <w:r w:rsidRPr="00B81AB3">
        <w:rPr>
          <w:rFonts w:ascii="Times New Roman" w:hAnsi="Times New Roman"/>
          <w:szCs w:val="24"/>
        </w:rPr>
        <w:t xml:space="preserve"> asmenį į nemokumo administratorių sąrašą automatiškai sukuriamas įrašas lentoje [</w:t>
      </w:r>
      <w:proofErr w:type="spellStart"/>
      <w:r w:rsidRPr="00B81AB3">
        <w:rPr>
          <w:rFonts w:ascii="Times New Roman" w:hAnsi="Times New Roman"/>
          <w:szCs w:val="24"/>
        </w:rPr>
        <w:t>restr_</w:t>
      </w:r>
      <w:r w:rsidR="00C7425B" w:rsidRPr="00B81AB3">
        <w:rPr>
          <w:rFonts w:ascii="Times New Roman" w:hAnsi="Times New Roman"/>
          <w:szCs w:val="24"/>
        </w:rPr>
        <w:t>jurid_</w:t>
      </w:r>
      <w:r w:rsidRPr="00B81AB3">
        <w:rPr>
          <w:rFonts w:ascii="Times New Roman" w:hAnsi="Times New Roman"/>
          <w:szCs w:val="24"/>
        </w:rPr>
        <w:t>administratoriai</w:t>
      </w:r>
      <w:proofErr w:type="spellEnd"/>
      <w:r w:rsidRPr="00B81AB3">
        <w:rPr>
          <w:rFonts w:ascii="Times New Roman" w:hAnsi="Times New Roman"/>
          <w:szCs w:val="24"/>
        </w:rPr>
        <w:t>], į lauką [</w:t>
      </w:r>
      <w:proofErr w:type="spellStart"/>
      <w:r w:rsidRPr="00B81AB3">
        <w:rPr>
          <w:rFonts w:ascii="Times New Roman" w:hAnsi="Times New Roman"/>
          <w:szCs w:val="24"/>
        </w:rPr>
        <w:t>sar_nr</w:t>
      </w:r>
      <w:proofErr w:type="spellEnd"/>
      <w:r w:rsidRPr="00B81AB3">
        <w:rPr>
          <w:rFonts w:ascii="Times New Roman" w:hAnsi="Times New Roman"/>
          <w:szCs w:val="24"/>
        </w:rPr>
        <w:t>] įrašomas nemokumo administratoriui suteiktas sąrašo numeris, į lauką [</w:t>
      </w:r>
      <w:proofErr w:type="spellStart"/>
      <w:r w:rsidRPr="00B81AB3">
        <w:rPr>
          <w:rFonts w:ascii="Times New Roman" w:hAnsi="Times New Roman"/>
          <w:szCs w:val="24"/>
        </w:rPr>
        <w:t>irasymo_data</w:t>
      </w:r>
      <w:proofErr w:type="spellEnd"/>
      <w:r w:rsidRPr="00B81AB3">
        <w:rPr>
          <w:rFonts w:ascii="Times New Roman" w:hAnsi="Times New Roman"/>
          <w:szCs w:val="24"/>
        </w:rPr>
        <w:t>] įrašoma įrašymo į sąrašą data.</w:t>
      </w:r>
    </w:p>
    <w:p w14:paraId="59F05F55" w14:textId="526124C4" w:rsidR="006F74E8" w:rsidRPr="00B81AB3" w:rsidRDefault="006F74E8" w:rsidP="006F74E8">
      <w:pPr>
        <w:jc w:val="both"/>
        <w:rPr>
          <w:rFonts w:ascii="Times New Roman" w:hAnsi="Times New Roman"/>
          <w:szCs w:val="24"/>
        </w:rPr>
      </w:pPr>
    </w:p>
    <w:p w14:paraId="7EB1BC4E" w14:textId="77777777" w:rsidR="006F74E8" w:rsidRPr="00B81AB3" w:rsidRDefault="006F74E8" w:rsidP="006F74E8">
      <w:pPr>
        <w:keepNext/>
        <w:jc w:val="center"/>
      </w:pPr>
      <w:r w:rsidRPr="00B81AB3">
        <w:rPr>
          <w:noProof/>
        </w:rPr>
        <w:drawing>
          <wp:inline distT="0" distB="0" distL="0" distR="0" wp14:anchorId="109822A5" wp14:editId="3775CA57">
            <wp:extent cx="2374900" cy="1694074"/>
            <wp:effectExtent l="19050" t="19050" r="25400" b="2095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04" cy="169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91EF5B" w14:textId="5EAD92B3" w:rsidR="006F74E8" w:rsidRPr="00B81AB3" w:rsidRDefault="006F74E8" w:rsidP="006F74E8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8</w:t>
      </w:r>
      <w:r w:rsidRPr="00B81AB3">
        <w:fldChar w:fldCharType="end"/>
      </w:r>
      <w:r w:rsidRPr="00B81AB3">
        <w:t xml:space="preserve"> Modernizuota juridinio asmens įrašymo į sąrašus forma</w:t>
      </w:r>
    </w:p>
    <w:p w14:paraId="73CC464C" w14:textId="77777777" w:rsidR="006F74E8" w:rsidRPr="00B81AB3" w:rsidRDefault="006F74E8" w:rsidP="006F74E8">
      <w:pPr>
        <w:jc w:val="both"/>
        <w:rPr>
          <w:rFonts w:ascii="Times New Roman" w:hAnsi="Times New Roman"/>
          <w:szCs w:val="24"/>
        </w:rPr>
      </w:pPr>
    </w:p>
    <w:p w14:paraId="20E86838" w14:textId="474B3EA5" w:rsidR="005263B4" w:rsidRPr="00B81AB3" w:rsidRDefault="00C7425B" w:rsidP="004B2F6F">
      <w:pPr>
        <w:pStyle w:val="Heading2"/>
      </w:pPr>
      <w:bookmarkStart w:id="13" w:name="_Toc94549111"/>
      <w:r w:rsidRPr="00B81AB3">
        <w:t>Juridinio</w:t>
      </w:r>
      <w:r w:rsidR="005263B4" w:rsidRPr="00B81AB3">
        <w:t xml:space="preserve"> nemokumo administratoriaus duomenų koregavimo formos modernizavimas</w:t>
      </w:r>
      <w:bookmarkEnd w:id="13"/>
    </w:p>
    <w:p w14:paraId="0EF2EA50" w14:textId="77777777" w:rsidR="005263B4" w:rsidRPr="00B81AB3" w:rsidRDefault="005263B4" w:rsidP="005263B4">
      <w:pPr>
        <w:rPr>
          <w:lang w:eastAsia="zh-CN" w:bidi="hi-IN"/>
        </w:rPr>
      </w:pPr>
    </w:p>
    <w:p w14:paraId="1813BADC" w14:textId="77777777" w:rsidR="005263B4" w:rsidRPr="00B81AB3" w:rsidRDefault="005263B4" w:rsidP="008B03D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Bankroto administratorius pervadinamas nemokumo administratoriumi;</w:t>
      </w:r>
    </w:p>
    <w:p w14:paraId="7F998716" w14:textId="23F676B3" w:rsidR="005263B4" w:rsidRPr="00B81AB3" w:rsidRDefault="005263B4" w:rsidP="008B03D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 formos pašalinama sritis „Kontaktiniai duomenys“;</w:t>
      </w:r>
    </w:p>
    <w:p w14:paraId="3FE04ECE" w14:textId="77777777" w:rsidR="005263B4" w:rsidRPr="00B81AB3" w:rsidRDefault="005263B4" w:rsidP="005263B4">
      <w:pPr>
        <w:jc w:val="both"/>
        <w:rPr>
          <w:rFonts w:ascii="Times New Roman" w:hAnsi="Times New Roman"/>
          <w:szCs w:val="24"/>
        </w:rPr>
      </w:pPr>
    </w:p>
    <w:p w14:paraId="1B3BF966" w14:textId="75F8E080" w:rsidR="005263B4" w:rsidRPr="00B81AB3" w:rsidRDefault="00270922" w:rsidP="005263B4">
      <w:pPr>
        <w:keepNext/>
        <w:jc w:val="both"/>
      </w:pPr>
      <w:r w:rsidRPr="00B81AB3">
        <w:rPr>
          <w:noProof/>
        </w:rPr>
        <w:lastRenderedPageBreak/>
        <w:drawing>
          <wp:inline distT="0" distB="0" distL="0" distR="0" wp14:anchorId="0627C0D0" wp14:editId="3B5A56CB">
            <wp:extent cx="6309360" cy="2194560"/>
            <wp:effectExtent l="19050" t="19050" r="1524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DB793F" w14:textId="28A61640" w:rsidR="005263B4" w:rsidRPr="00B81AB3" w:rsidRDefault="005263B4" w:rsidP="005263B4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9</w:t>
      </w:r>
      <w:r w:rsidRPr="00B81AB3">
        <w:fldChar w:fldCharType="end"/>
      </w:r>
      <w:r w:rsidRPr="00B81AB3">
        <w:t xml:space="preserve"> Modernizuota </w:t>
      </w:r>
      <w:r w:rsidR="00270922" w:rsidRPr="00B81AB3">
        <w:t xml:space="preserve">juridinio </w:t>
      </w:r>
      <w:r w:rsidRPr="00B81AB3">
        <w:t>nemokumo administratoriaus duomenų redagavimo forma</w:t>
      </w:r>
    </w:p>
    <w:p w14:paraId="0CC752C3" w14:textId="77777777" w:rsidR="005263B4" w:rsidRPr="00B81AB3" w:rsidRDefault="005263B4" w:rsidP="005263B4"/>
    <w:p w14:paraId="0624F05E" w14:textId="77777777" w:rsidR="006F74E8" w:rsidRPr="00B81AB3" w:rsidRDefault="006F74E8" w:rsidP="006F74E8">
      <w:pPr>
        <w:pStyle w:val="Heading2"/>
      </w:pPr>
      <w:bookmarkStart w:id="14" w:name="_Toc94549112"/>
      <w:r w:rsidRPr="00B81AB3">
        <w:t>Fizinio nemokumo administratoriaus koreguotų duomenų saugojimo į DB modernizavimas</w:t>
      </w:r>
      <w:bookmarkEnd w:id="14"/>
    </w:p>
    <w:p w14:paraId="08B796E8" w14:textId="77777777" w:rsidR="006F74E8" w:rsidRPr="00B81AB3" w:rsidRDefault="006F74E8" w:rsidP="006F74E8">
      <w:pPr>
        <w:pStyle w:val="ListParagraph"/>
        <w:jc w:val="both"/>
        <w:rPr>
          <w:rFonts w:ascii="Times New Roman" w:hAnsi="Times New Roman"/>
          <w:szCs w:val="24"/>
        </w:rPr>
      </w:pPr>
    </w:p>
    <w:p w14:paraId="55BEB364" w14:textId="49BD92DA" w:rsidR="005263B4" w:rsidRPr="00B81AB3" w:rsidRDefault="005263B4" w:rsidP="008B0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Saugant pakeitimus išsaugomi pakeitimai ir atitinkamame lentos </w:t>
      </w:r>
      <w:proofErr w:type="spellStart"/>
      <w:r w:rsidRPr="00B81AB3">
        <w:rPr>
          <w:rFonts w:ascii="Times New Roman" w:hAnsi="Times New Roman"/>
          <w:szCs w:val="24"/>
        </w:rPr>
        <w:t>rest</w:t>
      </w:r>
      <w:r w:rsidR="00270922" w:rsidRPr="00B81AB3">
        <w:rPr>
          <w:rFonts w:ascii="Times New Roman" w:hAnsi="Times New Roman"/>
          <w:szCs w:val="24"/>
        </w:rPr>
        <w:t>r</w:t>
      </w:r>
      <w:r w:rsidRPr="00B81AB3">
        <w:rPr>
          <w:rFonts w:ascii="Times New Roman" w:hAnsi="Times New Roman"/>
          <w:szCs w:val="24"/>
        </w:rPr>
        <w:t>_</w:t>
      </w:r>
      <w:r w:rsidR="00270922" w:rsidRPr="00B81AB3">
        <w:rPr>
          <w:rFonts w:ascii="Times New Roman" w:hAnsi="Times New Roman"/>
          <w:szCs w:val="24"/>
        </w:rPr>
        <w:t>jurid_</w:t>
      </w:r>
      <w:r w:rsidRPr="00B81AB3">
        <w:rPr>
          <w:rFonts w:ascii="Times New Roman" w:hAnsi="Times New Roman"/>
          <w:szCs w:val="24"/>
        </w:rPr>
        <w:t>administratoriai</w:t>
      </w:r>
      <w:proofErr w:type="spellEnd"/>
      <w:r w:rsidRPr="00B81AB3">
        <w:rPr>
          <w:rFonts w:ascii="Times New Roman" w:hAnsi="Times New Roman"/>
          <w:szCs w:val="24"/>
        </w:rPr>
        <w:t xml:space="preserve"> įraše:</w:t>
      </w:r>
    </w:p>
    <w:p w14:paraId="0FF4F825" w14:textId="67A3AD84" w:rsidR="005263B4" w:rsidRPr="00B81AB3" w:rsidRDefault="005263B4" w:rsidP="008B03D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Sąrašo Nr. į lauką </w:t>
      </w:r>
      <w:proofErr w:type="spellStart"/>
      <w:r w:rsidRPr="00B81AB3">
        <w:rPr>
          <w:rFonts w:ascii="Times New Roman" w:hAnsi="Times New Roman"/>
          <w:szCs w:val="24"/>
        </w:rPr>
        <w:t>restr_</w:t>
      </w:r>
      <w:r w:rsidR="00B834E1" w:rsidRPr="00B81AB3">
        <w:rPr>
          <w:rFonts w:ascii="Times New Roman" w:hAnsi="Times New Roman"/>
          <w:szCs w:val="24"/>
        </w:rPr>
        <w:t>jurid_</w:t>
      </w:r>
      <w:r w:rsidRPr="00B81AB3">
        <w:rPr>
          <w:rFonts w:ascii="Times New Roman" w:hAnsi="Times New Roman"/>
          <w:szCs w:val="24"/>
        </w:rPr>
        <w:t>administratoriai.sar_nr</w:t>
      </w:r>
      <w:proofErr w:type="spellEnd"/>
      <w:r w:rsidRPr="00B81AB3">
        <w:rPr>
          <w:rFonts w:ascii="Times New Roman" w:hAnsi="Times New Roman"/>
          <w:szCs w:val="24"/>
        </w:rPr>
        <w:t>;</w:t>
      </w:r>
    </w:p>
    <w:p w14:paraId="43E05DBC" w14:textId="192DB365" w:rsidR="005263B4" w:rsidRPr="00B81AB3" w:rsidRDefault="005263B4" w:rsidP="008B03D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Įrašymo į sąrašą data į lauką </w:t>
      </w:r>
      <w:proofErr w:type="spellStart"/>
      <w:r w:rsidRPr="00B81AB3">
        <w:rPr>
          <w:rFonts w:ascii="Times New Roman" w:hAnsi="Times New Roman"/>
          <w:szCs w:val="24"/>
        </w:rPr>
        <w:t>restr_</w:t>
      </w:r>
      <w:r w:rsidR="00B834E1" w:rsidRPr="00B81AB3">
        <w:rPr>
          <w:rFonts w:ascii="Times New Roman" w:hAnsi="Times New Roman"/>
          <w:szCs w:val="24"/>
        </w:rPr>
        <w:t>jurid_</w:t>
      </w:r>
      <w:r w:rsidRPr="00B81AB3">
        <w:rPr>
          <w:rFonts w:ascii="Times New Roman" w:hAnsi="Times New Roman"/>
          <w:szCs w:val="24"/>
        </w:rPr>
        <w:t>administratoriai.irasymo_data</w:t>
      </w:r>
      <w:proofErr w:type="spellEnd"/>
      <w:r w:rsidRPr="00B81AB3">
        <w:rPr>
          <w:rFonts w:ascii="Times New Roman" w:hAnsi="Times New Roman"/>
          <w:szCs w:val="24"/>
        </w:rPr>
        <w:t>, jeigu data vėlesnė už 2021-12-31;</w:t>
      </w:r>
    </w:p>
    <w:p w14:paraId="1178DB47" w14:textId="01075946" w:rsidR="005263B4" w:rsidRPr="00B81AB3" w:rsidRDefault="005263B4" w:rsidP="008B03D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Išbraukimo iš sąrašo data į lauką </w:t>
      </w:r>
      <w:proofErr w:type="spellStart"/>
      <w:r w:rsidRPr="00B81AB3">
        <w:rPr>
          <w:rFonts w:ascii="Times New Roman" w:hAnsi="Times New Roman"/>
          <w:szCs w:val="24"/>
        </w:rPr>
        <w:t>restr_</w:t>
      </w:r>
      <w:r w:rsidR="00B834E1" w:rsidRPr="00B81AB3">
        <w:rPr>
          <w:rFonts w:ascii="Times New Roman" w:hAnsi="Times New Roman"/>
          <w:szCs w:val="24"/>
        </w:rPr>
        <w:t>jurid_</w:t>
      </w:r>
      <w:r w:rsidRPr="00B81AB3">
        <w:rPr>
          <w:rFonts w:ascii="Times New Roman" w:hAnsi="Times New Roman"/>
          <w:szCs w:val="24"/>
        </w:rPr>
        <w:t>administratoriai.ismetimo_data</w:t>
      </w:r>
      <w:proofErr w:type="spellEnd"/>
      <w:r w:rsidRPr="00B81AB3">
        <w:rPr>
          <w:rFonts w:ascii="Times New Roman" w:hAnsi="Times New Roman"/>
          <w:szCs w:val="24"/>
        </w:rPr>
        <w:t>.</w:t>
      </w:r>
    </w:p>
    <w:p w14:paraId="11F87C3E" w14:textId="5362F918" w:rsidR="00CD4324" w:rsidRPr="00B81AB3" w:rsidRDefault="00CD4324" w:rsidP="00CD4324">
      <w:pPr>
        <w:jc w:val="both"/>
        <w:rPr>
          <w:rFonts w:ascii="Times New Roman" w:hAnsi="Times New Roman"/>
          <w:szCs w:val="24"/>
        </w:rPr>
      </w:pPr>
    </w:p>
    <w:p w14:paraId="3213B050" w14:textId="77777777" w:rsidR="00CD4324" w:rsidRPr="00B81AB3" w:rsidRDefault="00CD4324" w:rsidP="00CD4324">
      <w:pPr>
        <w:keepNext/>
        <w:jc w:val="both"/>
      </w:pPr>
      <w:r w:rsidRPr="00B81AB3">
        <w:rPr>
          <w:noProof/>
        </w:rPr>
        <w:drawing>
          <wp:inline distT="0" distB="0" distL="0" distR="0" wp14:anchorId="4BBAB079" wp14:editId="5410DF35">
            <wp:extent cx="6309360" cy="2194560"/>
            <wp:effectExtent l="19050" t="19050" r="15240" b="1524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5FBBF6" w14:textId="15656178" w:rsidR="00CD4324" w:rsidRPr="00B81AB3" w:rsidRDefault="00CD4324" w:rsidP="00CD4324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10</w:t>
      </w:r>
      <w:r w:rsidRPr="00B81AB3">
        <w:fldChar w:fldCharType="end"/>
      </w:r>
      <w:r w:rsidRPr="00B81AB3">
        <w:t xml:space="preserve"> Modernizuota juridinio nemokumo administratoriaus duomenų redagavimo forma</w:t>
      </w:r>
    </w:p>
    <w:p w14:paraId="16FAE444" w14:textId="77777777" w:rsidR="00CD4324" w:rsidRPr="00B81AB3" w:rsidRDefault="00CD4324" w:rsidP="00CD4324">
      <w:pPr>
        <w:jc w:val="both"/>
        <w:rPr>
          <w:rFonts w:ascii="Times New Roman" w:hAnsi="Times New Roman"/>
          <w:szCs w:val="24"/>
        </w:rPr>
      </w:pPr>
    </w:p>
    <w:p w14:paraId="7DEF94B6" w14:textId="049D4813" w:rsidR="00E9124D" w:rsidRPr="00B81AB3" w:rsidRDefault="00E9124D" w:rsidP="004B2F6F">
      <w:pPr>
        <w:pStyle w:val="Heading2"/>
      </w:pPr>
      <w:bookmarkStart w:id="15" w:name="_Toc94549113"/>
      <w:r w:rsidRPr="00B81AB3">
        <w:t>Juridinių nemokumo administratorių darbuotojų atvaizdavimo formos pakeitimai</w:t>
      </w:r>
      <w:bookmarkEnd w:id="15"/>
    </w:p>
    <w:p w14:paraId="6B28F7CF" w14:textId="77777777" w:rsidR="00E9124D" w:rsidRPr="00B81AB3" w:rsidRDefault="00E9124D" w:rsidP="00E9124D">
      <w:pPr>
        <w:jc w:val="both"/>
        <w:rPr>
          <w:rFonts w:ascii="Times New Roman" w:hAnsi="Times New Roman"/>
          <w:szCs w:val="24"/>
        </w:rPr>
      </w:pPr>
    </w:p>
    <w:p w14:paraId="7476BCC6" w14:textId="77777777" w:rsidR="00E9124D" w:rsidRPr="00B81AB3" w:rsidRDefault="00E9124D" w:rsidP="005020A3">
      <w:pPr>
        <w:pStyle w:val="ListParagraph"/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Žemiau išvardintoje formose:</w:t>
      </w:r>
    </w:p>
    <w:p w14:paraId="0A34F0DE" w14:textId="05967179" w:rsidR="00E9124D" w:rsidRPr="00B81AB3" w:rsidRDefault="00E9124D" w:rsidP="008B03D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Vidiniame AVNIS meniu Administratoriai/Fiziniai/[Fizinis administratorius]/</w:t>
      </w:r>
      <w:r w:rsidR="005D479F" w:rsidRPr="00B81AB3">
        <w:rPr>
          <w:rFonts w:ascii="Times New Roman" w:hAnsi="Times New Roman"/>
          <w:szCs w:val="24"/>
        </w:rPr>
        <w:t>Papildoma</w:t>
      </w:r>
      <w:r w:rsidRPr="00B81AB3">
        <w:rPr>
          <w:rFonts w:ascii="Times New Roman" w:hAnsi="Times New Roman"/>
          <w:szCs w:val="24"/>
        </w:rPr>
        <w:t xml:space="preserve"> informacija</w:t>
      </w:r>
    </w:p>
    <w:p w14:paraId="2C092EB8" w14:textId="792E2C56" w:rsidR="00E9124D" w:rsidRPr="00B81AB3" w:rsidRDefault="00E9124D" w:rsidP="008B03D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lastRenderedPageBreak/>
        <w:t>Vidiniame AVNIS meniu Administratoriai/Juridiniai/[Juridinis administratorius]/</w:t>
      </w:r>
      <w:r w:rsidR="005D479F" w:rsidRPr="00B81AB3">
        <w:rPr>
          <w:rFonts w:ascii="Times New Roman" w:hAnsi="Times New Roman"/>
          <w:szCs w:val="24"/>
        </w:rPr>
        <w:t>Papildoma</w:t>
      </w:r>
      <w:r w:rsidRPr="00B81AB3">
        <w:rPr>
          <w:rFonts w:ascii="Times New Roman" w:hAnsi="Times New Roman"/>
          <w:szCs w:val="24"/>
        </w:rPr>
        <w:t xml:space="preserve"> informacija</w:t>
      </w:r>
    </w:p>
    <w:p w14:paraId="775219EA" w14:textId="30553EC9" w:rsidR="00E9124D" w:rsidRPr="00B81AB3" w:rsidRDefault="00E9124D" w:rsidP="008B03D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Išoriniame AVNIS meniu Asmeninė informacija/</w:t>
      </w:r>
      <w:r w:rsidR="005D479F" w:rsidRPr="00B81AB3">
        <w:rPr>
          <w:rFonts w:ascii="Times New Roman" w:hAnsi="Times New Roman"/>
          <w:szCs w:val="24"/>
        </w:rPr>
        <w:t>Papildoma</w:t>
      </w:r>
      <w:r w:rsidRPr="00B81AB3">
        <w:rPr>
          <w:rFonts w:ascii="Times New Roman" w:hAnsi="Times New Roman"/>
          <w:szCs w:val="24"/>
        </w:rPr>
        <w:t xml:space="preserve"> informacija</w:t>
      </w:r>
    </w:p>
    <w:p w14:paraId="23B91461" w14:textId="37AEAD46" w:rsidR="00E9124D" w:rsidRPr="00B81AB3" w:rsidRDefault="00E9124D" w:rsidP="008B03D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Išoriniame AVNIS meniu Asmeninė informacija/Papildoma informacija/[Juridinis administratorius]</w:t>
      </w:r>
      <w:r w:rsidR="005020A3" w:rsidRPr="00B81AB3">
        <w:rPr>
          <w:rFonts w:ascii="Times New Roman" w:hAnsi="Times New Roman"/>
          <w:szCs w:val="24"/>
        </w:rPr>
        <w:t>/Papildoma informacija</w:t>
      </w:r>
    </w:p>
    <w:p w14:paraId="433A1E10" w14:textId="77777777" w:rsidR="001A0401" w:rsidRPr="00B81AB3" w:rsidRDefault="001A0401" w:rsidP="001A0401">
      <w:pPr>
        <w:pStyle w:val="ListParagraph"/>
        <w:jc w:val="both"/>
        <w:rPr>
          <w:rFonts w:ascii="Times New Roman" w:hAnsi="Times New Roman"/>
          <w:szCs w:val="24"/>
        </w:rPr>
      </w:pPr>
    </w:p>
    <w:p w14:paraId="1DB7BD68" w14:textId="15618553" w:rsidR="00E9124D" w:rsidRPr="00B81AB3" w:rsidRDefault="00C52029" w:rsidP="008B03D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Lentelė „</w:t>
      </w:r>
      <w:r w:rsidR="00E9124D" w:rsidRPr="00B81AB3">
        <w:rPr>
          <w:rFonts w:ascii="Times New Roman" w:hAnsi="Times New Roman"/>
          <w:szCs w:val="24"/>
        </w:rPr>
        <w:t>Bankroto administratori</w:t>
      </w:r>
      <w:r w:rsidRPr="00B81AB3">
        <w:rPr>
          <w:rFonts w:ascii="Times New Roman" w:hAnsi="Times New Roman"/>
          <w:szCs w:val="24"/>
        </w:rPr>
        <w:t>ai“</w:t>
      </w:r>
      <w:r w:rsidR="00E9124D" w:rsidRPr="00B81AB3">
        <w:rPr>
          <w:rFonts w:ascii="Times New Roman" w:hAnsi="Times New Roman"/>
          <w:szCs w:val="24"/>
        </w:rPr>
        <w:t xml:space="preserve"> pervadinam</w:t>
      </w:r>
      <w:r w:rsidRPr="00B81AB3">
        <w:rPr>
          <w:rFonts w:ascii="Times New Roman" w:hAnsi="Times New Roman"/>
          <w:szCs w:val="24"/>
        </w:rPr>
        <w:t>a į</w:t>
      </w:r>
      <w:r w:rsidR="00E9124D" w:rsidRPr="00B81AB3">
        <w:rPr>
          <w:rFonts w:ascii="Times New Roman" w:hAnsi="Times New Roman"/>
          <w:szCs w:val="24"/>
        </w:rPr>
        <w:t xml:space="preserve"> </w:t>
      </w:r>
      <w:r w:rsidRPr="00B81AB3">
        <w:rPr>
          <w:rFonts w:ascii="Times New Roman" w:hAnsi="Times New Roman"/>
          <w:szCs w:val="24"/>
        </w:rPr>
        <w:t>„N</w:t>
      </w:r>
      <w:r w:rsidR="00E9124D" w:rsidRPr="00B81AB3">
        <w:rPr>
          <w:rFonts w:ascii="Times New Roman" w:hAnsi="Times New Roman"/>
          <w:szCs w:val="24"/>
        </w:rPr>
        <w:t>emokumo administratori</w:t>
      </w:r>
      <w:r w:rsidRPr="00B81AB3">
        <w:rPr>
          <w:rFonts w:ascii="Times New Roman" w:hAnsi="Times New Roman"/>
          <w:szCs w:val="24"/>
        </w:rPr>
        <w:t>ai“</w:t>
      </w:r>
    </w:p>
    <w:p w14:paraId="2CEA0657" w14:textId="37C5DE74" w:rsidR="00E9124D" w:rsidRPr="00B81AB3" w:rsidRDefault="00C20377" w:rsidP="008B03D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Panaikinama lentelė „Restruktūrizavimo administratoriai“</w:t>
      </w:r>
    </w:p>
    <w:p w14:paraId="706B2BCC" w14:textId="605E1369" w:rsidR="00C20377" w:rsidRPr="00B81AB3" w:rsidRDefault="00C20377" w:rsidP="008B03D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Lentelė „Bankroto darbuotojai“ pervadinama į „Bankroto bylų tvarkytojai</w:t>
      </w:r>
      <w:r w:rsidR="00E471BE" w:rsidRPr="00B81AB3">
        <w:rPr>
          <w:rFonts w:ascii="Times New Roman" w:hAnsi="Times New Roman"/>
          <w:szCs w:val="24"/>
        </w:rPr>
        <w:t xml:space="preserve"> neturintys licencijos</w:t>
      </w:r>
      <w:r w:rsidRPr="00B81AB3">
        <w:rPr>
          <w:rFonts w:ascii="Times New Roman" w:hAnsi="Times New Roman"/>
          <w:szCs w:val="24"/>
        </w:rPr>
        <w:t>“</w:t>
      </w:r>
    </w:p>
    <w:p w14:paraId="783A4402" w14:textId="3C9DF65E" w:rsidR="00C20377" w:rsidRPr="00B81AB3" w:rsidRDefault="00C20377" w:rsidP="008B03DB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Lentelė „Restruktūrizavimo darbuotojai“ pervadinama į „Restruktūrizavimo bylų tvarkytojai</w:t>
      </w:r>
      <w:r w:rsidR="00E471BE" w:rsidRPr="00B81AB3">
        <w:rPr>
          <w:rFonts w:ascii="Times New Roman" w:hAnsi="Times New Roman"/>
          <w:szCs w:val="24"/>
        </w:rPr>
        <w:t xml:space="preserve"> neturintys licencijos</w:t>
      </w:r>
      <w:r w:rsidRPr="00B81AB3">
        <w:rPr>
          <w:rFonts w:ascii="Times New Roman" w:hAnsi="Times New Roman"/>
          <w:szCs w:val="24"/>
        </w:rPr>
        <w:t>“</w:t>
      </w:r>
    </w:p>
    <w:p w14:paraId="3CF3CF79" w14:textId="77777777" w:rsidR="00C20377" w:rsidRPr="00B81AB3" w:rsidRDefault="00C20377" w:rsidP="00D03426">
      <w:pPr>
        <w:pStyle w:val="ListParagraph"/>
        <w:jc w:val="both"/>
        <w:rPr>
          <w:rFonts w:ascii="Times New Roman" w:hAnsi="Times New Roman"/>
          <w:szCs w:val="24"/>
        </w:rPr>
      </w:pPr>
    </w:p>
    <w:p w14:paraId="4C535764" w14:textId="7F74F3AC" w:rsidR="00E9124D" w:rsidRPr="00B81AB3" w:rsidRDefault="00E9124D" w:rsidP="00E9124D">
      <w:pPr>
        <w:keepNext/>
        <w:tabs>
          <w:tab w:val="left" w:pos="6237"/>
        </w:tabs>
        <w:jc w:val="both"/>
      </w:pPr>
      <w:r w:rsidRPr="00B81AB3">
        <w:rPr>
          <w:rFonts w:ascii="Times New Roman" w:hAnsi="Times New Roman"/>
          <w:szCs w:val="24"/>
        </w:rPr>
        <w:t xml:space="preserve"> </w:t>
      </w:r>
    </w:p>
    <w:p w14:paraId="756D1B78" w14:textId="5C9D3DBF" w:rsidR="00E9124D" w:rsidRPr="00B81AB3" w:rsidRDefault="001A0401" w:rsidP="00E9124D">
      <w:pPr>
        <w:keepNext/>
        <w:jc w:val="both"/>
      </w:pPr>
      <w:r w:rsidRPr="00B81AB3">
        <w:rPr>
          <w:noProof/>
        </w:rPr>
        <w:drawing>
          <wp:inline distT="0" distB="0" distL="0" distR="0" wp14:anchorId="4583539D" wp14:editId="6D02828C">
            <wp:extent cx="6318250" cy="2527300"/>
            <wp:effectExtent l="19050" t="19050" r="2540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2527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C3BF08" w14:textId="6E1A0150" w:rsidR="00E9124D" w:rsidRPr="00B81AB3" w:rsidRDefault="00E9124D" w:rsidP="001A0401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11</w:t>
      </w:r>
      <w:r w:rsidRPr="00B81AB3">
        <w:fldChar w:fldCharType="end"/>
      </w:r>
      <w:r w:rsidRPr="00B81AB3">
        <w:t xml:space="preserve"> Modernizuota juridinio nemokumo administratoriaus </w:t>
      </w:r>
      <w:r w:rsidR="001A0401" w:rsidRPr="00B81AB3">
        <w:t xml:space="preserve">darbuotojų </w:t>
      </w:r>
      <w:r w:rsidRPr="00B81AB3">
        <w:t>forma</w:t>
      </w:r>
    </w:p>
    <w:p w14:paraId="21F6CE4B" w14:textId="22AF2320" w:rsidR="005263B4" w:rsidRPr="00B81AB3" w:rsidRDefault="00CD4324" w:rsidP="00CD4324">
      <w:pPr>
        <w:pStyle w:val="Heading2"/>
      </w:pPr>
      <w:bookmarkStart w:id="16" w:name="_Toc94549114"/>
      <w:r w:rsidRPr="00B81AB3">
        <w:t>Duomenų saugojimo į DB pakeitimai patvirtinant pranešimus</w:t>
      </w:r>
      <w:bookmarkEnd w:id="16"/>
    </w:p>
    <w:p w14:paraId="3980E946" w14:textId="77777777" w:rsidR="00CD4324" w:rsidRPr="00B81AB3" w:rsidRDefault="00CD4324" w:rsidP="00275FC0">
      <w:pPr>
        <w:pStyle w:val="ListParagraph"/>
        <w:ind w:left="1440"/>
        <w:rPr>
          <w:rFonts w:ascii="Times New Roman" w:hAnsi="Times New Roman"/>
          <w:szCs w:val="24"/>
        </w:rPr>
      </w:pPr>
    </w:p>
    <w:p w14:paraId="51E774DA" w14:textId="586E70BF" w:rsidR="006B7808" w:rsidRPr="00B81AB3" w:rsidRDefault="006B7808" w:rsidP="008B03D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Patvirtinant pranešimą </w:t>
      </w:r>
      <w:r w:rsidR="00A35219" w:rsidRPr="00B81AB3">
        <w:rPr>
          <w:rFonts w:ascii="Times New Roman" w:hAnsi="Times New Roman"/>
          <w:szCs w:val="24"/>
        </w:rPr>
        <w:t>„Pranešimas apie naują darbo sutartį“</w:t>
      </w:r>
      <w:r w:rsidR="00CD4324" w:rsidRPr="00B81AB3">
        <w:rPr>
          <w:rFonts w:ascii="Times New Roman" w:hAnsi="Times New Roman"/>
          <w:szCs w:val="24"/>
        </w:rPr>
        <w:t xml:space="preserve"> (</w:t>
      </w:r>
      <w:proofErr w:type="spellStart"/>
      <w:r w:rsidR="00CD4324" w:rsidRPr="00B81AB3">
        <w:rPr>
          <w:rFonts w:ascii="Times New Roman" w:hAnsi="Times New Roman"/>
          <w:szCs w:val="24"/>
        </w:rPr>
        <w:t>id</w:t>
      </w:r>
      <w:proofErr w:type="spellEnd"/>
      <w:r w:rsidR="00CD4324" w:rsidRPr="00B81AB3">
        <w:rPr>
          <w:rFonts w:ascii="Times New Roman" w:hAnsi="Times New Roman"/>
          <w:szCs w:val="24"/>
        </w:rPr>
        <w:t xml:space="preserve"> = 43)</w:t>
      </w:r>
      <w:r w:rsidR="00A35219" w:rsidRPr="00B81AB3">
        <w:rPr>
          <w:rFonts w:ascii="Times New Roman" w:hAnsi="Times New Roman"/>
          <w:szCs w:val="24"/>
        </w:rPr>
        <w:t xml:space="preserve"> (teikiant per lentelę nemokumo administratoriai) papildomai sukuriamas naujas įrašas lentoje </w:t>
      </w:r>
      <w:proofErr w:type="spellStart"/>
      <w:r w:rsidRPr="00B81AB3">
        <w:rPr>
          <w:rFonts w:ascii="Times New Roman" w:hAnsi="Times New Roman"/>
          <w:szCs w:val="24"/>
        </w:rPr>
        <w:t>restr_</w:t>
      </w:r>
      <w:r w:rsidR="00A35219" w:rsidRPr="00B81AB3">
        <w:rPr>
          <w:rFonts w:ascii="Times New Roman" w:hAnsi="Times New Roman"/>
          <w:szCs w:val="24"/>
        </w:rPr>
        <w:t>darbuotojai</w:t>
      </w:r>
      <w:proofErr w:type="spellEnd"/>
      <w:r w:rsidRPr="00B81AB3">
        <w:rPr>
          <w:rFonts w:ascii="Times New Roman" w:hAnsi="Times New Roman"/>
          <w:szCs w:val="24"/>
        </w:rPr>
        <w:t>:</w:t>
      </w:r>
    </w:p>
    <w:p w14:paraId="377AB1A7" w14:textId="35E9101D" w:rsidR="006B7808" w:rsidRPr="00B81AB3" w:rsidRDefault="003E0B87" w:rsidP="008B03DB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„</w:t>
      </w:r>
      <w:r w:rsidR="000266FD" w:rsidRPr="00B81AB3">
        <w:rPr>
          <w:rFonts w:ascii="Times New Roman" w:hAnsi="Times New Roman"/>
          <w:szCs w:val="24"/>
        </w:rPr>
        <w:t>Dirba nuo</w:t>
      </w:r>
      <w:r w:rsidRPr="00B81AB3">
        <w:rPr>
          <w:rFonts w:ascii="Times New Roman" w:hAnsi="Times New Roman"/>
          <w:szCs w:val="24"/>
        </w:rPr>
        <w:t>“</w:t>
      </w:r>
      <w:r w:rsidR="000266FD" w:rsidRPr="00B81AB3">
        <w:rPr>
          <w:rFonts w:ascii="Times New Roman" w:hAnsi="Times New Roman"/>
          <w:szCs w:val="24"/>
        </w:rPr>
        <w:t xml:space="preserve"> </w:t>
      </w:r>
      <w:r w:rsidR="006B7808" w:rsidRPr="00B81AB3">
        <w:rPr>
          <w:rFonts w:ascii="Times New Roman" w:hAnsi="Times New Roman"/>
          <w:szCs w:val="24"/>
        </w:rPr>
        <w:t xml:space="preserve">į lauką </w:t>
      </w:r>
      <w:proofErr w:type="spellStart"/>
      <w:r w:rsidR="006B7808" w:rsidRPr="00B81AB3">
        <w:rPr>
          <w:rFonts w:ascii="Times New Roman" w:hAnsi="Times New Roman"/>
          <w:szCs w:val="24"/>
        </w:rPr>
        <w:t>restr_</w:t>
      </w:r>
      <w:r w:rsidR="000266FD" w:rsidRPr="00B81AB3">
        <w:rPr>
          <w:rFonts w:ascii="Times New Roman" w:hAnsi="Times New Roman"/>
          <w:szCs w:val="24"/>
        </w:rPr>
        <w:t>darbuotojai</w:t>
      </w:r>
      <w:r w:rsidR="006B7808" w:rsidRPr="00B81AB3">
        <w:rPr>
          <w:rFonts w:ascii="Times New Roman" w:hAnsi="Times New Roman"/>
          <w:szCs w:val="24"/>
        </w:rPr>
        <w:t>.</w:t>
      </w:r>
      <w:r w:rsidR="000266FD" w:rsidRPr="00B81AB3">
        <w:rPr>
          <w:rFonts w:ascii="Times New Roman" w:hAnsi="Times New Roman"/>
          <w:szCs w:val="24"/>
        </w:rPr>
        <w:t>priemimo_data</w:t>
      </w:r>
      <w:proofErr w:type="spellEnd"/>
      <w:r w:rsidR="006B7808" w:rsidRPr="00B81AB3">
        <w:rPr>
          <w:rFonts w:ascii="Times New Roman" w:hAnsi="Times New Roman"/>
          <w:szCs w:val="24"/>
        </w:rPr>
        <w:t>;</w:t>
      </w:r>
    </w:p>
    <w:p w14:paraId="6ECB4EDC" w14:textId="5B79121A" w:rsidR="000266FD" w:rsidRPr="00B81AB3" w:rsidRDefault="000266FD" w:rsidP="008B03D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Patvirtinant pranešimą „Pranešimas apie darbo sutartis“</w:t>
      </w:r>
      <w:r w:rsidR="00CD4324" w:rsidRPr="00B81AB3">
        <w:rPr>
          <w:rFonts w:ascii="Times New Roman" w:hAnsi="Times New Roman"/>
          <w:szCs w:val="24"/>
        </w:rPr>
        <w:t xml:space="preserve"> (</w:t>
      </w:r>
      <w:proofErr w:type="spellStart"/>
      <w:r w:rsidR="00CD4324" w:rsidRPr="00B81AB3">
        <w:rPr>
          <w:rFonts w:ascii="Times New Roman" w:hAnsi="Times New Roman"/>
          <w:szCs w:val="24"/>
        </w:rPr>
        <w:t>id</w:t>
      </w:r>
      <w:proofErr w:type="spellEnd"/>
      <w:r w:rsidR="00CD4324" w:rsidRPr="00B81AB3">
        <w:rPr>
          <w:rFonts w:ascii="Times New Roman" w:hAnsi="Times New Roman"/>
          <w:szCs w:val="24"/>
        </w:rPr>
        <w:t xml:space="preserve"> = 17)</w:t>
      </w:r>
      <w:r w:rsidRPr="00B81AB3">
        <w:rPr>
          <w:rFonts w:ascii="Times New Roman" w:hAnsi="Times New Roman"/>
          <w:szCs w:val="24"/>
        </w:rPr>
        <w:t xml:space="preserve"> (teikiant per lentelę nemokumo administratoriai) atnaujinamas ir atitinkamas įrašas lentoje </w:t>
      </w:r>
      <w:proofErr w:type="spellStart"/>
      <w:r w:rsidRPr="00B81AB3">
        <w:rPr>
          <w:rFonts w:ascii="Times New Roman" w:hAnsi="Times New Roman"/>
          <w:szCs w:val="24"/>
        </w:rPr>
        <w:t>restr_darbuotojai</w:t>
      </w:r>
      <w:proofErr w:type="spellEnd"/>
      <w:r w:rsidRPr="00B81AB3">
        <w:rPr>
          <w:rFonts w:ascii="Times New Roman" w:hAnsi="Times New Roman"/>
          <w:szCs w:val="24"/>
        </w:rPr>
        <w:t>:</w:t>
      </w:r>
    </w:p>
    <w:p w14:paraId="089D3780" w14:textId="55BCE26A" w:rsidR="000266FD" w:rsidRPr="00B81AB3" w:rsidRDefault="00B849A0" w:rsidP="008B03DB">
      <w:pPr>
        <w:pStyle w:val="ListParagraph"/>
        <w:numPr>
          <w:ilvl w:val="1"/>
          <w:numId w:val="1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„</w:t>
      </w:r>
      <w:r w:rsidR="000266FD" w:rsidRPr="00B81AB3">
        <w:rPr>
          <w:rFonts w:ascii="Times New Roman" w:hAnsi="Times New Roman"/>
          <w:szCs w:val="24"/>
        </w:rPr>
        <w:t>Dirba nuo</w:t>
      </w:r>
      <w:r w:rsidRPr="00B81AB3">
        <w:rPr>
          <w:rFonts w:ascii="Times New Roman" w:hAnsi="Times New Roman"/>
          <w:szCs w:val="24"/>
        </w:rPr>
        <w:t>“</w:t>
      </w:r>
      <w:r w:rsidR="000266FD" w:rsidRPr="00B81AB3">
        <w:rPr>
          <w:rFonts w:ascii="Times New Roman" w:hAnsi="Times New Roman"/>
          <w:szCs w:val="24"/>
        </w:rPr>
        <w:t xml:space="preserve"> į lauką </w:t>
      </w:r>
      <w:proofErr w:type="spellStart"/>
      <w:r w:rsidR="000266FD" w:rsidRPr="00B81AB3">
        <w:rPr>
          <w:rFonts w:ascii="Times New Roman" w:hAnsi="Times New Roman"/>
          <w:szCs w:val="24"/>
        </w:rPr>
        <w:t>restr_darbuotojai.priemimo_data</w:t>
      </w:r>
      <w:proofErr w:type="spellEnd"/>
      <w:r w:rsidR="000266FD" w:rsidRPr="00B81AB3">
        <w:rPr>
          <w:rFonts w:ascii="Times New Roman" w:hAnsi="Times New Roman"/>
          <w:szCs w:val="24"/>
        </w:rPr>
        <w:t>;</w:t>
      </w:r>
    </w:p>
    <w:p w14:paraId="71A74AA3" w14:textId="5B7B330A" w:rsidR="003E0B87" w:rsidRPr="00B81AB3" w:rsidRDefault="00B849A0" w:rsidP="008B03DB">
      <w:pPr>
        <w:pStyle w:val="ListParagraph"/>
        <w:numPr>
          <w:ilvl w:val="1"/>
          <w:numId w:val="17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„</w:t>
      </w:r>
      <w:r w:rsidR="003E0B87" w:rsidRPr="00B81AB3">
        <w:rPr>
          <w:rFonts w:ascii="Times New Roman" w:hAnsi="Times New Roman"/>
          <w:szCs w:val="24"/>
        </w:rPr>
        <w:t>Dirba iki</w:t>
      </w:r>
      <w:r w:rsidRPr="00B81AB3">
        <w:rPr>
          <w:rFonts w:ascii="Times New Roman" w:hAnsi="Times New Roman"/>
          <w:szCs w:val="24"/>
        </w:rPr>
        <w:t>“</w:t>
      </w:r>
      <w:r w:rsidR="003E0B87" w:rsidRPr="00B81AB3">
        <w:rPr>
          <w:rFonts w:ascii="Times New Roman" w:hAnsi="Times New Roman"/>
          <w:szCs w:val="24"/>
        </w:rPr>
        <w:t xml:space="preserve"> į lauką </w:t>
      </w:r>
      <w:proofErr w:type="spellStart"/>
      <w:r w:rsidR="003E0B87" w:rsidRPr="00B81AB3">
        <w:rPr>
          <w:rFonts w:ascii="Times New Roman" w:hAnsi="Times New Roman"/>
          <w:szCs w:val="24"/>
        </w:rPr>
        <w:t>restr_darbuotojai.atsaukimo_data</w:t>
      </w:r>
      <w:proofErr w:type="spellEnd"/>
      <w:r w:rsidR="003E0B87" w:rsidRPr="00B81AB3">
        <w:rPr>
          <w:rFonts w:ascii="Times New Roman" w:hAnsi="Times New Roman"/>
          <w:szCs w:val="24"/>
        </w:rPr>
        <w:t>;</w:t>
      </w:r>
    </w:p>
    <w:p w14:paraId="6344EE6A" w14:textId="2061FBF9" w:rsidR="00B95528" w:rsidRPr="00B81AB3" w:rsidRDefault="00B95528" w:rsidP="000266FD">
      <w:pPr>
        <w:pStyle w:val="ListParagraph"/>
        <w:ind w:left="1440"/>
        <w:rPr>
          <w:rFonts w:ascii="Times New Roman" w:hAnsi="Times New Roman"/>
          <w:szCs w:val="24"/>
        </w:rPr>
      </w:pPr>
    </w:p>
    <w:p w14:paraId="6A0C442A" w14:textId="39F036AC" w:rsidR="00B849A0" w:rsidRPr="00B81AB3" w:rsidRDefault="00B849A0" w:rsidP="00B849A0">
      <w:pPr>
        <w:pStyle w:val="ListParagraph"/>
        <w:ind w:left="284"/>
        <w:rPr>
          <w:rFonts w:ascii="Times New Roman" w:hAnsi="Times New Roman"/>
          <w:i/>
          <w:iCs/>
          <w:szCs w:val="24"/>
        </w:rPr>
      </w:pPr>
      <w:r w:rsidRPr="00B81AB3">
        <w:rPr>
          <w:rFonts w:ascii="Times New Roman" w:hAnsi="Times New Roman"/>
          <w:i/>
          <w:iCs/>
          <w:szCs w:val="24"/>
        </w:rPr>
        <w:t xml:space="preserve">Pastaba: </w:t>
      </w:r>
      <w:r w:rsidR="0006393F" w:rsidRPr="00B81AB3">
        <w:rPr>
          <w:rFonts w:ascii="Times New Roman" w:hAnsi="Times New Roman"/>
          <w:i/>
          <w:iCs/>
          <w:szCs w:val="24"/>
        </w:rPr>
        <w:t>Rezultato diegimo į AVNIS</w:t>
      </w:r>
      <w:r w:rsidRPr="00B81AB3">
        <w:rPr>
          <w:rFonts w:ascii="Times New Roman" w:hAnsi="Times New Roman"/>
          <w:i/>
          <w:iCs/>
          <w:szCs w:val="24"/>
        </w:rPr>
        <w:t xml:space="preserve"> metu ištrinami duomenys iš lentos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restr_darbuotojai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, sukuriami nauji atitinkami įrašai naudojantis lenta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bankr_darbuotojai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 darbuotojams, kurie neturi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atsaukimo_data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 ir turi galiojančią nemokumo </w:t>
      </w:r>
      <w:r w:rsidR="0006393F" w:rsidRPr="00B81AB3">
        <w:rPr>
          <w:rFonts w:ascii="Times New Roman" w:hAnsi="Times New Roman"/>
          <w:i/>
          <w:iCs/>
          <w:szCs w:val="24"/>
        </w:rPr>
        <w:t xml:space="preserve">administratoriaus </w:t>
      </w:r>
      <w:r w:rsidRPr="00B81AB3">
        <w:rPr>
          <w:rFonts w:ascii="Times New Roman" w:hAnsi="Times New Roman"/>
          <w:i/>
          <w:iCs/>
          <w:szCs w:val="24"/>
        </w:rPr>
        <w:t xml:space="preserve">licenciją –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bankr_administratoriai.sar_nr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 &lt;&gt; ‘‘ ir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bankr_administratoriai.ismetimo_data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is</w:t>
      </w:r>
      <w:proofErr w:type="spellEnd"/>
      <w:r w:rsidRPr="00B81AB3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B81AB3">
        <w:rPr>
          <w:rFonts w:ascii="Times New Roman" w:hAnsi="Times New Roman"/>
          <w:i/>
          <w:iCs/>
          <w:szCs w:val="24"/>
        </w:rPr>
        <w:t>null</w:t>
      </w:r>
      <w:proofErr w:type="spellEnd"/>
    </w:p>
    <w:p w14:paraId="3118FA0F" w14:textId="2B9ACC42" w:rsidR="0022586E" w:rsidRPr="00B81AB3" w:rsidRDefault="0022586E" w:rsidP="00B849A0">
      <w:pPr>
        <w:pStyle w:val="ListParagraph"/>
        <w:ind w:left="284"/>
        <w:rPr>
          <w:rFonts w:ascii="Times New Roman" w:hAnsi="Times New Roman"/>
          <w:i/>
          <w:iCs/>
          <w:szCs w:val="24"/>
        </w:rPr>
      </w:pPr>
    </w:p>
    <w:p w14:paraId="06C93078" w14:textId="77777777" w:rsidR="00E10CEC" w:rsidRPr="00B81AB3" w:rsidRDefault="00E10CEC" w:rsidP="00E10CEC">
      <w:pPr>
        <w:keepNext/>
        <w:jc w:val="both"/>
      </w:pPr>
      <w:r w:rsidRPr="00B81AB3">
        <w:rPr>
          <w:noProof/>
        </w:rPr>
        <w:lastRenderedPageBreak/>
        <w:drawing>
          <wp:inline distT="0" distB="0" distL="0" distR="0" wp14:anchorId="31E02CD4" wp14:editId="00249DDB">
            <wp:extent cx="6318250" cy="2527300"/>
            <wp:effectExtent l="19050" t="19050" r="25400" b="25400"/>
            <wp:docPr id="14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2527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552E5A" w14:textId="29233DA1" w:rsidR="00E10CEC" w:rsidRPr="00B81AB3" w:rsidRDefault="00E10CEC" w:rsidP="00E10CEC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12</w:t>
      </w:r>
      <w:r w:rsidRPr="00B81AB3">
        <w:fldChar w:fldCharType="end"/>
      </w:r>
      <w:r w:rsidRPr="00B81AB3">
        <w:t xml:space="preserve"> Modernizuota juridinio nemokumo administratoriaus darbuotojų forma</w:t>
      </w:r>
    </w:p>
    <w:p w14:paraId="6C9AB972" w14:textId="77777777" w:rsidR="00E10CEC" w:rsidRPr="00B81AB3" w:rsidRDefault="00E10CEC" w:rsidP="00B849A0">
      <w:pPr>
        <w:pStyle w:val="ListParagraph"/>
        <w:ind w:left="284"/>
        <w:rPr>
          <w:rFonts w:ascii="Times New Roman" w:hAnsi="Times New Roman"/>
          <w:i/>
          <w:iCs/>
          <w:szCs w:val="24"/>
        </w:rPr>
      </w:pPr>
    </w:p>
    <w:p w14:paraId="2FAC30BD" w14:textId="42977A16" w:rsidR="0022586E" w:rsidRPr="00B81AB3" w:rsidRDefault="0022586E" w:rsidP="0022586E">
      <w:pPr>
        <w:pStyle w:val="Heading2"/>
      </w:pPr>
      <w:bookmarkStart w:id="17" w:name="_Toc94549115"/>
      <w:r w:rsidRPr="00B81AB3">
        <w:t xml:space="preserve">Fizinių </w:t>
      </w:r>
      <w:r w:rsidR="0006393F" w:rsidRPr="00B81AB3">
        <w:t xml:space="preserve">ir juridinių </w:t>
      </w:r>
      <w:r w:rsidRPr="00B81AB3">
        <w:t>nemokumo administratorių sąrašo modernizavimas</w:t>
      </w:r>
      <w:bookmarkEnd w:id="17"/>
    </w:p>
    <w:p w14:paraId="710865A5" w14:textId="091E9378" w:rsidR="0022586E" w:rsidRPr="00B81AB3" w:rsidRDefault="0022586E" w:rsidP="00B849A0">
      <w:pPr>
        <w:pStyle w:val="ListParagraph"/>
        <w:ind w:left="284"/>
        <w:rPr>
          <w:rFonts w:ascii="Times New Roman" w:hAnsi="Times New Roman"/>
          <w:szCs w:val="24"/>
        </w:rPr>
      </w:pPr>
    </w:p>
    <w:p w14:paraId="750C17B7" w14:textId="6AB4D336" w:rsidR="0022586E" w:rsidRPr="00B81AB3" w:rsidRDefault="0022586E" w:rsidP="008B03DB">
      <w:pPr>
        <w:pStyle w:val="ListParagraph"/>
        <w:numPr>
          <w:ilvl w:val="0"/>
          <w:numId w:val="12"/>
        </w:numPr>
        <w:ind w:left="284"/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Vidiniame AVNIS meniu Administratoriai/Fiziniai ir Administratoriai/Juridiniai stulpelyje </w:t>
      </w:r>
      <w:r w:rsidR="00E10CEC" w:rsidRPr="00B81AB3">
        <w:rPr>
          <w:rFonts w:ascii="Times New Roman" w:hAnsi="Times New Roman"/>
          <w:szCs w:val="24"/>
        </w:rPr>
        <w:t>[</w:t>
      </w:r>
      <w:r w:rsidRPr="00B81AB3">
        <w:rPr>
          <w:rFonts w:ascii="Times New Roman" w:hAnsi="Times New Roman"/>
          <w:szCs w:val="24"/>
        </w:rPr>
        <w:t>Sąrašas</w:t>
      </w:r>
      <w:r w:rsidR="00E10CEC" w:rsidRPr="00B81AB3">
        <w:rPr>
          <w:rFonts w:ascii="Times New Roman" w:hAnsi="Times New Roman"/>
          <w:szCs w:val="24"/>
        </w:rPr>
        <w:t>]</w:t>
      </w:r>
      <w:r w:rsidRPr="00B81AB3">
        <w:rPr>
          <w:rFonts w:ascii="Times New Roman" w:hAnsi="Times New Roman"/>
          <w:szCs w:val="24"/>
        </w:rPr>
        <w:t xml:space="preserve"> neberodomi restruktūrizavimo sąrašo numeriai;</w:t>
      </w:r>
    </w:p>
    <w:p w14:paraId="7AD94196" w14:textId="6DA09943" w:rsidR="000B5AB9" w:rsidRPr="00B81AB3" w:rsidRDefault="0022586E" w:rsidP="008B03DB">
      <w:pPr>
        <w:pStyle w:val="ListParagraph"/>
        <w:numPr>
          <w:ilvl w:val="0"/>
          <w:numId w:val="12"/>
        </w:numPr>
        <w:ind w:left="284"/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Vidiniame AVNIS meniu Administratoriai/Fiziniai ir Administratoriai/Juridiniai stulpelio </w:t>
      </w:r>
      <w:r w:rsidR="00E10CEC" w:rsidRPr="00B81AB3">
        <w:rPr>
          <w:rFonts w:ascii="Times New Roman" w:hAnsi="Times New Roman"/>
          <w:szCs w:val="24"/>
        </w:rPr>
        <w:t>[</w:t>
      </w:r>
      <w:r w:rsidRPr="00B81AB3">
        <w:rPr>
          <w:rFonts w:ascii="Times New Roman" w:hAnsi="Times New Roman"/>
          <w:szCs w:val="24"/>
        </w:rPr>
        <w:t>Sąrašas</w:t>
      </w:r>
      <w:r w:rsidR="00E10CEC" w:rsidRPr="00B81AB3">
        <w:rPr>
          <w:rFonts w:ascii="Times New Roman" w:hAnsi="Times New Roman"/>
          <w:szCs w:val="24"/>
        </w:rPr>
        <w:t>]</w:t>
      </w:r>
      <w:r w:rsidRPr="00B81AB3">
        <w:rPr>
          <w:rFonts w:ascii="Times New Roman" w:hAnsi="Times New Roman"/>
          <w:szCs w:val="24"/>
        </w:rPr>
        <w:t xml:space="preserve"> filtre panaikinamas „Restruktūrizavimo administratorių“ pasirinkimas, pavadinimas „Bankroto administratorių“ keičiamas į „Nemokumo administratorių“</w:t>
      </w:r>
      <w:r w:rsidR="0006393F" w:rsidRPr="00B81AB3">
        <w:rPr>
          <w:rFonts w:ascii="Times New Roman" w:hAnsi="Times New Roman"/>
          <w:szCs w:val="24"/>
        </w:rPr>
        <w:t>.</w:t>
      </w:r>
    </w:p>
    <w:p w14:paraId="7B3EB8F4" w14:textId="304A5596" w:rsidR="00E04A55" w:rsidRPr="00B81AB3" w:rsidRDefault="00E04A55" w:rsidP="00E04A55">
      <w:pPr>
        <w:jc w:val="both"/>
        <w:rPr>
          <w:rFonts w:ascii="Times New Roman" w:hAnsi="Times New Roman"/>
          <w:i/>
          <w:iCs/>
          <w:szCs w:val="24"/>
        </w:rPr>
      </w:pPr>
    </w:p>
    <w:p w14:paraId="2EC23987" w14:textId="51F37249" w:rsidR="00E04A55" w:rsidRPr="00B81AB3" w:rsidRDefault="00E04A55" w:rsidP="00E04A55">
      <w:pPr>
        <w:pStyle w:val="Heading2"/>
      </w:pPr>
      <w:bookmarkStart w:id="18" w:name="_Toc94549116"/>
      <w:r w:rsidRPr="00B81AB3">
        <w:t xml:space="preserve">Juridinių </w:t>
      </w:r>
      <w:r w:rsidR="00712687" w:rsidRPr="00B81AB3">
        <w:t xml:space="preserve">ir fizinių </w:t>
      </w:r>
      <w:r w:rsidRPr="00B81AB3">
        <w:t xml:space="preserve">nemokumo administratorių priežiūros </w:t>
      </w:r>
      <w:r w:rsidR="00712687" w:rsidRPr="00B81AB3">
        <w:t xml:space="preserve">kortelės </w:t>
      </w:r>
      <w:r w:rsidR="00F27C01" w:rsidRPr="00B81AB3">
        <w:t xml:space="preserve">atvaizdavimo </w:t>
      </w:r>
      <w:r w:rsidRPr="00B81AB3">
        <w:t>modernizavimas</w:t>
      </w:r>
      <w:bookmarkEnd w:id="18"/>
    </w:p>
    <w:p w14:paraId="6FEB0E4E" w14:textId="2790AC9D" w:rsidR="00E04A55" w:rsidRPr="00B81AB3" w:rsidRDefault="00E04A55" w:rsidP="00E04A55">
      <w:pPr>
        <w:rPr>
          <w:lang w:eastAsia="zh-CN" w:bidi="hi-IN"/>
        </w:rPr>
      </w:pPr>
    </w:p>
    <w:p w14:paraId="646542B1" w14:textId="4CAF158D" w:rsidR="003D7AC9" w:rsidRPr="00B81AB3" w:rsidRDefault="00E04A55" w:rsidP="008B03DB">
      <w:pPr>
        <w:pStyle w:val="ListParagraph"/>
        <w:numPr>
          <w:ilvl w:val="0"/>
          <w:numId w:val="18"/>
        </w:numPr>
        <w:ind w:left="426"/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Nemokumo administratorių priežiūros formoje keičiamas pavadinimas iš „Bankroto administratorių sąrašas“ į „Nemokumo administratorių sąrašas“. Pavadinimo pasikeitimas įtakos ir istorinius bankroto</w:t>
      </w:r>
      <w:r w:rsidR="003D7AC9" w:rsidRPr="00B81AB3">
        <w:rPr>
          <w:rFonts w:ascii="Times New Roman" w:hAnsi="Times New Roman"/>
          <w:szCs w:val="24"/>
        </w:rPr>
        <w:t xml:space="preserve"> administratorių priežiūros įrašus</w:t>
      </w:r>
      <w:r w:rsidR="00282E4E" w:rsidRPr="00B81AB3">
        <w:rPr>
          <w:rFonts w:ascii="Times New Roman" w:hAnsi="Times New Roman"/>
          <w:szCs w:val="24"/>
        </w:rPr>
        <w:t>.</w:t>
      </w:r>
    </w:p>
    <w:p w14:paraId="14C250FB" w14:textId="77777777" w:rsidR="00EB4F5A" w:rsidRPr="00B81AB3" w:rsidRDefault="00EB4F5A" w:rsidP="003D7AC9">
      <w:pPr>
        <w:jc w:val="both"/>
        <w:rPr>
          <w:rFonts w:ascii="Times New Roman" w:hAnsi="Times New Roman"/>
          <w:szCs w:val="24"/>
        </w:rPr>
      </w:pPr>
    </w:p>
    <w:p w14:paraId="56689A68" w14:textId="77777777" w:rsidR="007559F1" w:rsidRPr="00B81AB3" w:rsidRDefault="00EB4F5A" w:rsidP="007559F1">
      <w:pPr>
        <w:keepNext/>
        <w:jc w:val="both"/>
      </w:pPr>
      <w:r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639B4CA7" wp14:editId="5FD4C6CF">
            <wp:extent cx="6324600" cy="134302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343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F87C00" w14:textId="6AAFA489" w:rsidR="007559F1" w:rsidRPr="00B81AB3" w:rsidRDefault="007559F1" w:rsidP="007559F1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13</w:t>
      </w:r>
      <w:r w:rsidRPr="00B81AB3">
        <w:fldChar w:fldCharType="end"/>
      </w:r>
      <w:r w:rsidRPr="00B81AB3">
        <w:t xml:space="preserve"> Modernizuota fizinio ir juridinio administratoriaus priežiūros forma</w:t>
      </w:r>
    </w:p>
    <w:p w14:paraId="743ADAA0" w14:textId="75DA652E" w:rsidR="00E04A55" w:rsidRPr="00B81AB3" w:rsidRDefault="00E04A55" w:rsidP="003D7AC9">
      <w:p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 </w:t>
      </w:r>
    </w:p>
    <w:p w14:paraId="245446FA" w14:textId="5033BA76" w:rsidR="00282E4E" w:rsidRPr="00B81AB3" w:rsidRDefault="00282E4E" w:rsidP="003D7AC9">
      <w:pPr>
        <w:jc w:val="both"/>
        <w:rPr>
          <w:rFonts w:ascii="Times New Roman" w:hAnsi="Times New Roman"/>
          <w:szCs w:val="24"/>
        </w:rPr>
      </w:pPr>
    </w:p>
    <w:p w14:paraId="6B85324E" w14:textId="0FC1957F" w:rsidR="00282E4E" w:rsidRPr="00B81AB3" w:rsidRDefault="00852300" w:rsidP="00852300">
      <w:pPr>
        <w:pStyle w:val="Heading2"/>
      </w:pPr>
      <w:bookmarkStart w:id="19" w:name="_Toc94549117"/>
      <w:r w:rsidRPr="00B81AB3">
        <w:lastRenderedPageBreak/>
        <w:t>Fizinio nemokumo administratoriaus priežiūros kortelės sukūrimo formos modernizavimas</w:t>
      </w:r>
      <w:bookmarkEnd w:id="19"/>
    </w:p>
    <w:p w14:paraId="37FEAE3B" w14:textId="406EE686" w:rsidR="00852300" w:rsidRPr="00B81AB3" w:rsidRDefault="00852300" w:rsidP="003D7AC9">
      <w:pPr>
        <w:jc w:val="both"/>
        <w:rPr>
          <w:rFonts w:ascii="Times New Roman" w:hAnsi="Times New Roman"/>
          <w:szCs w:val="24"/>
        </w:rPr>
      </w:pPr>
    </w:p>
    <w:p w14:paraId="6A20ADED" w14:textId="735289F5" w:rsidR="00852300" w:rsidRPr="00B81AB3" w:rsidRDefault="00852300" w:rsidP="008B03D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Priežiūros kortelės sukūrimo formoje iš pasirenkamojo sąrašo atributo [Tikrinamas administratorius] panaikinama reikšmė  „Restruktūrizavimo administratorių sąrašas“, reikšmės „Bankroto administratorių sąrašas“ pavadinimas keičiamas į „Nemokumo administratorių sąrašas“;</w:t>
      </w:r>
    </w:p>
    <w:p w14:paraId="02BD4E05" w14:textId="2593ED82" w:rsidR="00852300" w:rsidRPr="00B81AB3" w:rsidRDefault="00852300" w:rsidP="008B03D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Naikinam</w:t>
      </w:r>
      <w:r w:rsidR="007559F1" w:rsidRPr="00B81AB3">
        <w:rPr>
          <w:rFonts w:ascii="Times New Roman" w:hAnsi="Times New Roman"/>
          <w:szCs w:val="24"/>
        </w:rPr>
        <w:t>as</w:t>
      </w:r>
      <w:r w:rsidRPr="00B81AB3">
        <w:rPr>
          <w:rFonts w:ascii="Times New Roman" w:hAnsi="Times New Roman"/>
          <w:szCs w:val="24"/>
        </w:rPr>
        <w:t xml:space="preserve"> atributa</w:t>
      </w:r>
      <w:r w:rsidR="007559F1" w:rsidRPr="00B81AB3">
        <w:rPr>
          <w:rFonts w:ascii="Times New Roman" w:hAnsi="Times New Roman"/>
          <w:szCs w:val="24"/>
        </w:rPr>
        <w:t>s</w:t>
      </w:r>
      <w:r w:rsidRPr="00B81AB3">
        <w:rPr>
          <w:rFonts w:ascii="Times New Roman" w:hAnsi="Times New Roman"/>
          <w:szCs w:val="24"/>
        </w:rPr>
        <w:t xml:space="preserve"> [P</w:t>
      </w:r>
      <w:r w:rsidR="007559F1" w:rsidRPr="00B81AB3">
        <w:rPr>
          <w:rFonts w:ascii="Times New Roman" w:hAnsi="Times New Roman"/>
          <w:szCs w:val="24"/>
        </w:rPr>
        <w:t>roceso tipas</w:t>
      </w:r>
      <w:r w:rsidRPr="00B81AB3">
        <w:rPr>
          <w:rFonts w:ascii="Times New Roman" w:hAnsi="Times New Roman"/>
          <w:szCs w:val="24"/>
        </w:rPr>
        <w:t>]</w:t>
      </w:r>
      <w:r w:rsidR="007559F1" w:rsidRPr="00B81AB3">
        <w:rPr>
          <w:rFonts w:ascii="Times New Roman" w:hAnsi="Times New Roman"/>
          <w:szCs w:val="24"/>
        </w:rPr>
        <w:t>.</w:t>
      </w:r>
    </w:p>
    <w:p w14:paraId="370B50B2" w14:textId="77777777" w:rsidR="007559F1" w:rsidRPr="00B81AB3" w:rsidRDefault="007559F1" w:rsidP="007559F1">
      <w:pPr>
        <w:pStyle w:val="ListParagraph"/>
        <w:jc w:val="both"/>
        <w:rPr>
          <w:rFonts w:ascii="Times New Roman" w:hAnsi="Times New Roman"/>
          <w:szCs w:val="24"/>
        </w:rPr>
      </w:pPr>
    </w:p>
    <w:p w14:paraId="186D5B5C" w14:textId="77777777" w:rsidR="007559F1" w:rsidRPr="00B81AB3" w:rsidRDefault="007559F1" w:rsidP="007559F1">
      <w:pPr>
        <w:keepNext/>
        <w:ind w:left="360"/>
        <w:jc w:val="center"/>
      </w:pPr>
      <w:r w:rsidRPr="00B81AB3">
        <w:rPr>
          <w:noProof/>
        </w:rPr>
        <w:drawing>
          <wp:inline distT="0" distB="0" distL="0" distR="0" wp14:anchorId="3DE3C8F2" wp14:editId="15ED6016">
            <wp:extent cx="3065228" cy="2665416"/>
            <wp:effectExtent l="19050" t="19050" r="20955" b="209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97" cy="26722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6838B1" w14:textId="46865438" w:rsidR="007559F1" w:rsidRPr="00B81AB3" w:rsidRDefault="007559F1" w:rsidP="007559F1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14</w:t>
      </w:r>
      <w:r w:rsidRPr="00B81AB3">
        <w:fldChar w:fldCharType="end"/>
      </w:r>
      <w:r w:rsidRPr="00B81AB3">
        <w:t xml:space="preserve"> Modernizuota fizinio administratoriaus priežiūros sukūrimo forma</w:t>
      </w:r>
    </w:p>
    <w:p w14:paraId="3675E15B" w14:textId="28A2CAB6" w:rsidR="0082282D" w:rsidRPr="00B81AB3" w:rsidRDefault="0082282D" w:rsidP="0082282D">
      <w:pPr>
        <w:pStyle w:val="Heading2"/>
      </w:pPr>
      <w:bookmarkStart w:id="20" w:name="_Toc94549118"/>
      <w:r w:rsidRPr="00B81AB3">
        <w:t>Juridinio nemokumo administratoriaus priežiūros kortelės sukūrimo formos modernizavimas</w:t>
      </w:r>
      <w:bookmarkEnd w:id="20"/>
    </w:p>
    <w:p w14:paraId="63532990" w14:textId="77777777" w:rsidR="0082282D" w:rsidRPr="00B81AB3" w:rsidRDefault="0082282D" w:rsidP="0082282D">
      <w:pPr>
        <w:jc w:val="both"/>
        <w:rPr>
          <w:rFonts w:ascii="Times New Roman" w:hAnsi="Times New Roman"/>
          <w:szCs w:val="24"/>
        </w:rPr>
      </w:pPr>
    </w:p>
    <w:p w14:paraId="086E5A6C" w14:textId="2F5F57B0" w:rsidR="0082282D" w:rsidRPr="00B81AB3" w:rsidRDefault="0082282D" w:rsidP="008B03DB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Priežiūros kortelės sukūrimo formoje iš pasirenkamojo sąrašo atributo [Tikrinamas administratorius] panaikinama reikšmė  „Restruktūrizavimo administratorių sąrašas“, reikšmės „Bankroto administratorių sąrašas“ pavadinimas keičiamas į „Nemokumo administratorių sąrašas“</w:t>
      </w:r>
      <w:r w:rsidR="005F7DD1">
        <w:rPr>
          <w:rFonts w:ascii="Times New Roman" w:hAnsi="Times New Roman"/>
          <w:szCs w:val="24"/>
        </w:rPr>
        <w:t>.</w:t>
      </w:r>
    </w:p>
    <w:p w14:paraId="7D9EC0E3" w14:textId="6DFF9C89" w:rsidR="0082282D" w:rsidRPr="00B81AB3" w:rsidRDefault="0082282D" w:rsidP="0082282D">
      <w:pPr>
        <w:pStyle w:val="ListParagraph"/>
        <w:jc w:val="both"/>
        <w:rPr>
          <w:rFonts w:ascii="Times New Roman" w:hAnsi="Times New Roman"/>
          <w:szCs w:val="24"/>
        </w:rPr>
      </w:pPr>
    </w:p>
    <w:p w14:paraId="0225370C" w14:textId="77777777" w:rsidR="0082282D" w:rsidRPr="00B81AB3" w:rsidRDefault="0082282D" w:rsidP="0082282D">
      <w:pPr>
        <w:pStyle w:val="ListParagraph"/>
        <w:jc w:val="both"/>
        <w:rPr>
          <w:rFonts w:ascii="Times New Roman" w:hAnsi="Times New Roman"/>
          <w:szCs w:val="24"/>
        </w:rPr>
      </w:pPr>
    </w:p>
    <w:p w14:paraId="4E5AB708" w14:textId="77777777" w:rsidR="0082282D" w:rsidRPr="00B81AB3" w:rsidRDefault="0082282D" w:rsidP="0082282D">
      <w:pPr>
        <w:keepNext/>
        <w:ind w:left="360"/>
        <w:jc w:val="center"/>
      </w:pPr>
      <w:r w:rsidRPr="00B81AB3">
        <w:rPr>
          <w:noProof/>
        </w:rPr>
        <w:drawing>
          <wp:inline distT="0" distB="0" distL="0" distR="0" wp14:anchorId="0AD3CDE9" wp14:editId="075E384C">
            <wp:extent cx="2111900" cy="1836436"/>
            <wp:effectExtent l="19050" t="19050" r="22225" b="1143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13" cy="18490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2C7D69" w14:textId="276E5870" w:rsidR="0082282D" w:rsidRPr="00B81AB3" w:rsidRDefault="0082282D" w:rsidP="0082282D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15</w:t>
      </w:r>
      <w:r w:rsidRPr="00B81AB3">
        <w:fldChar w:fldCharType="end"/>
      </w:r>
      <w:r w:rsidRPr="00B81AB3">
        <w:t xml:space="preserve"> Modernizuota fizinio administratoriaus priežiūros sukūrimo forma</w:t>
      </w:r>
    </w:p>
    <w:p w14:paraId="10F5F78C" w14:textId="197286D0" w:rsidR="00F43F71" w:rsidRPr="00B81AB3" w:rsidRDefault="00F43F71" w:rsidP="00F43F71">
      <w:pPr>
        <w:pStyle w:val="Heading2"/>
      </w:pPr>
      <w:bookmarkStart w:id="21" w:name="_Toc94549119"/>
      <w:r w:rsidRPr="00B81AB3">
        <w:lastRenderedPageBreak/>
        <w:t xml:space="preserve">Juridinių ir fizinių nemokumo administratorių priežiūros kortelės </w:t>
      </w:r>
      <w:r w:rsidR="00F27C01" w:rsidRPr="00B81AB3">
        <w:t xml:space="preserve">veikimo </w:t>
      </w:r>
      <w:r w:rsidRPr="00B81AB3">
        <w:t>modernizavimas</w:t>
      </w:r>
      <w:bookmarkEnd w:id="21"/>
    </w:p>
    <w:p w14:paraId="5DDA0B72" w14:textId="44A28111" w:rsidR="00F43F71" w:rsidRPr="00B81AB3" w:rsidRDefault="00F43F71" w:rsidP="003D7AC9">
      <w:pPr>
        <w:jc w:val="both"/>
        <w:rPr>
          <w:rFonts w:ascii="Times New Roman" w:hAnsi="Times New Roman"/>
          <w:szCs w:val="24"/>
        </w:rPr>
      </w:pPr>
    </w:p>
    <w:p w14:paraId="415A3D68" w14:textId="1C838430" w:rsidR="00226275" w:rsidRPr="00B81AB3" w:rsidRDefault="002C2823" w:rsidP="008B03DB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Apjungiamas esamas</w:t>
      </w:r>
      <w:r w:rsidR="00CA67D3" w:rsidRPr="00B81AB3">
        <w:rPr>
          <w:rFonts w:ascii="Times New Roman" w:hAnsi="Times New Roman"/>
          <w:szCs w:val="24"/>
        </w:rPr>
        <w:t xml:space="preserve"> bankroto ir restruktūrizavimo administratorių priežiūros</w:t>
      </w:r>
      <w:r w:rsidRPr="00B81AB3">
        <w:rPr>
          <w:rFonts w:ascii="Times New Roman" w:hAnsi="Times New Roman"/>
          <w:szCs w:val="24"/>
        </w:rPr>
        <w:t xml:space="preserve"> </w:t>
      </w:r>
      <w:r w:rsidR="00F27C01" w:rsidRPr="00B81AB3">
        <w:rPr>
          <w:rFonts w:ascii="Times New Roman" w:hAnsi="Times New Roman"/>
          <w:szCs w:val="24"/>
        </w:rPr>
        <w:t>trijų procesų rūšių lentelių rodymo ir procesų pasirinkimo funkcionalumas į vieną darbui su nemokumo licencija</w:t>
      </w:r>
      <w:r w:rsidR="00226275" w:rsidRPr="00B81AB3">
        <w:rPr>
          <w:rFonts w:ascii="Times New Roman" w:hAnsi="Times New Roman"/>
          <w:szCs w:val="24"/>
        </w:rPr>
        <w:t>:</w:t>
      </w:r>
    </w:p>
    <w:p w14:paraId="293E51A1" w14:textId="3A05674A" w:rsidR="00F43F71" w:rsidRPr="00B81AB3" w:rsidRDefault="00F27C01" w:rsidP="008B03DB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Iki pakeitimo pasirinkus tikrinamą bankroto administratorių</w:t>
      </w:r>
      <w:r w:rsidR="00CA67D3" w:rsidRPr="00B81AB3">
        <w:rPr>
          <w:rFonts w:ascii="Times New Roman" w:hAnsi="Times New Roman"/>
          <w:szCs w:val="24"/>
        </w:rPr>
        <w:t>,</w:t>
      </w:r>
      <w:r w:rsidRPr="00B81AB3">
        <w:rPr>
          <w:rFonts w:ascii="Times New Roman" w:hAnsi="Times New Roman"/>
          <w:szCs w:val="24"/>
        </w:rPr>
        <w:t xml:space="preserve"> priežiūros formoje atvaizduojamos </w:t>
      </w:r>
      <w:r w:rsidR="00CA67D3" w:rsidRPr="00B81AB3">
        <w:rPr>
          <w:rFonts w:ascii="Times New Roman" w:hAnsi="Times New Roman"/>
          <w:szCs w:val="24"/>
        </w:rPr>
        <w:t>b</w:t>
      </w:r>
      <w:r w:rsidRPr="00B81AB3">
        <w:rPr>
          <w:rFonts w:ascii="Times New Roman" w:hAnsi="Times New Roman"/>
          <w:szCs w:val="24"/>
        </w:rPr>
        <w:t>ankroto ir fizinių asmenų procesų lentelės</w:t>
      </w:r>
      <w:r w:rsidR="00CA67D3" w:rsidRPr="00B81AB3">
        <w:rPr>
          <w:rFonts w:ascii="Times New Roman" w:hAnsi="Times New Roman"/>
          <w:szCs w:val="24"/>
        </w:rPr>
        <w:t>,</w:t>
      </w:r>
      <w:r w:rsidRPr="00B81AB3">
        <w:rPr>
          <w:rFonts w:ascii="Times New Roman" w:hAnsi="Times New Roman"/>
          <w:szCs w:val="24"/>
        </w:rPr>
        <w:t xml:space="preserve"> </w:t>
      </w:r>
      <w:r w:rsidR="00CA67D3" w:rsidRPr="00B81AB3">
        <w:rPr>
          <w:rFonts w:ascii="Times New Roman" w:hAnsi="Times New Roman"/>
          <w:szCs w:val="24"/>
        </w:rPr>
        <w:t>j</w:t>
      </w:r>
      <w:r w:rsidRPr="00B81AB3">
        <w:rPr>
          <w:rFonts w:ascii="Times New Roman" w:hAnsi="Times New Roman"/>
          <w:szCs w:val="24"/>
        </w:rPr>
        <w:t>eigu bankroto administratorius buvo ar yra bent vieno</w:t>
      </w:r>
      <w:r w:rsidR="00CA67D3" w:rsidRPr="00B81AB3">
        <w:rPr>
          <w:rFonts w:ascii="Times New Roman" w:hAnsi="Times New Roman"/>
          <w:szCs w:val="24"/>
        </w:rPr>
        <w:t xml:space="preserve"> atitinkamo</w:t>
      </w:r>
      <w:r w:rsidR="006206F5" w:rsidRPr="00B81AB3">
        <w:rPr>
          <w:rFonts w:ascii="Times New Roman" w:hAnsi="Times New Roman"/>
          <w:szCs w:val="24"/>
        </w:rPr>
        <w:t>s</w:t>
      </w:r>
      <w:r w:rsidRPr="00B81AB3">
        <w:rPr>
          <w:rFonts w:ascii="Times New Roman" w:hAnsi="Times New Roman"/>
          <w:szCs w:val="24"/>
        </w:rPr>
        <w:t xml:space="preserve"> proceso</w:t>
      </w:r>
      <w:r w:rsidR="006206F5" w:rsidRPr="00B81AB3">
        <w:rPr>
          <w:rFonts w:ascii="Times New Roman" w:hAnsi="Times New Roman"/>
          <w:szCs w:val="24"/>
        </w:rPr>
        <w:t xml:space="preserve"> rūšies</w:t>
      </w:r>
      <w:r w:rsidRPr="00B81AB3">
        <w:rPr>
          <w:rFonts w:ascii="Times New Roman" w:hAnsi="Times New Roman"/>
          <w:szCs w:val="24"/>
        </w:rPr>
        <w:t xml:space="preserve"> administratorius. Jeigu tokių procesų nėra – atitinkamo proceso</w:t>
      </w:r>
      <w:r w:rsidR="006206F5" w:rsidRPr="00B81AB3">
        <w:rPr>
          <w:rFonts w:ascii="Times New Roman" w:hAnsi="Times New Roman"/>
          <w:szCs w:val="24"/>
        </w:rPr>
        <w:t xml:space="preserve"> rūšies</w:t>
      </w:r>
      <w:r w:rsidRPr="00B81AB3">
        <w:rPr>
          <w:rFonts w:ascii="Times New Roman" w:hAnsi="Times New Roman"/>
          <w:szCs w:val="24"/>
        </w:rPr>
        <w:t xml:space="preserve"> lentelė neatvaizduojama priežiūros formoje</w:t>
      </w:r>
      <w:r w:rsidR="005F7DD1">
        <w:rPr>
          <w:rFonts w:ascii="Times New Roman" w:hAnsi="Times New Roman"/>
          <w:szCs w:val="24"/>
        </w:rPr>
        <w:t>;</w:t>
      </w:r>
    </w:p>
    <w:p w14:paraId="353640FD" w14:textId="654D93AB" w:rsidR="00226275" w:rsidRPr="00B81AB3" w:rsidRDefault="00226275" w:rsidP="008B03DB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Iki pakeitimo pasirinkus tikrinamą restruktūrizavimo administratorių</w:t>
      </w:r>
      <w:r w:rsidR="00CA67D3" w:rsidRPr="00B81AB3">
        <w:rPr>
          <w:rFonts w:ascii="Times New Roman" w:hAnsi="Times New Roman"/>
          <w:szCs w:val="24"/>
        </w:rPr>
        <w:t>,</w:t>
      </w:r>
      <w:r w:rsidRPr="00B81AB3">
        <w:rPr>
          <w:rFonts w:ascii="Times New Roman" w:hAnsi="Times New Roman"/>
          <w:szCs w:val="24"/>
        </w:rPr>
        <w:t xml:space="preserve"> priežiūros formoje atvaizduojamos restruktūrizavimo ir fizinių asmenų procesų lentelės, jeigu restruktūrizavimo administratorius buvo ar yra bent vieno </w:t>
      </w:r>
      <w:r w:rsidR="00CA67D3" w:rsidRPr="00B81AB3">
        <w:rPr>
          <w:rFonts w:ascii="Times New Roman" w:hAnsi="Times New Roman"/>
          <w:szCs w:val="24"/>
        </w:rPr>
        <w:t>atitinkamo</w:t>
      </w:r>
      <w:r w:rsidR="006206F5" w:rsidRPr="00B81AB3">
        <w:rPr>
          <w:rFonts w:ascii="Times New Roman" w:hAnsi="Times New Roman"/>
          <w:szCs w:val="24"/>
        </w:rPr>
        <w:t>s</w:t>
      </w:r>
      <w:r w:rsidR="00CA67D3" w:rsidRPr="00B81AB3">
        <w:rPr>
          <w:rFonts w:ascii="Times New Roman" w:hAnsi="Times New Roman"/>
          <w:szCs w:val="24"/>
        </w:rPr>
        <w:t xml:space="preserve"> </w:t>
      </w:r>
      <w:r w:rsidRPr="00B81AB3">
        <w:rPr>
          <w:rFonts w:ascii="Times New Roman" w:hAnsi="Times New Roman"/>
          <w:szCs w:val="24"/>
        </w:rPr>
        <w:t>proceso</w:t>
      </w:r>
      <w:r w:rsidR="006206F5" w:rsidRPr="00B81AB3">
        <w:rPr>
          <w:rFonts w:ascii="Times New Roman" w:hAnsi="Times New Roman"/>
          <w:szCs w:val="24"/>
        </w:rPr>
        <w:t xml:space="preserve"> rūšies</w:t>
      </w:r>
      <w:r w:rsidRPr="00B81AB3">
        <w:rPr>
          <w:rFonts w:ascii="Times New Roman" w:hAnsi="Times New Roman"/>
          <w:szCs w:val="24"/>
        </w:rPr>
        <w:t xml:space="preserve"> administratorius. Jeigu tokių procesų nėra – atitinkamo proceso </w:t>
      </w:r>
      <w:r w:rsidR="006206F5" w:rsidRPr="00B81AB3">
        <w:rPr>
          <w:rFonts w:ascii="Times New Roman" w:hAnsi="Times New Roman"/>
          <w:szCs w:val="24"/>
        </w:rPr>
        <w:t xml:space="preserve">rūšies </w:t>
      </w:r>
      <w:r w:rsidRPr="00B81AB3">
        <w:rPr>
          <w:rFonts w:ascii="Times New Roman" w:hAnsi="Times New Roman"/>
          <w:szCs w:val="24"/>
        </w:rPr>
        <w:t>lentelė neatvaizduojama priežiūros formoje</w:t>
      </w:r>
      <w:r w:rsidR="005F7DD1">
        <w:rPr>
          <w:rFonts w:ascii="Times New Roman" w:hAnsi="Times New Roman"/>
          <w:szCs w:val="24"/>
        </w:rPr>
        <w:t>;</w:t>
      </w:r>
    </w:p>
    <w:p w14:paraId="1F2E9AD1" w14:textId="1E63E42D" w:rsidR="00F27C01" w:rsidRPr="00B81AB3" w:rsidRDefault="00226275" w:rsidP="008B03DB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 xml:space="preserve">Po pakeitimų priežiūros formoje apjungiama a ir b punktuose aprašyta </w:t>
      </w:r>
      <w:r w:rsidR="006206F5" w:rsidRPr="00B81AB3">
        <w:rPr>
          <w:rFonts w:ascii="Times New Roman" w:hAnsi="Times New Roman"/>
          <w:szCs w:val="24"/>
        </w:rPr>
        <w:t xml:space="preserve">veikimo </w:t>
      </w:r>
      <w:r w:rsidRPr="00B81AB3">
        <w:rPr>
          <w:rFonts w:ascii="Times New Roman" w:hAnsi="Times New Roman"/>
          <w:szCs w:val="24"/>
        </w:rPr>
        <w:t xml:space="preserve">logika </w:t>
      </w:r>
      <w:r w:rsidR="00CA67D3" w:rsidRPr="00B81AB3">
        <w:rPr>
          <w:rFonts w:ascii="Times New Roman" w:hAnsi="Times New Roman"/>
          <w:szCs w:val="24"/>
        </w:rPr>
        <w:t>naudojant</w:t>
      </w:r>
      <w:r w:rsidR="006206F5" w:rsidRPr="00B81AB3">
        <w:rPr>
          <w:rFonts w:ascii="Times New Roman" w:hAnsi="Times New Roman"/>
          <w:szCs w:val="24"/>
        </w:rPr>
        <w:t>is</w:t>
      </w:r>
      <w:r w:rsidR="00CA67D3" w:rsidRPr="00B81AB3">
        <w:rPr>
          <w:rFonts w:ascii="Times New Roman" w:hAnsi="Times New Roman"/>
          <w:szCs w:val="24"/>
        </w:rPr>
        <w:t xml:space="preserve"> skyriuose 2.4, 2.6, 2.8, 2.10 aprašytus </w:t>
      </w:r>
      <w:r w:rsidR="006206F5" w:rsidRPr="00B81AB3">
        <w:rPr>
          <w:rFonts w:ascii="Times New Roman" w:hAnsi="Times New Roman"/>
          <w:szCs w:val="24"/>
        </w:rPr>
        <w:t xml:space="preserve">konkretaus administratoriaus </w:t>
      </w:r>
      <w:r w:rsidR="00CA67D3" w:rsidRPr="00B81AB3">
        <w:rPr>
          <w:rFonts w:ascii="Times New Roman" w:hAnsi="Times New Roman"/>
          <w:szCs w:val="24"/>
        </w:rPr>
        <w:t>ne</w:t>
      </w:r>
      <w:r w:rsidR="006206F5" w:rsidRPr="00B81AB3">
        <w:rPr>
          <w:rFonts w:ascii="Times New Roman" w:hAnsi="Times New Roman"/>
          <w:szCs w:val="24"/>
        </w:rPr>
        <w:t>m</w:t>
      </w:r>
      <w:r w:rsidR="00CA67D3" w:rsidRPr="00B81AB3">
        <w:rPr>
          <w:rFonts w:ascii="Times New Roman" w:hAnsi="Times New Roman"/>
          <w:szCs w:val="24"/>
        </w:rPr>
        <w:t xml:space="preserve">okumo ir restruktūrizavimo licencijų susiejimus </w:t>
      </w:r>
      <w:r w:rsidRPr="00B81AB3">
        <w:rPr>
          <w:rFonts w:ascii="Times New Roman" w:hAnsi="Times New Roman"/>
          <w:szCs w:val="24"/>
        </w:rPr>
        <w:t>ir priežiūros formoje pagal a ir b aprašyt</w:t>
      </w:r>
      <w:r w:rsidR="006206F5" w:rsidRPr="00B81AB3">
        <w:rPr>
          <w:rFonts w:ascii="Times New Roman" w:hAnsi="Times New Roman"/>
          <w:szCs w:val="24"/>
        </w:rPr>
        <w:t>ą</w:t>
      </w:r>
      <w:r w:rsidRPr="00B81AB3">
        <w:rPr>
          <w:rFonts w:ascii="Times New Roman" w:hAnsi="Times New Roman"/>
          <w:szCs w:val="24"/>
        </w:rPr>
        <w:t xml:space="preserve"> </w:t>
      </w:r>
      <w:r w:rsidR="006206F5" w:rsidRPr="00B81AB3">
        <w:rPr>
          <w:rFonts w:ascii="Times New Roman" w:hAnsi="Times New Roman"/>
          <w:szCs w:val="24"/>
        </w:rPr>
        <w:t>funkcionalumą veiks</w:t>
      </w:r>
      <w:r w:rsidRPr="00B81AB3">
        <w:rPr>
          <w:rFonts w:ascii="Times New Roman" w:hAnsi="Times New Roman"/>
          <w:szCs w:val="24"/>
        </w:rPr>
        <w:t xml:space="preserve"> visų trijų r</w:t>
      </w:r>
      <w:r w:rsidR="006206F5" w:rsidRPr="00B81AB3">
        <w:rPr>
          <w:rFonts w:ascii="Times New Roman" w:hAnsi="Times New Roman"/>
          <w:szCs w:val="24"/>
        </w:rPr>
        <w:t>ū</w:t>
      </w:r>
      <w:r w:rsidRPr="00B81AB3">
        <w:rPr>
          <w:rFonts w:ascii="Times New Roman" w:hAnsi="Times New Roman"/>
          <w:szCs w:val="24"/>
        </w:rPr>
        <w:t>šių proces</w:t>
      </w:r>
      <w:r w:rsidR="006206F5" w:rsidRPr="00B81AB3">
        <w:rPr>
          <w:rFonts w:ascii="Times New Roman" w:hAnsi="Times New Roman"/>
          <w:szCs w:val="24"/>
        </w:rPr>
        <w:t>ų valdymas.</w:t>
      </w:r>
    </w:p>
    <w:p w14:paraId="1599686F" w14:textId="394816E8" w:rsidR="00F27C01" w:rsidRPr="00B81AB3" w:rsidRDefault="00F27C01" w:rsidP="00F27C01">
      <w:pPr>
        <w:jc w:val="both"/>
        <w:rPr>
          <w:rFonts w:ascii="Times New Roman" w:hAnsi="Times New Roman"/>
          <w:szCs w:val="24"/>
        </w:rPr>
      </w:pPr>
    </w:p>
    <w:p w14:paraId="1B511D97" w14:textId="77777777" w:rsidR="006206F5" w:rsidRPr="00B81AB3" w:rsidRDefault="00F27C01" w:rsidP="006206F5">
      <w:pPr>
        <w:keepNext/>
        <w:jc w:val="both"/>
      </w:pPr>
      <w:r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4043E434" wp14:editId="5650849B">
            <wp:extent cx="6331585" cy="3209290"/>
            <wp:effectExtent l="19050" t="19050" r="12065" b="1016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3209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A39F0B" w14:textId="58E358A4" w:rsidR="00F27C01" w:rsidRPr="00B81AB3" w:rsidRDefault="006206F5" w:rsidP="006206F5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16</w:t>
      </w:r>
      <w:r w:rsidRPr="00B81AB3">
        <w:fldChar w:fldCharType="end"/>
      </w:r>
      <w:r w:rsidRPr="00B81AB3">
        <w:t xml:space="preserve"> Modernizuota nemokumo administratoriaus priežiūros forma</w:t>
      </w:r>
    </w:p>
    <w:p w14:paraId="50598653" w14:textId="1582FB37" w:rsidR="00CD7352" w:rsidRPr="00B81AB3" w:rsidRDefault="00CD7352" w:rsidP="00CD7352"/>
    <w:p w14:paraId="1C8DAC55" w14:textId="49E73388" w:rsidR="00683100" w:rsidRPr="00B81AB3" w:rsidRDefault="00683100" w:rsidP="002954DB">
      <w:pPr>
        <w:pStyle w:val="Heading2"/>
      </w:pPr>
      <w:bookmarkStart w:id="22" w:name="_Toc94549120"/>
      <w:r w:rsidRPr="00B81AB3">
        <w:t>Nemokumo administratorių valdymo pakeitimas fizinių asmenų bankroto procesuose</w:t>
      </w:r>
      <w:bookmarkEnd w:id="22"/>
    </w:p>
    <w:p w14:paraId="45B0B775" w14:textId="77777777" w:rsidR="00D71F12" w:rsidRPr="00B81AB3" w:rsidRDefault="00D71F12" w:rsidP="00D71F12">
      <w:pPr>
        <w:rPr>
          <w:lang w:eastAsia="zh-CN" w:bidi="hi-IN"/>
        </w:rPr>
      </w:pPr>
    </w:p>
    <w:p w14:paraId="114FCF50" w14:textId="502620DC" w:rsidR="00683100" w:rsidRPr="00B81AB3" w:rsidRDefault="000961F3" w:rsidP="008B03D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Pranešime „Pranešimas apie fizinio asmens bankroto procesą“ (</w:t>
      </w:r>
      <w:proofErr w:type="spellStart"/>
      <w:r w:rsidRPr="00B81AB3">
        <w:rPr>
          <w:rFonts w:ascii="Times New Roman" w:hAnsi="Times New Roman"/>
          <w:szCs w:val="24"/>
        </w:rPr>
        <w:t>id</w:t>
      </w:r>
      <w:proofErr w:type="spellEnd"/>
      <w:r w:rsidRPr="00B81AB3">
        <w:rPr>
          <w:rFonts w:ascii="Times New Roman" w:hAnsi="Times New Roman"/>
          <w:szCs w:val="24"/>
        </w:rPr>
        <w:t>=3)</w:t>
      </w:r>
      <w:r w:rsidR="00AD482F" w:rsidRPr="00B81AB3">
        <w:rPr>
          <w:rFonts w:ascii="Times New Roman" w:hAnsi="Times New Roman"/>
          <w:szCs w:val="24"/>
        </w:rPr>
        <w:t xml:space="preserve"> apie naują fizinio asmens bankroto procesą</w:t>
      </w:r>
      <w:r w:rsidRPr="00B81AB3">
        <w:rPr>
          <w:rFonts w:ascii="Times New Roman" w:hAnsi="Times New Roman"/>
          <w:szCs w:val="24"/>
        </w:rPr>
        <w:t xml:space="preserve"> </w:t>
      </w:r>
      <w:r w:rsidR="00AD482F" w:rsidRPr="00B81AB3">
        <w:rPr>
          <w:rFonts w:ascii="Times New Roman" w:hAnsi="Times New Roman"/>
          <w:szCs w:val="24"/>
        </w:rPr>
        <w:t>naikinamas atributas [Sąrašo tipas], pagal nutylėjimą automatiškai parenkama sąrašo reikšmė – nemokumo administratorių sąrašas</w:t>
      </w:r>
      <w:r w:rsidR="005F7DD1">
        <w:rPr>
          <w:rFonts w:ascii="Times New Roman" w:hAnsi="Times New Roman"/>
          <w:szCs w:val="24"/>
        </w:rPr>
        <w:t>;</w:t>
      </w:r>
    </w:p>
    <w:p w14:paraId="48D8CBDB" w14:textId="77777777" w:rsidR="00AD482F" w:rsidRPr="00B81AB3" w:rsidRDefault="00AD482F" w:rsidP="00AD482F">
      <w:pPr>
        <w:pStyle w:val="ListParagraph"/>
        <w:jc w:val="both"/>
        <w:rPr>
          <w:rFonts w:ascii="Times New Roman" w:hAnsi="Times New Roman"/>
          <w:szCs w:val="24"/>
        </w:rPr>
      </w:pPr>
    </w:p>
    <w:p w14:paraId="26AED789" w14:textId="6E7B6191" w:rsidR="00C17A49" w:rsidRPr="00B81AB3" w:rsidRDefault="00AD482F" w:rsidP="00C17A49">
      <w:pPr>
        <w:pStyle w:val="ListParagraph"/>
        <w:keepNext/>
        <w:jc w:val="center"/>
      </w:pPr>
      <w:r w:rsidRPr="00B81AB3">
        <w:rPr>
          <w:noProof/>
        </w:rPr>
        <w:lastRenderedPageBreak/>
        <w:drawing>
          <wp:inline distT="0" distB="0" distL="0" distR="0" wp14:anchorId="122482A1" wp14:editId="6E36F448">
            <wp:extent cx="4965700" cy="2599895"/>
            <wp:effectExtent l="19050" t="19050" r="25400" b="1016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97" cy="26041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07DACA" w14:textId="0F1240FF" w:rsidR="00C17A49" w:rsidRPr="00B81AB3" w:rsidRDefault="00C17A49" w:rsidP="00C17A49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17</w:t>
      </w:r>
      <w:r w:rsidRPr="00B81AB3">
        <w:fldChar w:fldCharType="end"/>
      </w:r>
      <w:r w:rsidRPr="00B81AB3">
        <w:t xml:space="preserve"> Pakeitimai pranešimo apie fizinio asmens bankroto procesą formoje</w:t>
      </w:r>
    </w:p>
    <w:p w14:paraId="7234EB5C" w14:textId="733626AC" w:rsidR="00C17A49" w:rsidRPr="00B81AB3" w:rsidRDefault="00C17A49" w:rsidP="00C17A49"/>
    <w:p w14:paraId="79EF2260" w14:textId="64C40CA6" w:rsidR="00ED5833" w:rsidRPr="00B81AB3" w:rsidRDefault="00ED5833" w:rsidP="000471F3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Pranešime „Pranešimas apie administratoriaus pasikeitimą fizinio asmens bankroto procese“ (</w:t>
      </w:r>
      <w:proofErr w:type="spellStart"/>
      <w:r w:rsidRPr="00B81AB3">
        <w:rPr>
          <w:rFonts w:ascii="Times New Roman" w:hAnsi="Times New Roman"/>
          <w:szCs w:val="24"/>
        </w:rPr>
        <w:t>id</w:t>
      </w:r>
      <w:proofErr w:type="spellEnd"/>
      <w:r w:rsidRPr="00B81AB3">
        <w:rPr>
          <w:rFonts w:ascii="Times New Roman" w:hAnsi="Times New Roman"/>
          <w:szCs w:val="24"/>
        </w:rPr>
        <w:t xml:space="preserve">=7) </w:t>
      </w:r>
      <w:r w:rsidR="00BD53FB" w:rsidRPr="00B81AB3">
        <w:rPr>
          <w:rFonts w:ascii="Times New Roman" w:hAnsi="Times New Roman"/>
          <w:szCs w:val="24"/>
        </w:rPr>
        <w:t xml:space="preserve">naikinamas </w:t>
      </w:r>
      <w:r w:rsidRPr="00B81AB3">
        <w:rPr>
          <w:rFonts w:ascii="Times New Roman" w:hAnsi="Times New Roman"/>
          <w:szCs w:val="24"/>
        </w:rPr>
        <w:t>atribut</w:t>
      </w:r>
      <w:r w:rsidR="00BD53FB" w:rsidRPr="00B81AB3">
        <w:rPr>
          <w:rFonts w:ascii="Times New Roman" w:hAnsi="Times New Roman"/>
          <w:szCs w:val="24"/>
        </w:rPr>
        <w:t>as</w:t>
      </w:r>
      <w:r w:rsidRPr="00B81AB3">
        <w:rPr>
          <w:rFonts w:ascii="Times New Roman" w:hAnsi="Times New Roman"/>
          <w:szCs w:val="24"/>
        </w:rPr>
        <w:t xml:space="preserve"> [Sąrašo tipas]</w:t>
      </w:r>
      <w:r w:rsidR="00BD53FB" w:rsidRPr="00B81AB3">
        <w:rPr>
          <w:rFonts w:ascii="Times New Roman" w:hAnsi="Times New Roman"/>
          <w:szCs w:val="24"/>
        </w:rPr>
        <w:t xml:space="preserve">, kuriant naują pranešimą </w:t>
      </w:r>
      <w:r w:rsidR="00AF5F50" w:rsidRPr="00B81AB3">
        <w:rPr>
          <w:rFonts w:ascii="Times New Roman" w:hAnsi="Times New Roman"/>
          <w:szCs w:val="24"/>
        </w:rPr>
        <w:t xml:space="preserve">keičiant administratorių </w:t>
      </w:r>
      <w:r w:rsidR="00BD53FB" w:rsidRPr="00B81AB3">
        <w:rPr>
          <w:rFonts w:ascii="Times New Roman" w:hAnsi="Times New Roman"/>
          <w:szCs w:val="24"/>
        </w:rPr>
        <w:t>iš karto rodomas atributas [Administratoriaus tipas], pagal nutylėjimą automatiškai parenkama sąrašo reikšmė</w:t>
      </w:r>
      <w:r w:rsidRPr="00B81AB3">
        <w:rPr>
          <w:rFonts w:ascii="Times New Roman" w:hAnsi="Times New Roman"/>
          <w:szCs w:val="24"/>
        </w:rPr>
        <w:t xml:space="preserve"> </w:t>
      </w:r>
      <w:r w:rsidR="00BD53FB" w:rsidRPr="00B81AB3">
        <w:rPr>
          <w:rFonts w:ascii="Times New Roman" w:hAnsi="Times New Roman"/>
          <w:szCs w:val="24"/>
        </w:rPr>
        <w:t>– nemokumo administratorių sąrašas</w:t>
      </w:r>
      <w:r w:rsidR="005F7DD1">
        <w:rPr>
          <w:rFonts w:ascii="Times New Roman" w:hAnsi="Times New Roman"/>
          <w:szCs w:val="24"/>
        </w:rPr>
        <w:t>;</w:t>
      </w:r>
    </w:p>
    <w:p w14:paraId="42A03DDB" w14:textId="77777777" w:rsidR="00BD53FB" w:rsidRPr="00B81AB3" w:rsidRDefault="00BD53FB" w:rsidP="00BD53FB">
      <w:pPr>
        <w:pStyle w:val="ListParagraph"/>
        <w:jc w:val="both"/>
        <w:rPr>
          <w:rFonts w:ascii="Times New Roman" w:hAnsi="Times New Roman"/>
          <w:szCs w:val="24"/>
        </w:rPr>
      </w:pPr>
    </w:p>
    <w:p w14:paraId="1E0DC4ED" w14:textId="02BAC0EC" w:rsidR="00ED5833" w:rsidRPr="00B81AB3" w:rsidRDefault="00BD53FB" w:rsidP="00ED5833">
      <w:pPr>
        <w:pStyle w:val="ListParagraph"/>
        <w:keepNext/>
        <w:jc w:val="center"/>
      </w:pPr>
      <w:r w:rsidRPr="00B81AB3">
        <w:rPr>
          <w:noProof/>
        </w:rPr>
        <w:drawing>
          <wp:inline distT="0" distB="0" distL="0" distR="0" wp14:anchorId="7FCB0C02" wp14:editId="0A8D77AF">
            <wp:extent cx="3820160" cy="1605574"/>
            <wp:effectExtent l="19050" t="19050" r="8890" b="139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88" cy="1608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76973B" w14:textId="2B86660A" w:rsidR="00C17A49" w:rsidRPr="00B81AB3" w:rsidRDefault="00ED5833" w:rsidP="00ED5833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18</w:t>
      </w:r>
      <w:r w:rsidRPr="00B81AB3">
        <w:fldChar w:fldCharType="end"/>
      </w:r>
      <w:r w:rsidRPr="00B81AB3">
        <w:t xml:space="preserve"> Pakeitimai pranešimo apie administratoriaus pasikeitimą fizinio asmens bankroto procese</w:t>
      </w:r>
    </w:p>
    <w:p w14:paraId="6DFED2AB" w14:textId="1F623B40" w:rsidR="00AF5F50" w:rsidRPr="00B81AB3" w:rsidRDefault="00AF5F50" w:rsidP="00AF5F5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Pranešime „Pranešimas apie administratoriaus pasikeitimą fizinio asmens bankroto procese“ (</w:t>
      </w:r>
      <w:proofErr w:type="spellStart"/>
      <w:r w:rsidRPr="00B81AB3">
        <w:rPr>
          <w:rFonts w:ascii="Times New Roman" w:hAnsi="Times New Roman"/>
          <w:szCs w:val="24"/>
        </w:rPr>
        <w:t>id</w:t>
      </w:r>
      <w:proofErr w:type="spellEnd"/>
      <w:r w:rsidRPr="00B81AB3">
        <w:rPr>
          <w:rFonts w:ascii="Times New Roman" w:hAnsi="Times New Roman"/>
          <w:szCs w:val="24"/>
        </w:rPr>
        <w:t xml:space="preserve">=7) neberodomas atributas [Sąrašo tipas], kuriant naują pranešimą </w:t>
      </w:r>
      <w:r w:rsidR="00195BD4" w:rsidRPr="00B81AB3">
        <w:rPr>
          <w:rFonts w:ascii="Times New Roman" w:hAnsi="Times New Roman"/>
          <w:szCs w:val="24"/>
        </w:rPr>
        <w:t>apie esamą</w:t>
      </w:r>
      <w:r w:rsidRPr="00B81AB3">
        <w:rPr>
          <w:rFonts w:ascii="Times New Roman" w:hAnsi="Times New Roman"/>
          <w:szCs w:val="24"/>
        </w:rPr>
        <w:t xml:space="preserve"> administratorių</w:t>
      </w:r>
      <w:r w:rsidR="00195BD4" w:rsidRPr="00B81AB3">
        <w:rPr>
          <w:rFonts w:ascii="Times New Roman" w:hAnsi="Times New Roman"/>
          <w:szCs w:val="24"/>
        </w:rPr>
        <w:t>.</w:t>
      </w:r>
      <w:r w:rsidRPr="00B81AB3">
        <w:rPr>
          <w:rFonts w:ascii="Times New Roman" w:hAnsi="Times New Roman"/>
          <w:szCs w:val="24"/>
        </w:rPr>
        <w:t xml:space="preserve"> </w:t>
      </w:r>
    </w:p>
    <w:p w14:paraId="553F0710" w14:textId="77777777" w:rsidR="00AF5F50" w:rsidRPr="00B81AB3" w:rsidRDefault="00AF5F50" w:rsidP="00AF5F50"/>
    <w:p w14:paraId="1E907B08" w14:textId="77777777" w:rsidR="00AF5F50" w:rsidRPr="00B81AB3" w:rsidRDefault="00AF5F50" w:rsidP="00AF5F50">
      <w:pPr>
        <w:keepNext/>
        <w:jc w:val="center"/>
      </w:pPr>
      <w:r w:rsidRPr="00B81AB3">
        <w:rPr>
          <w:noProof/>
        </w:rPr>
        <w:lastRenderedPageBreak/>
        <w:drawing>
          <wp:inline distT="0" distB="0" distL="0" distR="0" wp14:anchorId="4D79F006" wp14:editId="316D70FE">
            <wp:extent cx="4748213" cy="2190750"/>
            <wp:effectExtent l="19050" t="19050" r="14605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70" cy="21920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63B1FE" w14:textId="3A1157FF" w:rsidR="00AF5F50" w:rsidRPr="00B81AB3" w:rsidRDefault="00AF5F50" w:rsidP="00AF5F50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19</w:t>
      </w:r>
      <w:r w:rsidRPr="00B81AB3">
        <w:fldChar w:fldCharType="end"/>
      </w:r>
      <w:r w:rsidRPr="00B81AB3">
        <w:t xml:space="preserve"> Pakeitimai pranešime apie esamą administratorių</w:t>
      </w:r>
    </w:p>
    <w:p w14:paraId="02F53E75" w14:textId="1569B552" w:rsidR="00987169" w:rsidRPr="00B81AB3" w:rsidRDefault="00987169" w:rsidP="00987169"/>
    <w:p w14:paraId="135DC1B8" w14:textId="53292BC8" w:rsidR="00987169" w:rsidRPr="00B81AB3" w:rsidRDefault="00987169" w:rsidP="00987169">
      <w:pPr>
        <w:pStyle w:val="Heading2"/>
      </w:pPr>
      <w:bookmarkStart w:id="23" w:name="_Toc94549121"/>
      <w:r w:rsidRPr="00B81AB3">
        <w:t>Pakeitimai pranešimuose apie draudimus</w:t>
      </w:r>
      <w:bookmarkEnd w:id="23"/>
    </w:p>
    <w:p w14:paraId="6D817278" w14:textId="1A114521" w:rsidR="00987169" w:rsidRPr="00B81AB3" w:rsidRDefault="00987169" w:rsidP="00987169">
      <w:pPr>
        <w:rPr>
          <w:lang w:eastAsia="zh-CN" w:bidi="hi-IN"/>
        </w:rPr>
      </w:pPr>
    </w:p>
    <w:p w14:paraId="4BD01FD2" w14:textId="15687E5A" w:rsidR="00987169" w:rsidRPr="00B81AB3" w:rsidRDefault="00987169" w:rsidP="00987169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Pranešime „Pranešimas apie civilinės atsakomybės draudimą“</w:t>
      </w:r>
      <w:r w:rsidR="007958A5" w:rsidRPr="00B81AB3">
        <w:rPr>
          <w:rFonts w:ascii="Times New Roman" w:hAnsi="Times New Roman"/>
          <w:szCs w:val="24"/>
        </w:rPr>
        <w:t xml:space="preserve"> (</w:t>
      </w:r>
      <w:proofErr w:type="spellStart"/>
      <w:r w:rsidR="007958A5" w:rsidRPr="00B81AB3">
        <w:rPr>
          <w:rFonts w:ascii="Times New Roman" w:hAnsi="Times New Roman"/>
          <w:szCs w:val="24"/>
        </w:rPr>
        <w:t>id</w:t>
      </w:r>
      <w:proofErr w:type="spellEnd"/>
      <w:r w:rsidR="007958A5" w:rsidRPr="00B81AB3">
        <w:rPr>
          <w:rFonts w:ascii="Times New Roman" w:hAnsi="Times New Roman"/>
          <w:szCs w:val="24"/>
        </w:rPr>
        <w:t>=18)</w:t>
      </w:r>
      <w:r w:rsidRPr="00B81AB3">
        <w:rPr>
          <w:rFonts w:ascii="Times New Roman" w:hAnsi="Times New Roman"/>
          <w:szCs w:val="24"/>
        </w:rPr>
        <w:t xml:space="preserve"> naikinamas atributas [Administratorių sąrašas], pagal nutylėjimą automatiškai parenkama sąrašo reikšmė – nemokumo administratorių sąrašas</w:t>
      </w:r>
      <w:r w:rsidR="005F7DD1">
        <w:rPr>
          <w:rFonts w:ascii="Times New Roman" w:hAnsi="Times New Roman"/>
          <w:szCs w:val="24"/>
        </w:rPr>
        <w:t>.</w:t>
      </w:r>
    </w:p>
    <w:p w14:paraId="237998D2" w14:textId="77777777" w:rsidR="007958A5" w:rsidRPr="00B81AB3" w:rsidRDefault="007958A5" w:rsidP="007958A5">
      <w:pPr>
        <w:pStyle w:val="ListParagraph"/>
        <w:rPr>
          <w:rFonts w:ascii="Times New Roman" w:hAnsi="Times New Roman"/>
          <w:szCs w:val="24"/>
        </w:rPr>
      </w:pPr>
    </w:p>
    <w:p w14:paraId="6BEAC657" w14:textId="77777777" w:rsidR="007958A5" w:rsidRPr="00B81AB3" w:rsidRDefault="00987169" w:rsidP="007958A5">
      <w:pPr>
        <w:pStyle w:val="ListParagraph"/>
        <w:keepNext/>
        <w:jc w:val="center"/>
      </w:pPr>
      <w:r w:rsidRPr="00B81AB3">
        <w:rPr>
          <w:rFonts w:ascii="Times New Roman" w:hAnsi="Times New Roman"/>
          <w:noProof/>
          <w:szCs w:val="24"/>
        </w:rPr>
        <w:drawing>
          <wp:inline distT="0" distB="0" distL="0" distR="0" wp14:anchorId="0F537B78" wp14:editId="6E931C40">
            <wp:extent cx="3644900" cy="2153306"/>
            <wp:effectExtent l="19050" t="19050" r="12700" b="184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85" cy="2157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95CD3F" w14:textId="6ED17EE6" w:rsidR="00987169" w:rsidRPr="00B81AB3" w:rsidRDefault="007958A5" w:rsidP="007958A5">
      <w:pPr>
        <w:pStyle w:val="Caption"/>
        <w:jc w:val="center"/>
        <w:rPr>
          <w:rFonts w:ascii="Times New Roman" w:hAnsi="Times New Roman"/>
          <w:szCs w:val="24"/>
        </w:rPr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20</w:t>
      </w:r>
      <w:r w:rsidRPr="00B81AB3">
        <w:fldChar w:fldCharType="end"/>
      </w:r>
      <w:r w:rsidRPr="00B81AB3">
        <w:t xml:space="preserve"> Pakeitimai pranešime apie civilinės atsakomybės draudimą</w:t>
      </w:r>
    </w:p>
    <w:p w14:paraId="52DCC604" w14:textId="77777777" w:rsidR="007958A5" w:rsidRPr="00B81AB3" w:rsidRDefault="007958A5" w:rsidP="007958A5">
      <w:pPr>
        <w:pStyle w:val="ListParagraph"/>
        <w:keepNext/>
        <w:jc w:val="center"/>
      </w:pPr>
      <w:r w:rsidRPr="00B81AB3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7CEF1A7D" wp14:editId="1D435264">
            <wp:extent cx="3460750" cy="2470475"/>
            <wp:effectExtent l="19050" t="19050" r="25400" b="254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140" cy="24743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5BB6A7" w14:textId="25F8EA7C" w:rsidR="007958A5" w:rsidRDefault="007958A5" w:rsidP="007958A5">
      <w:pPr>
        <w:pStyle w:val="Caption"/>
        <w:jc w:val="center"/>
      </w:pPr>
      <w:r w:rsidRPr="00B81AB3">
        <w:t xml:space="preserve">Paveikslas </w:t>
      </w:r>
      <w:r w:rsidRPr="00B81AB3">
        <w:fldChar w:fldCharType="begin"/>
      </w:r>
      <w:r w:rsidRPr="00B81AB3">
        <w:instrText xml:space="preserve"> SEQ Paveikslas \* ARABIC </w:instrText>
      </w:r>
      <w:r w:rsidRPr="00B81AB3">
        <w:fldChar w:fldCharType="separate"/>
      </w:r>
      <w:r w:rsidR="0092730B">
        <w:rPr>
          <w:noProof/>
        </w:rPr>
        <w:t>21</w:t>
      </w:r>
      <w:r w:rsidRPr="00B81AB3">
        <w:fldChar w:fldCharType="end"/>
      </w:r>
      <w:r w:rsidRPr="00B81AB3">
        <w:t xml:space="preserve"> Pakeitimai pranešime apie civilinės atsakomybės draudimą</w:t>
      </w:r>
    </w:p>
    <w:p w14:paraId="19DD2564" w14:textId="53F03B54" w:rsidR="00DD6642" w:rsidRDefault="00DD6642" w:rsidP="00DD6642"/>
    <w:p w14:paraId="4220E2BA" w14:textId="6F1F7559" w:rsidR="00DD6642" w:rsidRDefault="00DD6642" w:rsidP="00DD6642">
      <w:pPr>
        <w:pStyle w:val="Heading2"/>
      </w:pPr>
      <w:bookmarkStart w:id="24" w:name="_Toc94549122"/>
      <w:r>
        <w:t>Pakeitimai poveikio priemonių sąraše</w:t>
      </w:r>
      <w:bookmarkEnd w:id="24"/>
    </w:p>
    <w:p w14:paraId="24E5C51B" w14:textId="1DC75455" w:rsidR="00DD6642" w:rsidRDefault="00DD6642" w:rsidP="00DD6642"/>
    <w:p w14:paraId="46915CF5" w14:textId="264A0AED" w:rsidR="00D07CEB" w:rsidRDefault="00DD6642" w:rsidP="00DD6642">
      <w:pPr>
        <w:pStyle w:val="ListParagraph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DD6642">
        <w:rPr>
          <w:rFonts w:ascii="Times New Roman" w:hAnsi="Times New Roman"/>
          <w:szCs w:val="24"/>
        </w:rPr>
        <w:t>Keičiamas stulpelio „Proceso tipas“ duomenų formavimo principas. Proceso tipas nustatomas pagal tikrinime, kuriame administratoriui paskirta poveikio priemonė, pasirinktų procesų tipus (</w:t>
      </w:r>
      <w:proofErr w:type="spellStart"/>
      <w:r w:rsidRPr="00DD6642">
        <w:rPr>
          <w:rFonts w:ascii="Times New Roman" w:hAnsi="Times New Roman"/>
          <w:szCs w:val="24"/>
        </w:rPr>
        <w:t>irbisDB.tikrinami_procesai</w:t>
      </w:r>
      <w:proofErr w:type="spellEnd"/>
      <w:r w:rsidRPr="00DD6642">
        <w:rPr>
          <w:rFonts w:ascii="Times New Roman" w:hAnsi="Times New Roman"/>
          <w:szCs w:val="24"/>
        </w:rPr>
        <w:t>)</w:t>
      </w:r>
      <w:r w:rsidR="00FB6BAF">
        <w:rPr>
          <w:rFonts w:ascii="Times New Roman" w:hAnsi="Times New Roman"/>
          <w:szCs w:val="24"/>
        </w:rPr>
        <w:t>;</w:t>
      </w:r>
    </w:p>
    <w:p w14:paraId="02FB0B36" w14:textId="56F2446E" w:rsidR="00DD6642" w:rsidRDefault="0092730B" w:rsidP="00DD6642">
      <w:pPr>
        <w:pStyle w:val="ListParagraph"/>
        <w:numPr>
          <w:ilvl w:val="0"/>
          <w:numId w:val="3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Jeigu su tikrinimu susieti ne vieno tipo procesai, rodomas</w:t>
      </w:r>
      <w:r w:rsidR="00223892">
        <w:rPr>
          <w:rFonts w:ascii="Times New Roman" w:hAnsi="Times New Roman"/>
          <w:szCs w:val="24"/>
        </w:rPr>
        <w:t xml:space="preserve"> pirmojo DB esančio susieto proceso įrašo tipas</w:t>
      </w:r>
      <w:r w:rsidR="00FB6BAF">
        <w:rPr>
          <w:rFonts w:ascii="Times New Roman" w:hAnsi="Times New Roman"/>
          <w:szCs w:val="24"/>
        </w:rPr>
        <w:t>;</w:t>
      </w:r>
    </w:p>
    <w:p w14:paraId="369E44FE" w14:textId="27381917" w:rsidR="00D07CEB" w:rsidRDefault="00D07CEB" w:rsidP="00DD6642">
      <w:pPr>
        <w:pStyle w:val="ListParagraph"/>
        <w:numPr>
          <w:ilvl w:val="0"/>
          <w:numId w:val="3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Jeigu su tikrinimu nėra susieta nei vieno proceso, poveikio priemonių sąraše nerodomas proceso tipas (tuščia reikšmė)</w:t>
      </w:r>
      <w:r w:rsidR="00FB6BAF">
        <w:rPr>
          <w:rFonts w:ascii="Times New Roman" w:hAnsi="Times New Roman"/>
          <w:szCs w:val="24"/>
        </w:rPr>
        <w:t>.</w:t>
      </w:r>
    </w:p>
    <w:p w14:paraId="2685D761" w14:textId="77777777" w:rsidR="0092730B" w:rsidRPr="00DD6642" w:rsidRDefault="0092730B" w:rsidP="0092730B">
      <w:pPr>
        <w:pStyle w:val="ListParagraph"/>
        <w:rPr>
          <w:rFonts w:ascii="Times New Roman" w:hAnsi="Times New Roman"/>
          <w:szCs w:val="24"/>
        </w:rPr>
      </w:pPr>
    </w:p>
    <w:p w14:paraId="3697A292" w14:textId="77777777" w:rsidR="0092730B" w:rsidRDefault="0092730B" w:rsidP="0092730B">
      <w:pPr>
        <w:keepNext/>
        <w:jc w:val="center"/>
      </w:pPr>
      <w:r>
        <w:rPr>
          <w:noProof/>
        </w:rPr>
        <w:drawing>
          <wp:inline distT="0" distB="0" distL="0" distR="0" wp14:anchorId="4B1B4EF5" wp14:editId="3ACE67DB">
            <wp:extent cx="4411816" cy="1427821"/>
            <wp:effectExtent l="19050" t="19050" r="27305" b="203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81" cy="14299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F6815F" w14:textId="5624DD0D" w:rsidR="00865AED" w:rsidRPr="00B81AB3" w:rsidRDefault="0092730B" w:rsidP="0092730B">
      <w:pPr>
        <w:pStyle w:val="Caption"/>
        <w:jc w:val="center"/>
      </w:pPr>
      <w:r>
        <w:t xml:space="preserve">Paveikslas </w:t>
      </w:r>
      <w:r>
        <w:fldChar w:fldCharType="begin"/>
      </w:r>
      <w:r>
        <w:instrText xml:space="preserve"> SEQ Paveikslas \* ARABIC </w:instrText>
      </w:r>
      <w:r>
        <w:fldChar w:fldCharType="separate"/>
      </w:r>
      <w:r>
        <w:rPr>
          <w:noProof/>
        </w:rPr>
        <w:t>22</w:t>
      </w:r>
      <w:r>
        <w:fldChar w:fldCharType="end"/>
      </w:r>
      <w:r>
        <w:t xml:space="preserve"> poveikio priemonių sąrašas</w:t>
      </w:r>
    </w:p>
    <w:p w14:paraId="536BB835" w14:textId="77777777" w:rsidR="00865AED" w:rsidRPr="00B81AB3" w:rsidRDefault="00865AED" w:rsidP="00865AED">
      <w:pPr>
        <w:pStyle w:val="Heading2"/>
      </w:pPr>
      <w:bookmarkStart w:id="25" w:name="_Toc94549123"/>
      <w:r w:rsidRPr="00B81AB3">
        <w:t>Pakeitimai pranešime „Pranešimas apie bankroto administratoriaus nuolatinio kvalifikacijos tobulinimo ataskaitą“</w:t>
      </w:r>
      <w:bookmarkEnd w:id="25"/>
    </w:p>
    <w:p w14:paraId="24184DC1" w14:textId="023B6752" w:rsidR="00865AED" w:rsidRPr="00B81AB3" w:rsidRDefault="00865AED" w:rsidP="00865AED"/>
    <w:p w14:paraId="3BF7602C" w14:textId="0187456E" w:rsidR="00865AED" w:rsidRDefault="00865AED" w:rsidP="00865AED">
      <w:pPr>
        <w:pStyle w:val="ListParagraph"/>
        <w:numPr>
          <w:ilvl w:val="0"/>
          <w:numId w:val="29"/>
        </w:numPr>
        <w:rPr>
          <w:rFonts w:ascii="Times New Roman" w:hAnsi="Times New Roman"/>
          <w:szCs w:val="24"/>
        </w:rPr>
      </w:pPr>
      <w:r w:rsidRPr="00B81AB3">
        <w:rPr>
          <w:rFonts w:ascii="Times New Roman" w:hAnsi="Times New Roman"/>
          <w:szCs w:val="24"/>
        </w:rPr>
        <w:t>Pranešimo „Pranešimas apie bankroto administratoriaus nuolatinio kvalifikacijos tobulinimo ataskaitą“</w:t>
      </w:r>
      <w:r w:rsidR="00B81AB3" w:rsidRPr="00B81AB3">
        <w:rPr>
          <w:rFonts w:ascii="Times New Roman" w:hAnsi="Times New Roman"/>
          <w:szCs w:val="24"/>
        </w:rPr>
        <w:t xml:space="preserve"> (</w:t>
      </w:r>
      <w:proofErr w:type="spellStart"/>
      <w:r w:rsidR="00B81AB3" w:rsidRPr="00B81AB3">
        <w:rPr>
          <w:rFonts w:ascii="Times New Roman" w:hAnsi="Times New Roman"/>
          <w:szCs w:val="24"/>
        </w:rPr>
        <w:t>id</w:t>
      </w:r>
      <w:proofErr w:type="spellEnd"/>
      <w:r w:rsidR="00B81AB3" w:rsidRPr="00B81AB3">
        <w:rPr>
          <w:rFonts w:ascii="Times New Roman" w:hAnsi="Times New Roman"/>
          <w:szCs w:val="24"/>
        </w:rPr>
        <w:t xml:space="preserve">=14) pavadinimas keičiamas į „Pranešimas apie </w:t>
      </w:r>
      <w:r w:rsidR="00B81AB3">
        <w:rPr>
          <w:rFonts w:ascii="Times New Roman" w:hAnsi="Times New Roman"/>
          <w:szCs w:val="24"/>
        </w:rPr>
        <w:t>nemokumo</w:t>
      </w:r>
      <w:r w:rsidR="00B81AB3" w:rsidRPr="00B81AB3">
        <w:rPr>
          <w:rFonts w:ascii="Times New Roman" w:hAnsi="Times New Roman"/>
          <w:szCs w:val="24"/>
        </w:rPr>
        <w:t xml:space="preserve"> administratoriaus nuolatinio kvalifikacijos tobulinimo ataskaitą“</w:t>
      </w:r>
      <w:r w:rsidR="00DD5949">
        <w:rPr>
          <w:rFonts w:ascii="Times New Roman" w:hAnsi="Times New Roman"/>
          <w:szCs w:val="24"/>
        </w:rPr>
        <w:t>;</w:t>
      </w:r>
    </w:p>
    <w:p w14:paraId="178574E7" w14:textId="3D7F4C20" w:rsidR="00B81AB3" w:rsidRDefault="00B81AB3" w:rsidP="00865AED">
      <w:pPr>
        <w:pStyle w:val="ListParagraph"/>
        <w:numPr>
          <w:ilvl w:val="0"/>
          <w:numId w:val="2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Pranešimo </w:t>
      </w:r>
      <w:r w:rsidR="002D6FFE">
        <w:rPr>
          <w:rFonts w:ascii="Times New Roman" w:hAnsi="Times New Roman"/>
          <w:szCs w:val="24"/>
        </w:rPr>
        <w:t xml:space="preserve">formoje </w:t>
      </w:r>
      <w:r w:rsidR="002D6FFE" w:rsidRPr="00B81AB3">
        <w:rPr>
          <w:rFonts w:ascii="Times New Roman" w:hAnsi="Times New Roman"/>
          <w:szCs w:val="24"/>
        </w:rPr>
        <w:t>iš pasirenkamojo sąrašo atributo</w:t>
      </w:r>
      <w:r>
        <w:rPr>
          <w:rFonts w:ascii="Times New Roman" w:hAnsi="Times New Roman"/>
          <w:szCs w:val="24"/>
        </w:rPr>
        <w:t xml:space="preserve"> [Administratorius] </w:t>
      </w:r>
      <w:r w:rsidR="002D6FFE">
        <w:rPr>
          <w:rFonts w:ascii="Times New Roman" w:hAnsi="Times New Roman"/>
          <w:szCs w:val="24"/>
        </w:rPr>
        <w:t>panaikinama reikšmė</w:t>
      </w:r>
      <w:r>
        <w:rPr>
          <w:rFonts w:ascii="Times New Roman" w:hAnsi="Times New Roman"/>
          <w:szCs w:val="24"/>
        </w:rPr>
        <w:t xml:space="preserve"> </w:t>
      </w:r>
      <w:r w:rsidR="002D6FF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Restruktūrizavimo administratorius</w:t>
      </w:r>
      <w:r w:rsidR="002D6FFE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</w:t>
      </w:r>
      <w:r w:rsidR="002D6FFE">
        <w:rPr>
          <w:rFonts w:ascii="Times New Roman" w:hAnsi="Times New Roman"/>
          <w:szCs w:val="24"/>
        </w:rPr>
        <w:t xml:space="preserve"> reikšmės</w:t>
      </w:r>
      <w:r>
        <w:rPr>
          <w:rFonts w:ascii="Times New Roman" w:hAnsi="Times New Roman"/>
          <w:szCs w:val="24"/>
        </w:rPr>
        <w:t xml:space="preserve"> </w:t>
      </w:r>
      <w:r w:rsidR="002D6FFE">
        <w:rPr>
          <w:rFonts w:ascii="Times New Roman" w:hAnsi="Times New Roman"/>
          <w:szCs w:val="24"/>
        </w:rPr>
        <w:t>„B</w:t>
      </w:r>
      <w:r>
        <w:rPr>
          <w:rFonts w:ascii="Times New Roman" w:hAnsi="Times New Roman"/>
          <w:szCs w:val="24"/>
        </w:rPr>
        <w:t>ankroto administratorius</w:t>
      </w:r>
      <w:r w:rsidR="002D6FFE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</w:t>
      </w:r>
      <w:r w:rsidR="002D6FFE">
        <w:rPr>
          <w:rFonts w:ascii="Times New Roman" w:hAnsi="Times New Roman"/>
          <w:szCs w:val="24"/>
        </w:rPr>
        <w:t xml:space="preserve">pavadinimas keičiamas </w:t>
      </w:r>
      <w:r>
        <w:rPr>
          <w:rFonts w:ascii="Times New Roman" w:hAnsi="Times New Roman"/>
          <w:szCs w:val="24"/>
        </w:rPr>
        <w:t xml:space="preserve">į </w:t>
      </w:r>
      <w:r w:rsidR="002D6FFE">
        <w:rPr>
          <w:rFonts w:ascii="Times New Roman" w:hAnsi="Times New Roman"/>
          <w:szCs w:val="24"/>
        </w:rPr>
        <w:t>„N</w:t>
      </w:r>
      <w:r>
        <w:rPr>
          <w:rFonts w:ascii="Times New Roman" w:hAnsi="Times New Roman"/>
          <w:szCs w:val="24"/>
        </w:rPr>
        <w:t>emokumo administratorius</w:t>
      </w:r>
      <w:r w:rsidR="002D6FFE">
        <w:rPr>
          <w:rFonts w:ascii="Times New Roman" w:hAnsi="Times New Roman"/>
          <w:szCs w:val="24"/>
        </w:rPr>
        <w:t>“</w:t>
      </w:r>
      <w:r w:rsidR="00DD5949">
        <w:rPr>
          <w:rFonts w:ascii="Times New Roman" w:hAnsi="Times New Roman"/>
          <w:szCs w:val="24"/>
        </w:rPr>
        <w:t>.</w:t>
      </w:r>
    </w:p>
    <w:p w14:paraId="2835BA7B" w14:textId="58967CAC" w:rsidR="0089403D" w:rsidRPr="00B81AB3" w:rsidRDefault="0089403D" w:rsidP="0089403D">
      <w:pPr>
        <w:pStyle w:val="Heading2"/>
      </w:pPr>
      <w:bookmarkStart w:id="26" w:name="_Toc94549124"/>
      <w:r w:rsidRPr="00B81AB3">
        <w:lastRenderedPageBreak/>
        <w:t xml:space="preserve">Pakeitimai </w:t>
      </w:r>
      <w:r w:rsidRPr="0089403D">
        <w:t xml:space="preserve">deklaracijoje </w:t>
      </w:r>
      <w:r>
        <w:t xml:space="preserve">dėl fizinio asmens bankroto </w:t>
      </w:r>
      <w:r w:rsidRPr="0089403D">
        <w:t>administr</w:t>
      </w:r>
      <w:r>
        <w:t>avimo</w:t>
      </w:r>
      <w:bookmarkEnd w:id="26"/>
    </w:p>
    <w:p w14:paraId="303FDA73" w14:textId="77777777" w:rsidR="0089403D" w:rsidRPr="00B81AB3" w:rsidRDefault="0089403D" w:rsidP="0089403D"/>
    <w:p w14:paraId="15FFA432" w14:textId="26EF86D6" w:rsidR="0089403D" w:rsidRDefault="0089403D" w:rsidP="0089403D">
      <w:pPr>
        <w:pStyle w:val="ListParagraph"/>
        <w:numPr>
          <w:ilvl w:val="0"/>
          <w:numId w:val="3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Pranešimo formoje </w:t>
      </w:r>
      <w:r w:rsidRPr="00B81AB3">
        <w:rPr>
          <w:rFonts w:ascii="Times New Roman" w:hAnsi="Times New Roman"/>
          <w:szCs w:val="24"/>
        </w:rPr>
        <w:t>iš pasirenkamojo sąrašo atributo</w:t>
      </w:r>
      <w:r>
        <w:rPr>
          <w:rFonts w:ascii="Times New Roman" w:hAnsi="Times New Roman"/>
          <w:szCs w:val="24"/>
        </w:rPr>
        <w:t xml:space="preserve"> [Dalyvauti kaip</w:t>
      </w:r>
      <w:r w:rsidR="000D649A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] panaikinama reikšmė „Restruktūrizavimo administratorių sąrašas“, reikšmės „Bankroto administratorių sąrašas“ pavadinimas keičiamas į „Nemokumo administratorių sąrašas“.</w:t>
      </w:r>
    </w:p>
    <w:p w14:paraId="53E235C5" w14:textId="054C7236" w:rsidR="0089403D" w:rsidRDefault="0089403D" w:rsidP="002D6FFE">
      <w:pPr>
        <w:pStyle w:val="ListParagraph"/>
        <w:rPr>
          <w:rFonts w:ascii="Times New Roman" w:hAnsi="Times New Roman"/>
          <w:szCs w:val="24"/>
        </w:rPr>
      </w:pPr>
    </w:p>
    <w:p w14:paraId="4134A865" w14:textId="77777777" w:rsidR="000D649A" w:rsidRDefault="000D649A" w:rsidP="000D649A">
      <w:pPr>
        <w:pStyle w:val="ListParagraph"/>
        <w:keepNext/>
        <w:jc w:val="center"/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3FC5E7DC" wp14:editId="55156256">
            <wp:extent cx="3686810" cy="3099058"/>
            <wp:effectExtent l="19050" t="19050" r="27940" b="254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33" cy="3102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C645A7" w14:textId="28220541" w:rsidR="000D649A" w:rsidRDefault="000D649A" w:rsidP="000D649A">
      <w:pPr>
        <w:pStyle w:val="Caption"/>
        <w:jc w:val="center"/>
      </w:pPr>
      <w:r>
        <w:t xml:space="preserve">Paveikslas </w:t>
      </w:r>
      <w:r>
        <w:fldChar w:fldCharType="begin"/>
      </w:r>
      <w:r>
        <w:instrText xml:space="preserve"> SEQ Paveikslas \* ARABIC </w:instrText>
      </w:r>
      <w:r>
        <w:fldChar w:fldCharType="separate"/>
      </w:r>
      <w:r w:rsidR="0092730B">
        <w:rPr>
          <w:noProof/>
        </w:rPr>
        <w:t>23</w:t>
      </w:r>
      <w:r>
        <w:fldChar w:fldCharType="end"/>
      </w:r>
      <w:r>
        <w:t xml:space="preserve"> Pakeitimai fizinio asmens bankroto deklaracijoje</w:t>
      </w:r>
    </w:p>
    <w:p w14:paraId="59701E9C" w14:textId="3D532A67" w:rsidR="000A6BE1" w:rsidRDefault="000A6BE1" w:rsidP="000A6BE1"/>
    <w:p w14:paraId="3A8E8231" w14:textId="6CC4CA74" w:rsidR="000A6BE1" w:rsidRDefault="000A6BE1" w:rsidP="000A6BE1">
      <w:pPr>
        <w:pStyle w:val="Heading2"/>
      </w:pPr>
      <w:bookmarkStart w:id="27" w:name="_Toc94549125"/>
      <w:r>
        <w:t>Integracijos su Licencijų informacine sistema (LIS) pakeitimai</w:t>
      </w:r>
      <w:bookmarkEnd w:id="27"/>
    </w:p>
    <w:p w14:paraId="01A62A40" w14:textId="5EAF7785" w:rsidR="000A6BE1" w:rsidRDefault="000A6BE1" w:rsidP="000A6BE1">
      <w:pPr>
        <w:rPr>
          <w:lang w:eastAsia="zh-CN" w:bidi="hi-IN"/>
        </w:rPr>
      </w:pPr>
    </w:p>
    <w:p w14:paraId="0C8911D9" w14:textId="277739E9" w:rsidR="000A6BE1" w:rsidRDefault="000A6BE1" w:rsidP="00353AC9">
      <w:pPr>
        <w:pStyle w:val="ListParagraph"/>
        <w:numPr>
          <w:ilvl w:val="0"/>
          <w:numId w:val="33"/>
        </w:numPr>
        <w:rPr>
          <w:rFonts w:ascii="Times New Roman" w:hAnsi="Times New Roman"/>
          <w:szCs w:val="24"/>
        </w:rPr>
      </w:pPr>
      <w:r w:rsidRPr="000A6BE1">
        <w:rPr>
          <w:rFonts w:ascii="Times New Roman" w:hAnsi="Times New Roman"/>
          <w:szCs w:val="24"/>
        </w:rPr>
        <w:t>Keičiam</w:t>
      </w:r>
      <w:r w:rsidR="00C949EC">
        <w:rPr>
          <w:rFonts w:ascii="Times New Roman" w:hAnsi="Times New Roman"/>
          <w:szCs w:val="24"/>
        </w:rPr>
        <w:t>os</w:t>
      </w:r>
      <w:r w:rsidRPr="000A6BE1">
        <w:rPr>
          <w:rFonts w:ascii="Times New Roman" w:hAnsi="Times New Roman"/>
          <w:szCs w:val="24"/>
        </w:rPr>
        <w:t xml:space="preserve"> LIS licencijos form</w:t>
      </w:r>
      <w:r w:rsidR="00C949EC">
        <w:rPr>
          <w:rFonts w:ascii="Times New Roman" w:hAnsi="Times New Roman"/>
          <w:szCs w:val="24"/>
        </w:rPr>
        <w:t>os,</w:t>
      </w:r>
      <w:r w:rsidRPr="000A6BE1">
        <w:rPr>
          <w:rFonts w:ascii="Times New Roman" w:hAnsi="Times New Roman"/>
          <w:szCs w:val="24"/>
        </w:rPr>
        <w:t xml:space="preserve"> su kuri</w:t>
      </w:r>
      <w:r w:rsidR="00C949EC">
        <w:rPr>
          <w:rFonts w:ascii="Times New Roman" w:hAnsi="Times New Roman"/>
          <w:szCs w:val="24"/>
        </w:rPr>
        <w:t>omis</w:t>
      </w:r>
      <w:r w:rsidRPr="000A6BE1">
        <w:rPr>
          <w:rFonts w:ascii="Times New Roman" w:hAnsi="Times New Roman"/>
          <w:szCs w:val="24"/>
        </w:rPr>
        <w:t xml:space="preserve"> integruot</w:t>
      </w:r>
      <w:r w:rsidR="00C949EC">
        <w:rPr>
          <w:rFonts w:ascii="Times New Roman" w:hAnsi="Times New Roman"/>
          <w:szCs w:val="24"/>
        </w:rPr>
        <w:t>os</w:t>
      </w:r>
      <w:r w:rsidRPr="000A6BE1">
        <w:rPr>
          <w:rFonts w:ascii="Times New Roman" w:hAnsi="Times New Roman"/>
          <w:szCs w:val="24"/>
        </w:rPr>
        <w:t xml:space="preserve"> AVNIS fizinių ir juridinių nemokumo administratorių licencij</w:t>
      </w:r>
      <w:r w:rsidR="00C949EC">
        <w:rPr>
          <w:rFonts w:ascii="Times New Roman" w:hAnsi="Times New Roman"/>
          <w:szCs w:val="24"/>
        </w:rPr>
        <w:t>os</w:t>
      </w:r>
      <w:r w:rsidRPr="000A6BE1">
        <w:rPr>
          <w:rFonts w:ascii="Times New Roman" w:hAnsi="Times New Roman"/>
          <w:szCs w:val="24"/>
        </w:rPr>
        <w:t xml:space="preserve">. </w:t>
      </w:r>
    </w:p>
    <w:p w14:paraId="05188C8A" w14:textId="51980F91" w:rsidR="000A6BE1" w:rsidRDefault="000A6BE1" w:rsidP="000A6BE1">
      <w:pPr>
        <w:rPr>
          <w:rFonts w:ascii="Times New Roman" w:hAnsi="Times New Roman"/>
          <w:szCs w:val="24"/>
        </w:rPr>
      </w:pPr>
    </w:p>
    <w:p w14:paraId="783E53E9" w14:textId="77777777" w:rsidR="00F51ED5" w:rsidRDefault="00F51ED5" w:rsidP="000A6BE1">
      <w:pPr>
        <w:rPr>
          <w:rFonts w:ascii="Times New Roman" w:hAnsi="Times New Roman"/>
          <w:szCs w:val="24"/>
        </w:rPr>
        <w:sectPr w:rsidR="00F51ED5">
          <w:pgSz w:w="12240" w:h="15840"/>
          <w:pgMar w:top="1701" w:right="567" w:bottom="1134" w:left="1701" w:header="708" w:footer="708" w:gutter="0"/>
          <w:cols w:space="708"/>
          <w:docGrid w:linePitch="360"/>
        </w:sectPr>
      </w:pPr>
    </w:p>
    <w:p w14:paraId="56895380" w14:textId="53A225BC" w:rsidR="004538AF" w:rsidRDefault="004538AF" w:rsidP="004538AF">
      <w:pPr>
        <w:pStyle w:val="Caption"/>
        <w:keepNext/>
      </w:pPr>
      <w:r>
        <w:lastRenderedPageBreak/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Fizinio</w:t>
      </w:r>
      <w:r w:rsidR="003A42F5">
        <w:t xml:space="preserve"> nemokumo (buvusi bankroto) administratoriaus esamos ir būsimos LIS integracijos konfigūracija</w:t>
      </w:r>
    </w:p>
    <w:tbl>
      <w:tblPr>
        <w:tblStyle w:val="GridTable4-Accent1"/>
        <w:tblW w:w="14454" w:type="dxa"/>
        <w:tblLook w:val="04A0" w:firstRow="1" w:lastRow="0" w:firstColumn="1" w:lastColumn="0" w:noHBand="0" w:noVBand="1"/>
      </w:tblPr>
      <w:tblGrid>
        <w:gridCol w:w="870"/>
        <w:gridCol w:w="2811"/>
        <w:gridCol w:w="1183"/>
        <w:gridCol w:w="2260"/>
        <w:gridCol w:w="1094"/>
        <w:gridCol w:w="849"/>
        <w:gridCol w:w="2127"/>
        <w:gridCol w:w="3260"/>
      </w:tblGrid>
      <w:tr w:rsidR="00DE1126" w:rsidRPr="00F87303" w14:paraId="01A910C8" w14:textId="77777777" w:rsidTr="00DE1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noWrap/>
          </w:tcPr>
          <w:p w14:paraId="50BD8DD1" w14:textId="0B5238E4" w:rsidR="007C3D2B" w:rsidRPr="00F87303" w:rsidRDefault="007C3D2B" w:rsidP="007C3D2B">
            <w:pPr>
              <w:jc w:val="center"/>
              <w:rPr>
                <w:rFonts w:ascii="Times New Roman" w:hAnsi="Times New Roman"/>
                <w:b w:val="0"/>
                <w:bCs w:val="0"/>
                <w:sz w:val="20"/>
                <w:lang w:eastAsia="lt-LT"/>
              </w:rPr>
            </w:pPr>
            <w:r w:rsidRPr="00F87303">
              <w:rPr>
                <w:rFonts w:ascii="Times New Roman" w:hAnsi="Times New Roman"/>
                <w:sz w:val="20"/>
                <w:lang w:eastAsia="lt-LT"/>
              </w:rPr>
              <w:t>Esamos LIS bankroto licenc</w:t>
            </w:r>
            <w:r w:rsidR="003A42F5">
              <w:rPr>
                <w:rFonts w:ascii="Times New Roman" w:hAnsi="Times New Roman"/>
                <w:sz w:val="20"/>
                <w:lang w:eastAsia="lt-LT"/>
              </w:rPr>
              <w:t>i</w:t>
            </w:r>
            <w:r w:rsidRPr="00F87303">
              <w:rPr>
                <w:rFonts w:ascii="Times New Roman" w:hAnsi="Times New Roman"/>
                <w:sz w:val="20"/>
                <w:lang w:eastAsia="lt-LT"/>
              </w:rPr>
              <w:t>jos formos konfigūracija (</w:t>
            </w:r>
            <w:proofErr w:type="spellStart"/>
            <w:r w:rsidRPr="00F87303">
              <w:rPr>
                <w:rFonts w:ascii="Times New Roman" w:hAnsi="Times New Roman"/>
                <w:sz w:val="20"/>
                <w:lang w:eastAsia="lt-LT"/>
              </w:rPr>
              <w:t>FormId</w:t>
            </w:r>
            <w:proofErr w:type="spellEnd"/>
            <w:r w:rsidRPr="00F87303">
              <w:rPr>
                <w:rFonts w:ascii="Times New Roman" w:hAnsi="Times New Roman"/>
                <w:sz w:val="20"/>
                <w:lang w:val="en-US" w:eastAsia="lt-LT"/>
              </w:rPr>
              <w:t xml:space="preserve">=3023, </w:t>
            </w:r>
            <w:proofErr w:type="spellStart"/>
            <w:r w:rsidRPr="00F87303">
              <w:rPr>
                <w:rFonts w:ascii="Times New Roman" w:hAnsi="Times New Roman"/>
                <w:sz w:val="20"/>
                <w:lang w:val="en-US" w:eastAsia="lt-LT"/>
              </w:rPr>
              <w:t>RefModel</w:t>
            </w:r>
            <w:proofErr w:type="spellEnd"/>
            <w:r w:rsidRPr="00F87303">
              <w:rPr>
                <w:rFonts w:ascii="Times New Roman" w:hAnsi="Times New Roman"/>
                <w:sz w:val="20"/>
                <w:lang w:val="en-US" w:eastAsia="lt-LT"/>
              </w:rPr>
              <w:t>=</w:t>
            </w:r>
            <w:r w:rsidRPr="00F87303">
              <w:rPr>
                <w:rFonts w:ascii="Times New Roman" w:hAnsi="Times New Roman"/>
                <w:sz w:val="20"/>
                <w:lang w:eastAsia="lt-LT"/>
              </w:rPr>
              <w:t xml:space="preserve"> </w:t>
            </w:r>
            <w:proofErr w:type="spellStart"/>
            <w:r w:rsidRPr="000A6BE1">
              <w:rPr>
                <w:rFonts w:ascii="Times New Roman" w:hAnsi="Times New Roman"/>
                <w:sz w:val="20"/>
                <w:lang w:eastAsia="lt-LT"/>
              </w:rPr>
              <w:t>BkrPersonLic</w:t>
            </w:r>
            <w:proofErr w:type="spellEnd"/>
            <w:r w:rsidRPr="00F87303">
              <w:rPr>
                <w:rFonts w:ascii="Times New Roman" w:hAnsi="Times New Roman"/>
                <w:sz w:val="20"/>
                <w:lang w:eastAsia="lt-LT"/>
              </w:rPr>
              <w:t>)</w:t>
            </w:r>
          </w:p>
        </w:tc>
        <w:tc>
          <w:tcPr>
            <w:tcW w:w="4537" w:type="dxa"/>
            <w:gridSpan w:val="3"/>
          </w:tcPr>
          <w:p w14:paraId="20049C97" w14:textId="25B8E5B6" w:rsidR="007C3D2B" w:rsidRPr="00F87303" w:rsidRDefault="007C3D2B" w:rsidP="007C3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 w:rsidRPr="00F87303">
              <w:rPr>
                <w:rFonts w:ascii="Times New Roman" w:hAnsi="Times New Roman"/>
                <w:sz w:val="20"/>
                <w:lang w:eastAsia="lt-LT"/>
              </w:rPr>
              <w:t>Bendra abiejų LIS licencijų formų konfigūracija</w:t>
            </w:r>
          </w:p>
        </w:tc>
        <w:tc>
          <w:tcPr>
            <w:tcW w:w="2976" w:type="dxa"/>
            <w:gridSpan w:val="2"/>
            <w:noWrap/>
          </w:tcPr>
          <w:p w14:paraId="009D2F04" w14:textId="43C26419" w:rsidR="007C3D2B" w:rsidRPr="00F87303" w:rsidRDefault="007C3D2B" w:rsidP="007C3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 w:rsidRPr="00F87303">
              <w:rPr>
                <w:rFonts w:ascii="Times New Roman" w:hAnsi="Times New Roman"/>
                <w:sz w:val="20"/>
                <w:lang w:eastAsia="lt-LT"/>
              </w:rPr>
              <w:t>Būsimos LIS nemokumo licencijos formos konfigūracija (</w:t>
            </w:r>
            <w:proofErr w:type="spellStart"/>
            <w:r w:rsidRPr="005258FC">
              <w:rPr>
                <w:rFonts w:ascii="Times New Roman" w:hAnsi="Times New Roman"/>
                <w:sz w:val="20"/>
                <w:lang w:eastAsia="lt-LT"/>
              </w:rPr>
              <w:t>FormId</w:t>
            </w:r>
            <w:proofErr w:type="spellEnd"/>
            <w:r w:rsidRPr="005258FC">
              <w:rPr>
                <w:rFonts w:ascii="Times New Roman" w:hAnsi="Times New Roman"/>
                <w:sz w:val="20"/>
                <w:lang w:val="en-US" w:eastAsia="lt-LT"/>
              </w:rPr>
              <w:t>=</w:t>
            </w:r>
            <w:r w:rsidR="005258FC" w:rsidRPr="005258FC">
              <w:rPr>
                <w:rFonts w:ascii="Times New Roman" w:hAnsi="Times New Roman"/>
                <w:sz w:val="20"/>
                <w:lang w:val="en-US" w:eastAsia="lt-LT"/>
              </w:rPr>
              <w:t>3138</w:t>
            </w:r>
            <w:r w:rsidRPr="00F87303">
              <w:rPr>
                <w:rFonts w:ascii="Times New Roman" w:hAnsi="Times New Roman"/>
                <w:sz w:val="20"/>
                <w:lang w:val="en-US" w:eastAsia="lt-LT"/>
              </w:rPr>
              <w:t xml:space="preserve">, </w:t>
            </w:r>
            <w:proofErr w:type="spellStart"/>
            <w:r w:rsidRPr="00F87303">
              <w:rPr>
                <w:rFonts w:ascii="Times New Roman" w:hAnsi="Times New Roman"/>
                <w:sz w:val="20"/>
                <w:lang w:val="en-US" w:eastAsia="lt-LT"/>
              </w:rPr>
              <w:t>RefModel</w:t>
            </w:r>
            <w:proofErr w:type="spellEnd"/>
            <w:r w:rsidRPr="00F87303">
              <w:rPr>
                <w:rFonts w:ascii="Times New Roman" w:hAnsi="Times New Roman"/>
                <w:sz w:val="20"/>
                <w:lang w:val="en-US" w:eastAsia="lt-LT"/>
              </w:rPr>
              <w:t>=</w:t>
            </w:r>
            <w:r w:rsidRPr="00F87303">
              <w:rPr>
                <w:rFonts w:ascii="Times New Roman" w:hAnsi="Times New Roman"/>
                <w:sz w:val="20"/>
                <w:lang w:eastAsia="lt-LT"/>
              </w:rPr>
              <w:t xml:space="preserve"> </w:t>
            </w:r>
            <w:proofErr w:type="spellStart"/>
            <w:r w:rsidRPr="00F87303">
              <w:rPr>
                <w:rFonts w:ascii="Times New Roman" w:hAnsi="Times New Roman"/>
                <w:sz w:val="20"/>
                <w:lang w:eastAsia="lt-LT"/>
              </w:rPr>
              <w:t>Ins</w:t>
            </w:r>
            <w:r w:rsidRPr="000A6BE1">
              <w:rPr>
                <w:rFonts w:ascii="Times New Roman" w:hAnsi="Times New Roman"/>
                <w:sz w:val="20"/>
                <w:lang w:eastAsia="lt-LT"/>
              </w:rPr>
              <w:t>PersonLic</w:t>
            </w:r>
            <w:proofErr w:type="spellEnd"/>
            <w:r w:rsidRPr="00F87303">
              <w:rPr>
                <w:rFonts w:ascii="Times New Roman" w:hAnsi="Times New Roman"/>
                <w:sz w:val="20"/>
                <w:lang w:eastAsia="lt-LT"/>
              </w:rPr>
              <w:t>)</w:t>
            </w:r>
          </w:p>
        </w:tc>
        <w:tc>
          <w:tcPr>
            <w:tcW w:w="3260" w:type="dxa"/>
            <w:noWrap/>
          </w:tcPr>
          <w:p w14:paraId="2921683F" w14:textId="0190B32B" w:rsidR="007C3D2B" w:rsidRPr="00F87303" w:rsidRDefault="007C3D2B" w:rsidP="007C3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 w:rsidRPr="00F87303">
              <w:rPr>
                <w:rFonts w:ascii="Times New Roman" w:hAnsi="Times New Roman"/>
                <w:sz w:val="20"/>
                <w:lang w:eastAsia="lt-LT"/>
              </w:rPr>
              <w:t>Pastabos</w:t>
            </w:r>
          </w:p>
        </w:tc>
      </w:tr>
      <w:tr w:rsidR="00BF78F2" w:rsidRPr="00F87303" w14:paraId="35E84CCE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213C8589" w14:textId="77777777" w:rsidR="004D18B7" w:rsidRPr="000A6BE1" w:rsidRDefault="004D18B7" w:rsidP="00F87303">
            <w:pPr>
              <w:jc w:val="center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AttrId</w:t>
            </w:r>
            <w:proofErr w:type="spellEnd"/>
          </w:p>
        </w:tc>
        <w:tc>
          <w:tcPr>
            <w:tcW w:w="2811" w:type="dxa"/>
            <w:noWrap/>
            <w:hideMark/>
          </w:tcPr>
          <w:p w14:paraId="29DBA5A6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AttrLabel</w:t>
            </w:r>
            <w:proofErr w:type="spellEnd"/>
          </w:p>
        </w:tc>
        <w:tc>
          <w:tcPr>
            <w:tcW w:w="1183" w:type="dxa"/>
            <w:noWrap/>
            <w:hideMark/>
          </w:tcPr>
          <w:p w14:paraId="2EFF6646" w14:textId="733F4F7B" w:rsidR="004D18B7" w:rsidRPr="000A6BE1" w:rsidRDefault="007C3D2B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r w:rsidRPr="00F87303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Privalomas</w:t>
            </w:r>
          </w:p>
        </w:tc>
        <w:tc>
          <w:tcPr>
            <w:tcW w:w="2260" w:type="dxa"/>
            <w:noWrap/>
            <w:hideMark/>
          </w:tcPr>
          <w:p w14:paraId="17036592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RefProp</w:t>
            </w:r>
            <w:proofErr w:type="spellEnd"/>
          </w:p>
        </w:tc>
        <w:tc>
          <w:tcPr>
            <w:tcW w:w="1094" w:type="dxa"/>
            <w:noWrap/>
            <w:hideMark/>
          </w:tcPr>
          <w:p w14:paraId="785C5938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AttrName</w:t>
            </w:r>
            <w:proofErr w:type="spellEnd"/>
          </w:p>
        </w:tc>
        <w:tc>
          <w:tcPr>
            <w:tcW w:w="849" w:type="dxa"/>
            <w:noWrap/>
            <w:hideMark/>
          </w:tcPr>
          <w:p w14:paraId="316C5ED6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AttrId</w:t>
            </w:r>
            <w:proofErr w:type="spellEnd"/>
          </w:p>
        </w:tc>
        <w:tc>
          <w:tcPr>
            <w:tcW w:w="2127" w:type="dxa"/>
            <w:noWrap/>
            <w:hideMark/>
          </w:tcPr>
          <w:p w14:paraId="257EFC61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  <w:t>AttrLabel</w:t>
            </w:r>
            <w:proofErr w:type="spellEnd"/>
          </w:p>
        </w:tc>
        <w:tc>
          <w:tcPr>
            <w:tcW w:w="3260" w:type="dxa"/>
            <w:noWrap/>
            <w:hideMark/>
          </w:tcPr>
          <w:p w14:paraId="13A4D767" w14:textId="77777777" w:rsidR="004D18B7" w:rsidRPr="000A6BE1" w:rsidRDefault="004D18B7" w:rsidP="00F8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DE1126" w:rsidRPr="007C3D2B" w14:paraId="5E646A75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7E7686EA" w14:textId="77777777" w:rsidR="004D18B7" w:rsidRPr="000A6BE1" w:rsidRDefault="004D18B7" w:rsidP="000A6BE1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40336</w:t>
            </w:r>
          </w:p>
        </w:tc>
        <w:tc>
          <w:tcPr>
            <w:tcW w:w="2811" w:type="dxa"/>
            <w:noWrap/>
            <w:hideMark/>
          </w:tcPr>
          <w:p w14:paraId="2422B16D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Sąrašo numeris</w:t>
            </w:r>
          </w:p>
        </w:tc>
        <w:tc>
          <w:tcPr>
            <w:tcW w:w="1183" w:type="dxa"/>
            <w:noWrap/>
            <w:hideMark/>
          </w:tcPr>
          <w:p w14:paraId="50F85043" w14:textId="511CDBA3" w:rsidR="004D18B7" w:rsidRPr="000A6BE1" w:rsidRDefault="007C3D2B" w:rsidP="000A6B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260" w:type="dxa"/>
            <w:noWrap/>
            <w:hideMark/>
          </w:tcPr>
          <w:p w14:paraId="612BEC3C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LicenceNo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D12A817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LicenceNo</w:t>
            </w:r>
            <w:proofErr w:type="spellEnd"/>
          </w:p>
        </w:tc>
        <w:tc>
          <w:tcPr>
            <w:tcW w:w="849" w:type="dxa"/>
            <w:noWrap/>
            <w:hideMark/>
          </w:tcPr>
          <w:p w14:paraId="1F1DBB15" w14:textId="77777777" w:rsidR="004D18B7" w:rsidRPr="000A6BE1" w:rsidRDefault="004D18B7" w:rsidP="000A6B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42261</w:t>
            </w:r>
          </w:p>
        </w:tc>
        <w:tc>
          <w:tcPr>
            <w:tcW w:w="2127" w:type="dxa"/>
            <w:noWrap/>
            <w:hideMark/>
          </w:tcPr>
          <w:p w14:paraId="529EDD15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Sąrašo numeris</w:t>
            </w:r>
          </w:p>
        </w:tc>
        <w:tc>
          <w:tcPr>
            <w:tcW w:w="3260" w:type="dxa"/>
            <w:noWrap/>
            <w:hideMark/>
          </w:tcPr>
          <w:p w14:paraId="33946145" w14:textId="73AD831F" w:rsidR="004D18B7" w:rsidRPr="000A6BE1" w:rsidRDefault="00F875B2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BF78F2" w:rsidRPr="007C3D2B" w14:paraId="45C5BE9B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4F44190F" w14:textId="77777777" w:rsidR="004D18B7" w:rsidRPr="000A6BE1" w:rsidRDefault="004D18B7" w:rsidP="000A6BE1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40339</w:t>
            </w:r>
          </w:p>
        </w:tc>
        <w:tc>
          <w:tcPr>
            <w:tcW w:w="2811" w:type="dxa"/>
            <w:noWrap/>
            <w:hideMark/>
          </w:tcPr>
          <w:p w14:paraId="028237CF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Būsena</w:t>
            </w:r>
          </w:p>
        </w:tc>
        <w:tc>
          <w:tcPr>
            <w:tcW w:w="1183" w:type="dxa"/>
            <w:noWrap/>
            <w:hideMark/>
          </w:tcPr>
          <w:p w14:paraId="1A5C0F18" w14:textId="0252101A" w:rsidR="004D18B7" w:rsidRPr="000A6BE1" w:rsidRDefault="007C3D2B" w:rsidP="000A6B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260" w:type="dxa"/>
            <w:noWrap/>
            <w:hideMark/>
          </w:tcPr>
          <w:p w14:paraId="58BBD3CC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Status</w:t>
            </w:r>
          </w:p>
        </w:tc>
        <w:tc>
          <w:tcPr>
            <w:tcW w:w="1094" w:type="dxa"/>
            <w:noWrap/>
            <w:hideMark/>
          </w:tcPr>
          <w:p w14:paraId="38B92F46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Status</w:t>
            </w:r>
          </w:p>
        </w:tc>
        <w:tc>
          <w:tcPr>
            <w:tcW w:w="849" w:type="dxa"/>
            <w:noWrap/>
            <w:hideMark/>
          </w:tcPr>
          <w:p w14:paraId="38672F57" w14:textId="77777777" w:rsidR="004D18B7" w:rsidRPr="000A6BE1" w:rsidRDefault="004D18B7" w:rsidP="000A6B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42264</w:t>
            </w:r>
          </w:p>
        </w:tc>
        <w:tc>
          <w:tcPr>
            <w:tcW w:w="2127" w:type="dxa"/>
            <w:noWrap/>
            <w:hideMark/>
          </w:tcPr>
          <w:p w14:paraId="698FDEFD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Būsena</w:t>
            </w:r>
          </w:p>
        </w:tc>
        <w:tc>
          <w:tcPr>
            <w:tcW w:w="3260" w:type="dxa"/>
            <w:noWrap/>
            <w:hideMark/>
          </w:tcPr>
          <w:p w14:paraId="4F6A8D90" w14:textId="356EFBA4" w:rsidR="004D18B7" w:rsidRPr="000A6BE1" w:rsidRDefault="00F875B2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DE1126" w:rsidRPr="007C3D2B" w14:paraId="703F71D5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579D0D45" w14:textId="77777777" w:rsidR="004D18B7" w:rsidRPr="000A6BE1" w:rsidRDefault="004D18B7" w:rsidP="000A6BE1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40340</w:t>
            </w:r>
          </w:p>
        </w:tc>
        <w:tc>
          <w:tcPr>
            <w:tcW w:w="2811" w:type="dxa"/>
            <w:noWrap/>
            <w:hideMark/>
          </w:tcPr>
          <w:p w14:paraId="3F1306D4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įmonių bankroto administravimo paslaugas, sąrašą galiojimo pradžios data</w:t>
            </w:r>
          </w:p>
        </w:tc>
        <w:tc>
          <w:tcPr>
            <w:tcW w:w="1183" w:type="dxa"/>
            <w:noWrap/>
            <w:hideMark/>
          </w:tcPr>
          <w:p w14:paraId="24A225D4" w14:textId="2C61FBC0" w:rsidR="004D18B7" w:rsidRPr="000A6BE1" w:rsidRDefault="007C3D2B" w:rsidP="000A6B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260" w:type="dxa"/>
            <w:noWrap/>
            <w:hideMark/>
          </w:tcPr>
          <w:p w14:paraId="7B91FB65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IssueDate</w:t>
            </w:r>
            <w:proofErr w:type="spellEnd"/>
          </w:p>
        </w:tc>
        <w:tc>
          <w:tcPr>
            <w:tcW w:w="1094" w:type="dxa"/>
            <w:noWrap/>
            <w:hideMark/>
          </w:tcPr>
          <w:p w14:paraId="2A66598A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IssueDate</w:t>
            </w:r>
            <w:proofErr w:type="spellEnd"/>
          </w:p>
        </w:tc>
        <w:tc>
          <w:tcPr>
            <w:tcW w:w="849" w:type="dxa"/>
            <w:noWrap/>
            <w:hideMark/>
          </w:tcPr>
          <w:p w14:paraId="2D8CFB65" w14:textId="77777777" w:rsidR="004D18B7" w:rsidRPr="000A6BE1" w:rsidRDefault="004D18B7" w:rsidP="000A6B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42265</w:t>
            </w:r>
          </w:p>
        </w:tc>
        <w:tc>
          <w:tcPr>
            <w:tcW w:w="2127" w:type="dxa"/>
            <w:noWrap/>
            <w:hideMark/>
          </w:tcPr>
          <w:p w14:paraId="14951BA6" w14:textId="77777777" w:rsidR="004D18B7" w:rsidRPr="000A6BE1" w:rsidRDefault="004D18B7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nemokumo administravimo paslaugas, sąrašą galiojimo pradžios data</w:t>
            </w:r>
          </w:p>
        </w:tc>
        <w:tc>
          <w:tcPr>
            <w:tcW w:w="3260" w:type="dxa"/>
            <w:noWrap/>
            <w:hideMark/>
          </w:tcPr>
          <w:p w14:paraId="37526D7F" w14:textId="7DB895BF" w:rsidR="004D18B7" w:rsidRPr="000A6BE1" w:rsidRDefault="00F875B2" w:rsidP="000A6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BF78F2" w:rsidRPr="007C3D2B" w14:paraId="54173E5D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6A6E3680" w14:textId="77777777" w:rsidR="004D18B7" w:rsidRPr="000A6BE1" w:rsidRDefault="004D18B7" w:rsidP="000A6BE1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40344</w:t>
            </w:r>
          </w:p>
        </w:tc>
        <w:tc>
          <w:tcPr>
            <w:tcW w:w="2811" w:type="dxa"/>
            <w:noWrap/>
            <w:hideMark/>
          </w:tcPr>
          <w:p w14:paraId="212DB9BF" w14:textId="4CF55843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įmonių bankroto administravimo paslaugas, sąrašą galiojimo pabaigos data</w:t>
            </w:r>
          </w:p>
        </w:tc>
        <w:tc>
          <w:tcPr>
            <w:tcW w:w="1183" w:type="dxa"/>
            <w:noWrap/>
            <w:hideMark/>
          </w:tcPr>
          <w:p w14:paraId="75A083DC" w14:textId="2E6AAD59" w:rsidR="004D18B7" w:rsidRPr="000A6BE1" w:rsidRDefault="007C3D2B" w:rsidP="000A6B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29EF97D1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DateTo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7A0015E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49" w:type="dxa"/>
            <w:noWrap/>
            <w:hideMark/>
          </w:tcPr>
          <w:p w14:paraId="33E6C8A3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37ABEED5" w14:textId="77777777" w:rsidR="004D18B7" w:rsidRPr="000A6BE1" w:rsidRDefault="004D18B7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59F62C88" w14:textId="412599E2" w:rsidR="004D18B7" w:rsidRPr="000A6BE1" w:rsidRDefault="00F87303" w:rsidP="000A6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</w:t>
            </w:r>
            <w:r w:rsidR="00632DAB">
              <w:rPr>
                <w:rFonts w:ascii="Times New Roman" w:hAnsi="Times New Roman"/>
                <w:sz w:val="20"/>
                <w:lang w:eastAsia="lt-LT"/>
              </w:rPr>
              <w:t>u</w:t>
            </w:r>
            <w:r>
              <w:rPr>
                <w:rFonts w:ascii="Times New Roman" w:hAnsi="Times New Roman"/>
                <w:sz w:val="20"/>
                <w:lang w:eastAsia="lt-LT"/>
              </w:rPr>
              <w:t>omuo į naują LIS licenciją nebeteikiamas</w:t>
            </w:r>
          </w:p>
        </w:tc>
      </w:tr>
      <w:tr w:rsidR="00DE1126" w:rsidRPr="007C3D2B" w14:paraId="3D1852DD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5EFABBF3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40346</w:t>
            </w:r>
          </w:p>
        </w:tc>
        <w:tc>
          <w:tcPr>
            <w:tcW w:w="2811" w:type="dxa"/>
            <w:noWrap/>
            <w:hideMark/>
          </w:tcPr>
          <w:p w14:paraId="54094B18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Bankroto administratoriaus pažymėjimo galiojimo pradžios data</w:t>
            </w:r>
          </w:p>
        </w:tc>
        <w:tc>
          <w:tcPr>
            <w:tcW w:w="1183" w:type="dxa"/>
            <w:noWrap/>
            <w:hideMark/>
          </w:tcPr>
          <w:p w14:paraId="2D313271" w14:textId="4F1FE3FC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5368EC12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DateLicFrom</w:t>
            </w:r>
            <w:proofErr w:type="spellEnd"/>
          </w:p>
        </w:tc>
        <w:tc>
          <w:tcPr>
            <w:tcW w:w="1094" w:type="dxa"/>
            <w:noWrap/>
            <w:hideMark/>
          </w:tcPr>
          <w:p w14:paraId="7B355244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49" w:type="dxa"/>
            <w:noWrap/>
            <w:hideMark/>
          </w:tcPr>
          <w:p w14:paraId="2AC797C1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46158800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430F4D61" w14:textId="04AB0519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BF78F2" w:rsidRPr="007C3D2B" w14:paraId="771B0BDE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6506BC06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40345</w:t>
            </w:r>
          </w:p>
        </w:tc>
        <w:tc>
          <w:tcPr>
            <w:tcW w:w="2811" w:type="dxa"/>
            <w:noWrap/>
            <w:hideMark/>
          </w:tcPr>
          <w:p w14:paraId="4E681F0D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Bankroto administratoriaus pažymėjimo numeris</w:t>
            </w:r>
          </w:p>
        </w:tc>
        <w:tc>
          <w:tcPr>
            <w:tcW w:w="1183" w:type="dxa"/>
            <w:noWrap/>
            <w:hideMark/>
          </w:tcPr>
          <w:p w14:paraId="30FDBE07" w14:textId="5176CE5D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116FF334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TextLicNo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0ED1D182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36EFEBF8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2D3C4749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7C878C37" w14:textId="01C65570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DE1126" w:rsidRPr="007C3D2B" w14:paraId="6A31C83E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09F8CDBD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40347</w:t>
            </w:r>
          </w:p>
        </w:tc>
        <w:tc>
          <w:tcPr>
            <w:tcW w:w="2811" w:type="dxa"/>
            <w:noWrap/>
            <w:hideMark/>
          </w:tcPr>
          <w:p w14:paraId="28F97FAA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Bankroto administratoriaus pažymėjimo registracijos numeris</w:t>
            </w:r>
          </w:p>
        </w:tc>
        <w:tc>
          <w:tcPr>
            <w:tcW w:w="1183" w:type="dxa"/>
            <w:noWrap/>
            <w:hideMark/>
          </w:tcPr>
          <w:p w14:paraId="42A01B97" w14:textId="36B6404A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134F40B5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TextLicRegNo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27212DA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323D23BF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6E9122BC" w14:textId="77777777" w:rsidR="00F87303" w:rsidRPr="00353AC9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 w:eastAsia="lt-LT"/>
              </w:rPr>
            </w:pPr>
          </w:p>
        </w:tc>
        <w:tc>
          <w:tcPr>
            <w:tcW w:w="3260" w:type="dxa"/>
            <w:noWrap/>
            <w:hideMark/>
          </w:tcPr>
          <w:p w14:paraId="50EE8A05" w14:textId="562365CD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BF78F2" w:rsidRPr="007C3D2B" w14:paraId="78851CE3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16F9696A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40348</w:t>
            </w:r>
          </w:p>
        </w:tc>
        <w:tc>
          <w:tcPr>
            <w:tcW w:w="2811" w:type="dxa"/>
            <w:noWrap/>
            <w:hideMark/>
          </w:tcPr>
          <w:p w14:paraId="794DC7F1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fizinį asmenį į asmenų, turinčių teisę teikti įmonių bankroto administravimo paslaugas, sąrašą data</w:t>
            </w:r>
          </w:p>
        </w:tc>
        <w:tc>
          <w:tcPr>
            <w:tcW w:w="1183" w:type="dxa"/>
            <w:noWrap/>
            <w:hideMark/>
          </w:tcPr>
          <w:p w14:paraId="6A81F7E4" w14:textId="2B72EFFB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170FD579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DateResolutionWrite</w:t>
            </w:r>
            <w:proofErr w:type="spellEnd"/>
          </w:p>
        </w:tc>
        <w:tc>
          <w:tcPr>
            <w:tcW w:w="1094" w:type="dxa"/>
            <w:noWrap/>
            <w:hideMark/>
          </w:tcPr>
          <w:p w14:paraId="557D4F28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49" w:type="dxa"/>
            <w:noWrap/>
            <w:hideMark/>
          </w:tcPr>
          <w:p w14:paraId="54E9BCF2" w14:textId="77777777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42258</w:t>
            </w:r>
          </w:p>
        </w:tc>
        <w:tc>
          <w:tcPr>
            <w:tcW w:w="2127" w:type="dxa"/>
            <w:noWrap/>
            <w:hideMark/>
          </w:tcPr>
          <w:p w14:paraId="260266AF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asmenį į asmenų, turinčių teisę teikti nemokumo administravimo paslaugas, sąrašą data</w:t>
            </w:r>
          </w:p>
        </w:tc>
        <w:tc>
          <w:tcPr>
            <w:tcW w:w="3260" w:type="dxa"/>
            <w:noWrap/>
            <w:hideMark/>
          </w:tcPr>
          <w:p w14:paraId="452A0816" w14:textId="2D55B20E" w:rsidR="00F87303" w:rsidRPr="000A6BE1" w:rsidRDefault="00F875B2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DE1126" w:rsidRPr="007C3D2B" w14:paraId="14DBC148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41B6CE36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40349</w:t>
            </w:r>
          </w:p>
        </w:tc>
        <w:tc>
          <w:tcPr>
            <w:tcW w:w="2811" w:type="dxa"/>
            <w:noWrap/>
            <w:hideMark/>
          </w:tcPr>
          <w:p w14:paraId="1D11C164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fizinį asmenį į asmenų, turinčių teisę teikti įmonių bankroto administravimo paslaugas, sąrašą numeris</w:t>
            </w:r>
          </w:p>
        </w:tc>
        <w:tc>
          <w:tcPr>
            <w:tcW w:w="1183" w:type="dxa"/>
            <w:noWrap/>
            <w:hideMark/>
          </w:tcPr>
          <w:p w14:paraId="7E0F0797" w14:textId="2E5B4CFB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21A32877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TextResolutionWriteNo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0B541368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4D1D300D" w14:textId="77777777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42269</w:t>
            </w:r>
          </w:p>
        </w:tc>
        <w:tc>
          <w:tcPr>
            <w:tcW w:w="2127" w:type="dxa"/>
            <w:noWrap/>
            <w:hideMark/>
          </w:tcPr>
          <w:p w14:paraId="73C93E6F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asmenį į asmenų, turinčių teisę teikti nemokumo administravimo paslaugas, sąrašą numeris</w:t>
            </w:r>
          </w:p>
        </w:tc>
        <w:tc>
          <w:tcPr>
            <w:tcW w:w="3260" w:type="dxa"/>
            <w:noWrap/>
            <w:hideMark/>
          </w:tcPr>
          <w:p w14:paraId="0A6D0EC1" w14:textId="4B9C8BB1" w:rsidR="00F87303" w:rsidRPr="000A6BE1" w:rsidRDefault="00F875B2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BF78F2" w:rsidRPr="007C3D2B" w14:paraId="58A5D5C0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0CF82261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40350</w:t>
            </w:r>
          </w:p>
        </w:tc>
        <w:tc>
          <w:tcPr>
            <w:tcW w:w="2811" w:type="dxa"/>
            <w:noWrap/>
            <w:hideMark/>
          </w:tcPr>
          <w:p w14:paraId="264B9F2F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pripažinti profesinę kvalifikaciją  data</w:t>
            </w:r>
          </w:p>
        </w:tc>
        <w:tc>
          <w:tcPr>
            <w:tcW w:w="1183" w:type="dxa"/>
            <w:noWrap/>
            <w:hideMark/>
          </w:tcPr>
          <w:p w14:paraId="6810BB33" w14:textId="12448582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64EA8C16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DateResolutionAccept</w:t>
            </w:r>
            <w:proofErr w:type="spellEnd"/>
          </w:p>
        </w:tc>
        <w:tc>
          <w:tcPr>
            <w:tcW w:w="1094" w:type="dxa"/>
            <w:noWrap/>
            <w:hideMark/>
          </w:tcPr>
          <w:p w14:paraId="150D0BCD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49" w:type="dxa"/>
            <w:noWrap/>
            <w:hideMark/>
          </w:tcPr>
          <w:p w14:paraId="48E54192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1E1157BB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1A5F64AC" w14:textId="341977FD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DE1126" w:rsidRPr="007C3D2B" w14:paraId="7B54F9A1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1E36E5A7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lastRenderedPageBreak/>
              <w:t>40351</w:t>
            </w:r>
          </w:p>
        </w:tc>
        <w:tc>
          <w:tcPr>
            <w:tcW w:w="2811" w:type="dxa"/>
            <w:noWrap/>
            <w:hideMark/>
          </w:tcPr>
          <w:p w14:paraId="3B150691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Sprendimo pripažinti profesinę kvalifikaciją numeris</w:t>
            </w:r>
          </w:p>
        </w:tc>
        <w:tc>
          <w:tcPr>
            <w:tcW w:w="1183" w:type="dxa"/>
            <w:noWrap/>
            <w:hideMark/>
          </w:tcPr>
          <w:p w14:paraId="7D21E1E7" w14:textId="5A2FA02E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17E4658A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TextResolutionAcceptNo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3018141C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6A5C9B2B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7" w:type="dxa"/>
            <w:noWrap/>
            <w:hideMark/>
          </w:tcPr>
          <w:p w14:paraId="7DB9BCB3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59891770" w14:textId="28A7EB29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BF78F2" w:rsidRPr="007C3D2B" w14:paraId="731AEF06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4F27C4B4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40352</w:t>
            </w:r>
          </w:p>
        </w:tc>
        <w:tc>
          <w:tcPr>
            <w:tcW w:w="2811" w:type="dxa"/>
            <w:noWrap/>
            <w:hideMark/>
          </w:tcPr>
          <w:p w14:paraId="43B21C6F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Paslaugų teikimo pobūdis</w:t>
            </w:r>
          </w:p>
        </w:tc>
        <w:tc>
          <w:tcPr>
            <w:tcW w:w="1183" w:type="dxa"/>
            <w:noWrap/>
            <w:hideMark/>
          </w:tcPr>
          <w:p w14:paraId="5FCED841" w14:textId="052F4C78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1D4B2123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TextServiceCharacter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643084A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43AD18B8" w14:textId="77777777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42273</w:t>
            </w:r>
          </w:p>
        </w:tc>
        <w:tc>
          <w:tcPr>
            <w:tcW w:w="2127" w:type="dxa"/>
            <w:noWrap/>
            <w:hideMark/>
          </w:tcPr>
          <w:p w14:paraId="629A237B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Paslaugų teikimo pobūdis</w:t>
            </w:r>
          </w:p>
        </w:tc>
        <w:tc>
          <w:tcPr>
            <w:tcW w:w="3260" w:type="dxa"/>
            <w:noWrap/>
            <w:hideMark/>
          </w:tcPr>
          <w:p w14:paraId="4E502151" w14:textId="4FA7DF84" w:rsidR="00F87303" w:rsidRPr="000A6BE1" w:rsidRDefault="00F875B2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DE1126" w:rsidRPr="007C3D2B" w14:paraId="5190E2AC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104134AB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40334</w:t>
            </w:r>
          </w:p>
        </w:tc>
        <w:tc>
          <w:tcPr>
            <w:tcW w:w="2811" w:type="dxa"/>
            <w:noWrap/>
            <w:hideMark/>
          </w:tcPr>
          <w:p w14:paraId="308E4097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Licencijos gavėjai</w:t>
            </w:r>
          </w:p>
        </w:tc>
        <w:tc>
          <w:tcPr>
            <w:tcW w:w="1183" w:type="dxa"/>
            <w:noWrap/>
            <w:hideMark/>
          </w:tcPr>
          <w:p w14:paraId="1DB2CBE2" w14:textId="65ED42B9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260" w:type="dxa"/>
            <w:noWrap/>
            <w:hideMark/>
          </w:tcPr>
          <w:p w14:paraId="6F4471EB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Recipient</w:t>
            </w:r>
            <w:proofErr w:type="spellEnd"/>
          </w:p>
        </w:tc>
        <w:tc>
          <w:tcPr>
            <w:tcW w:w="1094" w:type="dxa"/>
            <w:noWrap/>
            <w:hideMark/>
          </w:tcPr>
          <w:p w14:paraId="2FD335E4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Recipients</w:t>
            </w:r>
            <w:proofErr w:type="spellEnd"/>
          </w:p>
        </w:tc>
        <w:tc>
          <w:tcPr>
            <w:tcW w:w="849" w:type="dxa"/>
            <w:noWrap/>
            <w:hideMark/>
          </w:tcPr>
          <w:p w14:paraId="771CB897" w14:textId="77777777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42259</w:t>
            </w:r>
          </w:p>
        </w:tc>
        <w:tc>
          <w:tcPr>
            <w:tcW w:w="2127" w:type="dxa"/>
            <w:noWrap/>
            <w:hideMark/>
          </w:tcPr>
          <w:p w14:paraId="23E26C9F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Licencijos gavėjai</w:t>
            </w:r>
          </w:p>
        </w:tc>
        <w:tc>
          <w:tcPr>
            <w:tcW w:w="3260" w:type="dxa"/>
            <w:noWrap/>
            <w:hideMark/>
          </w:tcPr>
          <w:p w14:paraId="406DDBAA" w14:textId="7636991A" w:rsidR="00F87303" w:rsidRPr="000A6BE1" w:rsidRDefault="00F875B2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BF78F2" w:rsidRPr="007C3D2B" w14:paraId="65EABC3B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534ED5E4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40335</w:t>
            </w:r>
          </w:p>
        </w:tc>
        <w:tc>
          <w:tcPr>
            <w:tcW w:w="2811" w:type="dxa"/>
            <w:noWrap/>
            <w:hideMark/>
          </w:tcPr>
          <w:p w14:paraId="127080CB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Veiklos duomenys</w:t>
            </w:r>
          </w:p>
        </w:tc>
        <w:tc>
          <w:tcPr>
            <w:tcW w:w="1183" w:type="dxa"/>
            <w:noWrap/>
            <w:hideMark/>
          </w:tcPr>
          <w:p w14:paraId="6C4A5B8E" w14:textId="3B535A39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260" w:type="dxa"/>
            <w:noWrap/>
            <w:hideMark/>
          </w:tcPr>
          <w:p w14:paraId="7BA73957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Activities</w:t>
            </w:r>
            <w:proofErr w:type="spellEnd"/>
          </w:p>
        </w:tc>
        <w:tc>
          <w:tcPr>
            <w:tcW w:w="1094" w:type="dxa"/>
            <w:noWrap/>
            <w:hideMark/>
          </w:tcPr>
          <w:p w14:paraId="594FB36B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Activities</w:t>
            </w:r>
            <w:proofErr w:type="spellEnd"/>
          </w:p>
        </w:tc>
        <w:tc>
          <w:tcPr>
            <w:tcW w:w="849" w:type="dxa"/>
            <w:noWrap/>
            <w:hideMark/>
          </w:tcPr>
          <w:p w14:paraId="42F530E4" w14:textId="77777777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42260</w:t>
            </w:r>
          </w:p>
        </w:tc>
        <w:tc>
          <w:tcPr>
            <w:tcW w:w="2127" w:type="dxa"/>
            <w:noWrap/>
            <w:hideMark/>
          </w:tcPr>
          <w:p w14:paraId="536178B6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Veiklos duomenys</w:t>
            </w:r>
          </w:p>
        </w:tc>
        <w:tc>
          <w:tcPr>
            <w:tcW w:w="3260" w:type="dxa"/>
            <w:noWrap/>
            <w:hideMark/>
          </w:tcPr>
          <w:p w14:paraId="35F24878" w14:textId="2AD2EBAD" w:rsidR="00F875B2" w:rsidRDefault="00F875B2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  <w:p w14:paraId="5D60CECF" w14:textId="279C6598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ActivityId</w:t>
            </w:r>
            <w:proofErr w:type="spellEnd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="1819" "Teisė administruoti nemokumo procesus"</w:t>
            </w:r>
          </w:p>
        </w:tc>
      </w:tr>
      <w:tr w:rsidR="00DE1126" w:rsidRPr="007C3D2B" w14:paraId="2C56546E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41A2C93B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40353</w:t>
            </w:r>
          </w:p>
        </w:tc>
        <w:tc>
          <w:tcPr>
            <w:tcW w:w="2811" w:type="dxa"/>
            <w:noWrap/>
            <w:hideMark/>
          </w:tcPr>
          <w:p w14:paraId="1D0EA857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Adresas korespondencijai</w:t>
            </w:r>
          </w:p>
        </w:tc>
        <w:tc>
          <w:tcPr>
            <w:tcW w:w="1183" w:type="dxa"/>
            <w:noWrap/>
            <w:hideMark/>
          </w:tcPr>
          <w:p w14:paraId="4004682C" w14:textId="57A480EA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041D3542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TextMailingAddress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F90CD36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03A6185B" w14:textId="77777777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42270</w:t>
            </w:r>
          </w:p>
        </w:tc>
        <w:tc>
          <w:tcPr>
            <w:tcW w:w="2127" w:type="dxa"/>
            <w:noWrap/>
            <w:hideMark/>
          </w:tcPr>
          <w:p w14:paraId="16011774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Adresas korespondencijai</w:t>
            </w:r>
          </w:p>
        </w:tc>
        <w:tc>
          <w:tcPr>
            <w:tcW w:w="3260" w:type="dxa"/>
            <w:noWrap/>
            <w:hideMark/>
          </w:tcPr>
          <w:p w14:paraId="54AF33AE" w14:textId="77777777" w:rsidR="002218B7" w:rsidRDefault="00212505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Keičiamas į LIS perduodamas </w:t>
            </w:r>
            <w:r w:rsidR="0064738A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duomuo, </w:t>
            </w:r>
            <w:r w:rsidR="002218B7"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turi būti teikiamas iš</w:t>
            </w:r>
            <w:r w:rsidR="002218B7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asmens kontaktų:</w:t>
            </w:r>
          </w:p>
          <w:p w14:paraId="42ED800D" w14:textId="605E77F2" w:rsidR="00F87303" w:rsidRPr="000A6BE1" w:rsidRDefault="0064738A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irbis_asmenys.adresas</w:t>
            </w:r>
            <w:proofErr w:type="spellEnd"/>
          </w:p>
        </w:tc>
      </w:tr>
      <w:tr w:rsidR="00BF78F2" w:rsidRPr="007C3D2B" w14:paraId="5635D636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066E6876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40354</w:t>
            </w:r>
          </w:p>
        </w:tc>
        <w:tc>
          <w:tcPr>
            <w:tcW w:w="2811" w:type="dxa"/>
            <w:noWrap/>
            <w:hideMark/>
          </w:tcPr>
          <w:p w14:paraId="54AA1FB4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El. paštas</w:t>
            </w:r>
          </w:p>
        </w:tc>
        <w:tc>
          <w:tcPr>
            <w:tcW w:w="1183" w:type="dxa"/>
            <w:noWrap/>
            <w:hideMark/>
          </w:tcPr>
          <w:p w14:paraId="154C077F" w14:textId="45EC8DD4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20C85287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TextEmail</w:t>
            </w:r>
            <w:proofErr w:type="spellEnd"/>
          </w:p>
        </w:tc>
        <w:tc>
          <w:tcPr>
            <w:tcW w:w="1094" w:type="dxa"/>
            <w:noWrap/>
            <w:hideMark/>
          </w:tcPr>
          <w:p w14:paraId="4012D225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0D0E14E9" w14:textId="77777777" w:rsidR="00F87303" w:rsidRPr="000A6BE1" w:rsidRDefault="00F87303" w:rsidP="00F873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42271</w:t>
            </w:r>
          </w:p>
        </w:tc>
        <w:tc>
          <w:tcPr>
            <w:tcW w:w="2127" w:type="dxa"/>
            <w:noWrap/>
            <w:hideMark/>
          </w:tcPr>
          <w:p w14:paraId="7044E38B" w14:textId="77777777" w:rsidR="00F87303" w:rsidRPr="000A6BE1" w:rsidRDefault="00F87303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El. paštas</w:t>
            </w:r>
          </w:p>
        </w:tc>
        <w:tc>
          <w:tcPr>
            <w:tcW w:w="3260" w:type="dxa"/>
            <w:noWrap/>
            <w:hideMark/>
          </w:tcPr>
          <w:p w14:paraId="7A51D56A" w14:textId="77777777" w:rsidR="002218B7" w:rsidRDefault="0064738A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Keičiamas į LIS perduodamas duomuo, </w:t>
            </w:r>
            <w:r w:rsidR="002218B7"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turi būti teikiamas iš</w:t>
            </w:r>
            <w:r w:rsidR="002218B7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asmens kontaktų:</w:t>
            </w:r>
          </w:p>
          <w:p w14:paraId="1DDA2E7B" w14:textId="30753F5E" w:rsidR="00F87303" w:rsidRPr="000A6BE1" w:rsidRDefault="0064738A" w:rsidP="00F87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irbis_asmenys.el_pastas</w:t>
            </w:r>
            <w:proofErr w:type="spellEnd"/>
          </w:p>
        </w:tc>
      </w:tr>
      <w:tr w:rsidR="00DE1126" w:rsidRPr="007C3D2B" w14:paraId="2D6F49BC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noWrap/>
            <w:hideMark/>
          </w:tcPr>
          <w:p w14:paraId="2721C8E9" w14:textId="77777777" w:rsidR="00F87303" w:rsidRPr="000A6BE1" w:rsidRDefault="00F87303" w:rsidP="00F87303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40355</w:t>
            </w:r>
          </w:p>
        </w:tc>
        <w:tc>
          <w:tcPr>
            <w:tcW w:w="2811" w:type="dxa"/>
            <w:noWrap/>
            <w:hideMark/>
          </w:tcPr>
          <w:p w14:paraId="56255721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Telefono </w:t>
            </w: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nr.</w:t>
            </w:r>
            <w:proofErr w:type="spellEnd"/>
          </w:p>
        </w:tc>
        <w:tc>
          <w:tcPr>
            <w:tcW w:w="1183" w:type="dxa"/>
            <w:noWrap/>
            <w:hideMark/>
          </w:tcPr>
          <w:p w14:paraId="326E6365" w14:textId="3C5EE7AC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260" w:type="dxa"/>
            <w:noWrap/>
            <w:hideMark/>
          </w:tcPr>
          <w:p w14:paraId="4FE7F03C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TextPhoneNo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0FF7FFC6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49" w:type="dxa"/>
            <w:noWrap/>
            <w:hideMark/>
          </w:tcPr>
          <w:p w14:paraId="23F17456" w14:textId="77777777" w:rsidR="00F87303" w:rsidRPr="000A6BE1" w:rsidRDefault="00F87303" w:rsidP="00F873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42272</w:t>
            </w:r>
          </w:p>
        </w:tc>
        <w:tc>
          <w:tcPr>
            <w:tcW w:w="2127" w:type="dxa"/>
            <w:noWrap/>
            <w:hideMark/>
          </w:tcPr>
          <w:p w14:paraId="0108D47F" w14:textId="77777777" w:rsidR="00F87303" w:rsidRPr="000A6BE1" w:rsidRDefault="00F87303" w:rsidP="00F8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Telefono </w:t>
            </w:r>
            <w:proofErr w:type="spellStart"/>
            <w:r w:rsidRPr="000A6BE1">
              <w:rPr>
                <w:rFonts w:ascii="Times New Roman" w:hAnsi="Times New Roman"/>
                <w:color w:val="000000"/>
                <w:sz w:val="20"/>
                <w:lang w:eastAsia="lt-LT"/>
              </w:rPr>
              <w:t>nr.</w:t>
            </w:r>
            <w:proofErr w:type="spellEnd"/>
          </w:p>
        </w:tc>
        <w:tc>
          <w:tcPr>
            <w:tcW w:w="3260" w:type="dxa"/>
            <w:noWrap/>
            <w:hideMark/>
          </w:tcPr>
          <w:p w14:paraId="11D20D1F" w14:textId="46DC7B13" w:rsidR="00BF78F2" w:rsidRDefault="0064738A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Keičiamas į LIS perduodamas duomuo, turi būti teikiamas iš</w:t>
            </w:r>
            <w:r w:rsidR="00B20ABB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="002218B7">
              <w:rPr>
                <w:rFonts w:ascii="Times New Roman" w:hAnsi="Times New Roman"/>
                <w:color w:val="000000"/>
                <w:sz w:val="20"/>
                <w:lang w:eastAsia="lt-LT"/>
              </w:rPr>
              <w:t>asmens kontaktų, sujungiant Mob. telefono ir Telefono duomenis</w:t>
            </w:r>
            <w:r w:rsidR="00BF78F2"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: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</w:p>
          <w:p w14:paraId="1B495B6E" w14:textId="30ED11D6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select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</w:p>
          <w:p w14:paraId="68455151" w14:textId="77777777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COALESCE ( </w:t>
            </w:r>
          </w:p>
          <w:p w14:paraId="464D7FC5" w14:textId="432D68CC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ia.mob_telefonas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, '')) = ''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null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ia.mob_telefonas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</w:t>
            </w:r>
          </w:p>
          <w:p w14:paraId="262B7F43" w14:textId="401A415C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+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, '')) = '' , '' , ', ' +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</w:t>
            </w:r>
          </w:p>
          <w:p w14:paraId="6DBDE6E2" w14:textId="4A4A4BCD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,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, '')) = ''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null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 </w:t>
            </w:r>
          </w:p>
          <w:p w14:paraId="294F5920" w14:textId="77777777" w:rsidR="00BF78F2" w:rsidRPr="00BF78F2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) telefonas</w:t>
            </w:r>
          </w:p>
          <w:p w14:paraId="4ACCCA07" w14:textId="641ADF30" w:rsidR="003A42F5" w:rsidRPr="003A42F5" w:rsidRDefault="00BF78F2" w:rsidP="00BF7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000000"/>
                <w:sz w:val="20"/>
                <w:lang w:eastAsia="lt-LT"/>
              </w:rPr>
            </w:pP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from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irbis_asmenys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ia</w:t>
            </w:r>
            <w:proofErr w:type="spellEnd"/>
          </w:p>
        </w:tc>
      </w:tr>
    </w:tbl>
    <w:p w14:paraId="4E8DD2FA" w14:textId="77777777" w:rsidR="00F51ED5" w:rsidRDefault="00F51ED5" w:rsidP="000A6BE1">
      <w:pPr>
        <w:rPr>
          <w:rFonts w:ascii="Times New Roman" w:hAnsi="Times New Roman"/>
          <w:szCs w:val="24"/>
        </w:rPr>
      </w:pPr>
    </w:p>
    <w:p w14:paraId="1B850574" w14:textId="77777777" w:rsidR="0064738A" w:rsidRDefault="0064738A" w:rsidP="0064738A">
      <w:pPr>
        <w:tabs>
          <w:tab w:val="left" w:pos="12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724CBBB" w14:textId="77AE90A0" w:rsidR="004538AF" w:rsidRDefault="004538AF" w:rsidP="004538AF">
      <w:pPr>
        <w:pStyle w:val="Caption"/>
        <w:keepNext/>
      </w:pPr>
      <w:r>
        <w:t xml:space="preserve">Lentelė </w:t>
      </w:r>
      <w:r>
        <w:fldChar w:fldCharType="begin"/>
      </w:r>
      <w:r>
        <w:instrText xml:space="preserve"> SEQ Lentelė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Juridinio</w:t>
      </w:r>
      <w:r w:rsidR="00DA013F">
        <w:t xml:space="preserve"> nemokumo (buvusi bankroto) administratoriaus esamos ir būsimos LIS integracijos konfigūracija</w:t>
      </w:r>
    </w:p>
    <w:tbl>
      <w:tblPr>
        <w:tblStyle w:val="GridTable4-Accent1"/>
        <w:tblW w:w="14454" w:type="dxa"/>
        <w:tblLook w:val="04A0" w:firstRow="1" w:lastRow="0" w:firstColumn="1" w:lastColumn="0" w:noHBand="0" w:noVBand="1"/>
      </w:tblPr>
      <w:tblGrid>
        <w:gridCol w:w="774"/>
        <w:gridCol w:w="2907"/>
        <w:gridCol w:w="1196"/>
        <w:gridCol w:w="2149"/>
        <w:gridCol w:w="1094"/>
        <w:gridCol w:w="806"/>
        <w:gridCol w:w="2268"/>
        <w:gridCol w:w="3260"/>
      </w:tblGrid>
      <w:tr w:rsidR="00716C56" w:rsidRPr="00716C56" w14:paraId="7AA7F9F8" w14:textId="77777777" w:rsidTr="00DE1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noWrap/>
          </w:tcPr>
          <w:p w14:paraId="1091ED84" w14:textId="6C5D44D6" w:rsidR="00716C56" w:rsidRPr="00716C56" w:rsidRDefault="00716C56" w:rsidP="00716C56">
            <w:pPr>
              <w:jc w:val="center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716C56">
              <w:rPr>
                <w:rFonts w:ascii="Times New Roman" w:hAnsi="Times New Roman"/>
                <w:sz w:val="20"/>
                <w:lang w:eastAsia="lt-LT"/>
              </w:rPr>
              <w:t>Esamos LIS bankroto licenc</w:t>
            </w:r>
            <w:r w:rsidR="003A42F5">
              <w:rPr>
                <w:rFonts w:ascii="Times New Roman" w:hAnsi="Times New Roman"/>
                <w:sz w:val="20"/>
                <w:lang w:eastAsia="lt-LT"/>
              </w:rPr>
              <w:t>i</w:t>
            </w:r>
            <w:r w:rsidRPr="00716C56">
              <w:rPr>
                <w:rFonts w:ascii="Times New Roman" w:hAnsi="Times New Roman"/>
                <w:sz w:val="20"/>
                <w:lang w:eastAsia="lt-LT"/>
              </w:rPr>
              <w:t>jos formos konfigūracija (</w:t>
            </w:r>
            <w:proofErr w:type="spellStart"/>
            <w:r w:rsidRPr="00716C56">
              <w:rPr>
                <w:rFonts w:ascii="Times New Roman" w:hAnsi="Times New Roman"/>
                <w:sz w:val="20"/>
                <w:lang w:eastAsia="lt-LT"/>
              </w:rPr>
              <w:t>FormId</w:t>
            </w:r>
            <w:proofErr w:type="spellEnd"/>
            <w:r w:rsidRPr="00716C56">
              <w:rPr>
                <w:rFonts w:ascii="Times New Roman" w:hAnsi="Times New Roman"/>
                <w:sz w:val="20"/>
                <w:lang w:val="en-US" w:eastAsia="lt-LT"/>
              </w:rPr>
              <w:t xml:space="preserve">=3025, </w:t>
            </w:r>
            <w:proofErr w:type="spellStart"/>
            <w:r w:rsidRPr="00716C56">
              <w:rPr>
                <w:rFonts w:ascii="Times New Roman" w:hAnsi="Times New Roman"/>
                <w:sz w:val="20"/>
                <w:lang w:val="en-US" w:eastAsia="lt-LT"/>
              </w:rPr>
              <w:t>RefModel</w:t>
            </w:r>
            <w:proofErr w:type="spellEnd"/>
            <w:r w:rsidRPr="00716C56">
              <w:rPr>
                <w:rFonts w:ascii="Times New Roman" w:hAnsi="Times New Roman"/>
                <w:sz w:val="20"/>
                <w:lang w:val="en-US" w:eastAsia="lt-LT"/>
              </w:rPr>
              <w:t>=</w:t>
            </w:r>
            <w:r w:rsidRPr="00716C56">
              <w:rPr>
                <w:rFonts w:ascii="Times New Roman" w:hAnsi="Times New Roman"/>
                <w:sz w:val="20"/>
                <w:lang w:eastAsia="lt-LT"/>
              </w:rPr>
              <w:t xml:space="preserve"> </w:t>
            </w:r>
            <w:proofErr w:type="spellStart"/>
            <w:r w:rsidRPr="00716C56">
              <w:rPr>
                <w:rFonts w:ascii="Times New Roman" w:hAnsi="Times New Roman"/>
                <w:sz w:val="20"/>
                <w:lang w:eastAsia="lt-LT"/>
              </w:rPr>
              <w:t>BkrLegalPersonLic</w:t>
            </w:r>
            <w:proofErr w:type="spellEnd"/>
            <w:r w:rsidRPr="00716C56">
              <w:rPr>
                <w:rFonts w:ascii="Times New Roman" w:hAnsi="Times New Roman"/>
                <w:sz w:val="20"/>
                <w:lang w:eastAsia="lt-LT"/>
              </w:rPr>
              <w:t>)</w:t>
            </w:r>
          </w:p>
        </w:tc>
        <w:tc>
          <w:tcPr>
            <w:tcW w:w="4439" w:type="dxa"/>
            <w:gridSpan w:val="3"/>
            <w:noWrap/>
          </w:tcPr>
          <w:p w14:paraId="604A9771" w14:textId="4F5DE6AE" w:rsidR="00716C56" w:rsidRPr="00716C56" w:rsidRDefault="00716C56" w:rsidP="00716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716C56">
              <w:rPr>
                <w:rFonts w:ascii="Times New Roman" w:hAnsi="Times New Roman"/>
                <w:sz w:val="20"/>
                <w:lang w:eastAsia="lt-LT"/>
              </w:rPr>
              <w:t>Bendra abiejų LIS licencijų formų konfigūracija</w:t>
            </w:r>
          </w:p>
        </w:tc>
        <w:tc>
          <w:tcPr>
            <w:tcW w:w="3074" w:type="dxa"/>
            <w:gridSpan w:val="2"/>
            <w:noWrap/>
          </w:tcPr>
          <w:p w14:paraId="54363784" w14:textId="0B615618" w:rsidR="00716C56" w:rsidRPr="00716C56" w:rsidRDefault="00716C56" w:rsidP="00716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716C56">
              <w:rPr>
                <w:rFonts w:ascii="Times New Roman" w:hAnsi="Times New Roman"/>
                <w:sz w:val="20"/>
                <w:lang w:eastAsia="lt-LT"/>
              </w:rPr>
              <w:t>Būsimos LIS nemokumo licencijos formos konfigūracija (</w:t>
            </w:r>
            <w:proofErr w:type="spellStart"/>
            <w:r w:rsidRPr="005258FC">
              <w:rPr>
                <w:rFonts w:ascii="Times New Roman" w:hAnsi="Times New Roman"/>
                <w:sz w:val="20"/>
                <w:lang w:eastAsia="lt-LT"/>
              </w:rPr>
              <w:t>FormId</w:t>
            </w:r>
            <w:proofErr w:type="spellEnd"/>
            <w:r w:rsidRPr="005258FC">
              <w:rPr>
                <w:rFonts w:ascii="Times New Roman" w:hAnsi="Times New Roman"/>
                <w:sz w:val="20"/>
                <w:lang w:val="en-US" w:eastAsia="lt-LT"/>
              </w:rPr>
              <w:t>=3</w:t>
            </w:r>
            <w:r w:rsidR="005258FC">
              <w:rPr>
                <w:rFonts w:ascii="Times New Roman" w:hAnsi="Times New Roman"/>
                <w:sz w:val="20"/>
                <w:lang w:val="en-US" w:eastAsia="lt-LT"/>
              </w:rPr>
              <w:t>137</w:t>
            </w:r>
            <w:r w:rsidRPr="00716C56">
              <w:rPr>
                <w:rFonts w:ascii="Times New Roman" w:hAnsi="Times New Roman"/>
                <w:sz w:val="20"/>
                <w:lang w:val="en-US" w:eastAsia="lt-LT"/>
              </w:rPr>
              <w:t xml:space="preserve">, </w:t>
            </w:r>
            <w:proofErr w:type="spellStart"/>
            <w:r w:rsidRPr="00716C56">
              <w:rPr>
                <w:rFonts w:ascii="Times New Roman" w:hAnsi="Times New Roman"/>
                <w:sz w:val="20"/>
                <w:lang w:val="en-US" w:eastAsia="lt-LT"/>
              </w:rPr>
              <w:t>RefModel</w:t>
            </w:r>
            <w:proofErr w:type="spellEnd"/>
            <w:r w:rsidRPr="00716C56">
              <w:rPr>
                <w:rFonts w:ascii="Times New Roman" w:hAnsi="Times New Roman"/>
                <w:sz w:val="20"/>
                <w:lang w:val="en-US" w:eastAsia="lt-LT"/>
              </w:rPr>
              <w:t>=</w:t>
            </w:r>
            <w:r w:rsidRPr="00716C56">
              <w:rPr>
                <w:rFonts w:ascii="Times New Roman" w:hAnsi="Times New Roman"/>
                <w:sz w:val="20"/>
                <w:lang w:eastAsia="lt-LT"/>
              </w:rPr>
              <w:t xml:space="preserve"> </w:t>
            </w:r>
            <w:proofErr w:type="spellStart"/>
            <w:r w:rsidRPr="00716C56">
              <w:rPr>
                <w:rFonts w:ascii="Times New Roman" w:hAnsi="Times New Roman"/>
                <w:sz w:val="20"/>
                <w:lang w:eastAsia="lt-LT"/>
              </w:rPr>
              <w:t>Ins</w:t>
            </w:r>
            <w:r w:rsidR="0032630E">
              <w:rPr>
                <w:rFonts w:ascii="Times New Roman" w:hAnsi="Times New Roman"/>
                <w:sz w:val="20"/>
                <w:lang w:eastAsia="lt-LT"/>
              </w:rPr>
              <w:t>Legal</w:t>
            </w:r>
            <w:r w:rsidRPr="000A6BE1">
              <w:rPr>
                <w:rFonts w:ascii="Times New Roman" w:hAnsi="Times New Roman"/>
                <w:sz w:val="20"/>
                <w:lang w:eastAsia="lt-LT"/>
              </w:rPr>
              <w:t>PersonLic</w:t>
            </w:r>
            <w:proofErr w:type="spellEnd"/>
            <w:r w:rsidRPr="00716C56">
              <w:rPr>
                <w:rFonts w:ascii="Times New Roman" w:hAnsi="Times New Roman"/>
                <w:sz w:val="20"/>
                <w:lang w:eastAsia="lt-LT"/>
              </w:rPr>
              <w:t>)</w:t>
            </w:r>
          </w:p>
        </w:tc>
        <w:tc>
          <w:tcPr>
            <w:tcW w:w="3260" w:type="dxa"/>
            <w:noWrap/>
          </w:tcPr>
          <w:p w14:paraId="3EFC9334" w14:textId="7EAE9EF5" w:rsidR="00716C56" w:rsidRPr="00716C56" w:rsidRDefault="00716C56" w:rsidP="00716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716C56">
              <w:rPr>
                <w:rFonts w:ascii="Times New Roman" w:hAnsi="Times New Roman"/>
                <w:sz w:val="20"/>
                <w:lang w:eastAsia="lt-LT"/>
              </w:rPr>
              <w:t>Pastabos</w:t>
            </w:r>
          </w:p>
        </w:tc>
      </w:tr>
      <w:tr w:rsidR="00716C56" w:rsidRPr="00716C56" w14:paraId="4F9AFD99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79C1D101" w14:textId="77777777" w:rsidR="0064738A" w:rsidRPr="0064738A" w:rsidRDefault="0064738A" w:rsidP="0064738A">
            <w:pPr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AttrId</w:t>
            </w:r>
            <w:proofErr w:type="spellEnd"/>
          </w:p>
        </w:tc>
        <w:tc>
          <w:tcPr>
            <w:tcW w:w="2907" w:type="dxa"/>
            <w:noWrap/>
            <w:hideMark/>
          </w:tcPr>
          <w:p w14:paraId="1B7C0734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AttrLabel</w:t>
            </w:r>
            <w:proofErr w:type="spellEnd"/>
          </w:p>
        </w:tc>
        <w:tc>
          <w:tcPr>
            <w:tcW w:w="1196" w:type="dxa"/>
            <w:noWrap/>
            <w:hideMark/>
          </w:tcPr>
          <w:p w14:paraId="5F847680" w14:textId="3F389408" w:rsidR="0064738A" w:rsidRPr="0064738A" w:rsidRDefault="00716C56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716C56">
              <w:rPr>
                <w:rFonts w:ascii="Times New Roman" w:hAnsi="Times New Roman"/>
                <w:color w:val="000000"/>
                <w:sz w:val="20"/>
                <w:lang w:eastAsia="lt-LT"/>
              </w:rPr>
              <w:t>Privalomas</w:t>
            </w:r>
          </w:p>
        </w:tc>
        <w:tc>
          <w:tcPr>
            <w:tcW w:w="2149" w:type="dxa"/>
            <w:noWrap/>
            <w:hideMark/>
          </w:tcPr>
          <w:p w14:paraId="77C307C1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RefProp</w:t>
            </w:r>
            <w:proofErr w:type="spellEnd"/>
          </w:p>
        </w:tc>
        <w:tc>
          <w:tcPr>
            <w:tcW w:w="1094" w:type="dxa"/>
            <w:noWrap/>
            <w:hideMark/>
          </w:tcPr>
          <w:p w14:paraId="100D7DFD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AttrName</w:t>
            </w:r>
            <w:proofErr w:type="spellEnd"/>
          </w:p>
        </w:tc>
        <w:tc>
          <w:tcPr>
            <w:tcW w:w="806" w:type="dxa"/>
            <w:noWrap/>
            <w:hideMark/>
          </w:tcPr>
          <w:p w14:paraId="5267D8BD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AttrId</w:t>
            </w:r>
            <w:proofErr w:type="spellEnd"/>
          </w:p>
        </w:tc>
        <w:tc>
          <w:tcPr>
            <w:tcW w:w="2268" w:type="dxa"/>
            <w:noWrap/>
            <w:hideMark/>
          </w:tcPr>
          <w:p w14:paraId="74F2BA60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AttrLabel</w:t>
            </w:r>
            <w:proofErr w:type="spellEnd"/>
          </w:p>
        </w:tc>
        <w:tc>
          <w:tcPr>
            <w:tcW w:w="3260" w:type="dxa"/>
            <w:noWrap/>
            <w:hideMark/>
          </w:tcPr>
          <w:p w14:paraId="1EE4EE69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</w:p>
        </w:tc>
      </w:tr>
      <w:tr w:rsidR="00716C56" w:rsidRPr="00716C56" w14:paraId="06A60BB0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769E96B9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40380</w:t>
            </w:r>
          </w:p>
        </w:tc>
        <w:tc>
          <w:tcPr>
            <w:tcW w:w="2907" w:type="dxa"/>
            <w:noWrap/>
            <w:hideMark/>
          </w:tcPr>
          <w:p w14:paraId="3D093097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Sąrašo numeris</w:t>
            </w:r>
          </w:p>
        </w:tc>
        <w:tc>
          <w:tcPr>
            <w:tcW w:w="1196" w:type="dxa"/>
            <w:noWrap/>
            <w:hideMark/>
          </w:tcPr>
          <w:p w14:paraId="4148EF44" w14:textId="1978642B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149" w:type="dxa"/>
            <w:noWrap/>
            <w:hideMark/>
          </w:tcPr>
          <w:p w14:paraId="260FD633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LicenceNo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48993BD7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LicenceNo</w:t>
            </w:r>
            <w:proofErr w:type="spellEnd"/>
          </w:p>
        </w:tc>
        <w:tc>
          <w:tcPr>
            <w:tcW w:w="806" w:type="dxa"/>
            <w:noWrap/>
            <w:hideMark/>
          </w:tcPr>
          <w:p w14:paraId="53EB7371" w14:textId="77777777" w:rsidR="0064738A" w:rsidRPr="0064738A" w:rsidRDefault="0064738A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42244</w:t>
            </w:r>
          </w:p>
        </w:tc>
        <w:tc>
          <w:tcPr>
            <w:tcW w:w="2268" w:type="dxa"/>
            <w:noWrap/>
            <w:hideMark/>
          </w:tcPr>
          <w:p w14:paraId="0AB8A805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Sąrašo numeris</w:t>
            </w:r>
          </w:p>
        </w:tc>
        <w:tc>
          <w:tcPr>
            <w:tcW w:w="3260" w:type="dxa"/>
            <w:noWrap/>
            <w:hideMark/>
          </w:tcPr>
          <w:p w14:paraId="691285DB" w14:textId="46BA7BA7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2CAA907C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47B568A8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40383</w:t>
            </w:r>
          </w:p>
        </w:tc>
        <w:tc>
          <w:tcPr>
            <w:tcW w:w="2907" w:type="dxa"/>
            <w:noWrap/>
            <w:hideMark/>
          </w:tcPr>
          <w:p w14:paraId="157CC2F6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Būsena</w:t>
            </w:r>
          </w:p>
        </w:tc>
        <w:tc>
          <w:tcPr>
            <w:tcW w:w="1196" w:type="dxa"/>
            <w:noWrap/>
            <w:hideMark/>
          </w:tcPr>
          <w:p w14:paraId="0F32D85A" w14:textId="266F94D8" w:rsidR="0064738A" w:rsidRPr="0064738A" w:rsidRDefault="00C05469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149" w:type="dxa"/>
            <w:noWrap/>
            <w:hideMark/>
          </w:tcPr>
          <w:p w14:paraId="2CA2ADDE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Status</w:t>
            </w:r>
          </w:p>
        </w:tc>
        <w:tc>
          <w:tcPr>
            <w:tcW w:w="1094" w:type="dxa"/>
            <w:noWrap/>
            <w:hideMark/>
          </w:tcPr>
          <w:p w14:paraId="77F4E7D3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Status</w:t>
            </w:r>
          </w:p>
        </w:tc>
        <w:tc>
          <w:tcPr>
            <w:tcW w:w="806" w:type="dxa"/>
            <w:noWrap/>
            <w:hideMark/>
          </w:tcPr>
          <w:p w14:paraId="6FA8B3F1" w14:textId="77777777" w:rsidR="0064738A" w:rsidRPr="0064738A" w:rsidRDefault="0064738A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42247</w:t>
            </w:r>
          </w:p>
        </w:tc>
        <w:tc>
          <w:tcPr>
            <w:tcW w:w="2268" w:type="dxa"/>
            <w:noWrap/>
            <w:hideMark/>
          </w:tcPr>
          <w:p w14:paraId="360C1E89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Būsena</w:t>
            </w:r>
          </w:p>
        </w:tc>
        <w:tc>
          <w:tcPr>
            <w:tcW w:w="3260" w:type="dxa"/>
            <w:noWrap/>
            <w:hideMark/>
          </w:tcPr>
          <w:p w14:paraId="09FC3C86" w14:textId="13FA01C5" w:rsidR="0064738A" w:rsidRPr="0064738A" w:rsidRDefault="004538AF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115F26C3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0D8223A4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lastRenderedPageBreak/>
              <w:t>40384</w:t>
            </w:r>
          </w:p>
        </w:tc>
        <w:tc>
          <w:tcPr>
            <w:tcW w:w="2907" w:type="dxa"/>
            <w:noWrap/>
            <w:hideMark/>
          </w:tcPr>
          <w:p w14:paraId="549E0672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įmonių bankroto administravimo paslaugas, sąrašą galiojimo pradžios data</w:t>
            </w:r>
          </w:p>
        </w:tc>
        <w:tc>
          <w:tcPr>
            <w:tcW w:w="1196" w:type="dxa"/>
            <w:noWrap/>
            <w:hideMark/>
          </w:tcPr>
          <w:p w14:paraId="7BB1AF9E" w14:textId="6574FEC4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149" w:type="dxa"/>
            <w:noWrap/>
            <w:hideMark/>
          </w:tcPr>
          <w:p w14:paraId="6AAB3895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IssueDate</w:t>
            </w:r>
            <w:proofErr w:type="spellEnd"/>
          </w:p>
        </w:tc>
        <w:tc>
          <w:tcPr>
            <w:tcW w:w="1094" w:type="dxa"/>
            <w:noWrap/>
            <w:hideMark/>
          </w:tcPr>
          <w:p w14:paraId="45A69374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IssueDate</w:t>
            </w:r>
            <w:proofErr w:type="spellEnd"/>
          </w:p>
        </w:tc>
        <w:tc>
          <w:tcPr>
            <w:tcW w:w="806" w:type="dxa"/>
            <w:noWrap/>
            <w:hideMark/>
          </w:tcPr>
          <w:p w14:paraId="4C0648E9" w14:textId="77777777" w:rsidR="0064738A" w:rsidRPr="0064738A" w:rsidRDefault="0064738A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42248</w:t>
            </w:r>
          </w:p>
        </w:tc>
        <w:tc>
          <w:tcPr>
            <w:tcW w:w="2268" w:type="dxa"/>
            <w:noWrap/>
            <w:hideMark/>
          </w:tcPr>
          <w:p w14:paraId="2827FDF2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nemokumo administravimo paslaugas, sąrašą galiojimo pradžios data</w:t>
            </w:r>
          </w:p>
        </w:tc>
        <w:tc>
          <w:tcPr>
            <w:tcW w:w="3260" w:type="dxa"/>
            <w:noWrap/>
            <w:hideMark/>
          </w:tcPr>
          <w:p w14:paraId="2145E497" w14:textId="7922948A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2B449E1A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6EF648E8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40390</w:t>
            </w:r>
          </w:p>
        </w:tc>
        <w:tc>
          <w:tcPr>
            <w:tcW w:w="2907" w:type="dxa"/>
            <w:noWrap/>
            <w:hideMark/>
          </w:tcPr>
          <w:p w14:paraId="7957D900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Leidimo teikti bankroto administravimo paslaugas išdavimo data</w:t>
            </w:r>
          </w:p>
        </w:tc>
        <w:tc>
          <w:tcPr>
            <w:tcW w:w="1196" w:type="dxa"/>
            <w:noWrap/>
            <w:hideMark/>
          </w:tcPr>
          <w:p w14:paraId="62781A9B" w14:textId="223E17A6" w:rsidR="0064738A" w:rsidRPr="0064738A" w:rsidRDefault="00C05469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34A18F11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DateLicFrom</w:t>
            </w:r>
            <w:proofErr w:type="spellEnd"/>
          </w:p>
        </w:tc>
        <w:tc>
          <w:tcPr>
            <w:tcW w:w="1094" w:type="dxa"/>
            <w:noWrap/>
            <w:hideMark/>
          </w:tcPr>
          <w:p w14:paraId="34FA4216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06" w:type="dxa"/>
            <w:noWrap/>
            <w:hideMark/>
          </w:tcPr>
          <w:p w14:paraId="6FEDD278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noWrap/>
            <w:hideMark/>
          </w:tcPr>
          <w:p w14:paraId="11B03AB6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30C907FF" w14:textId="237A42E3" w:rsidR="0064738A" w:rsidRPr="0064738A" w:rsidRDefault="004538AF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716C56" w:rsidRPr="00716C56" w14:paraId="077D04E0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6B222BD5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40389</w:t>
            </w:r>
          </w:p>
        </w:tc>
        <w:tc>
          <w:tcPr>
            <w:tcW w:w="2907" w:type="dxa"/>
            <w:noWrap/>
            <w:hideMark/>
          </w:tcPr>
          <w:p w14:paraId="18F88C16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Leidimo teikti bankroto administravimo paslaugas numeris</w:t>
            </w:r>
          </w:p>
        </w:tc>
        <w:tc>
          <w:tcPr>
            <w:tcW w:w="1196" w:type="dxa"/>
            <w:noWrap/>
            <w:hideMark/>
          </w:tcPr>
          <w:p w14:paraId="5E671AF9" w14:textId="45A35F80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34829900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TextLicNo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113466FA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385BE02A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noWrap/>
            <w:hideMark/>
          </w:tcPr>
          <w:p w14:paraId="37B37882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7B22F77A" w14:textId="2464BE88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716C56" w:rsidRPr="00716C56" w14:paraId="57172CC4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028690FE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40391</w:t>
            </w:r>
          </w:p>
        </w:tc>
        <w:tc>
          <w:tcPr>
            <w:tcW w:w="2907" w:type="dxa"/>
            <w:noWrap/>
            <w:hideMark/>
          </w:tcPr>
          <w:p w14:paraId="7F750AC1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juridinį asmenį į asmenų, turinčių teisę teikti įmonių bankroto administravimo paslaugas, sąrašą data</w:t>
            </w:r>
          </w:p>
        </w:tc>
        <w:tc>
          <w:tcPr>
            <w:tcW w:w="1196" w:type="dxa"/>
            <w:noWrap/>
            <w:hideMark/>
          </w:tcPr>
          <w:p w14:paraId="239442D3" w14:textId="4C1033D0" w:rsidR="0064738A" w:rsidRPr="0064738A" w:rsidRDefault="00C05469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09D45E30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DateResolutionWrite</w:t>
            </w:r>
            <w:proofErr w:type="spellEnd"/>
          </w:p>
        </w:tc>
        <w:tc>
          <w:tcPr>
            <w:tcW w:w="1094" w:type="dxa"/>
            <w:noWrap/>
            <w:hideMark/>
          </w:tcPr>
          <w:p w14:paraId="332E207E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06" w:type="dxa"/>
            <w:noWrap/>
            <w:hideMark/>
          </w:tcPr>
          <w:p w14:paraId="48D7011C" w14:textId="77777777" w:rsidR="0064738A" w:rsidRPr="0064738A" w:rsidRDefault="0064738A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42240</w:t>
            </w:r>
          </w:p>
        </w:tc>
        <w:tc>
          <w:tcPr>
            <w:tcW w:w="2268" w:type="dxa"/>
            <w:noWrap/>
            <w:hideMark/>
          </w:tcPr>
          <w:p w14:paraId="7B527C90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asmenį į asmenų, turinčių teisę teikti nemokumo administravimo paslaugas, sąrašą data</w:t>
            </w:r>
          </w:p>
        </w:tc>
        <w:tc>
          <w:tcPr>
            <w:tcW w:w="3260" w:type="dxa"/>
            <w:noWrap/>
            <w:hideMark/>
          </w:tcPr>
          <w:p w14:paraId="2681A802" w14:textId="3EA97841" w:rsidR="0064738A" w:rsidRPr="0064738A" w:rsidRDefault="004538AF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5B83EF6C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10FE3C59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40392</w:t>
            </w:r>
          </w:p>
        </w:tc>
        <w:tc>
          <w:tcPr>
            <w:tcW w:w="2907" w:type="dxa"/>
            <w:noWrap/>
            <w:hideMark/>
          </w:tcPr>
          <w:p w14:paraId="045DE792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juridinį asmenį į asmenų, turinčių teisę teikti įmonių bankroto administravimo paslaugas, sąrašą numeris</w:t>
            </w:r>
          </w:p>
        </w:tc>
        <w:tc>
          <w:tcPr>
            <w:tcW w:w="1196" w:type="dxa"/>
            <w:noWrap/>
            <w:hideMark/>
          </w:tcPr>
          <w:p w14:paraId="31FC477D" w14:textId="10F506D2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364F60B3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TextResolutionWriteNo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1E3D8826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5175FE11" w14:textId="77777777" w:rsidR="0064738A" w:rsidRPr="0064738A" w:rsidRDefault="0064738A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42252</w:t>
            </w:r>
          </w:p>
        </w:tc>
        <w:tc>
          <w:tcPr>
            <w:tcW w:w="2268" w:type="dxa"/>
            <w:noWrap/>
            <w:hideMark/>
          </w:tcPr>
          <w:p w14:paraId="36A0AF2A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Sprendimo įrašyti asmenį į asmenų, turinčių teisę teikti nemokumo administravimo paslaugas, sąrašą numeris</w:t>
            </w:r>
          </w:p>
        </w:tc>
        <w:tc>
          <w:tcPr>
            <w:tcW w:w="3260" w:type="dxa"/>
            <w:noWrap/>
            <w:hideMark/>
          </w:tcPr>
          <w:p w14:paraId="4D6CA1B1" w14:textId="067734DA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493549EA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5799AF76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40393</w:t>
            </w:r>
          </w:p>
        </w:tc>
        <w:tc>
          <w:tcPr>
            <w:tcW w:w="2907" w:type="dxa"/>
            <w:noWrap/>
            <w:hideMark/>
          </w:tcPr>
          <w:p w14:paraId="3DED1EDB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Paslaugų teikimo pobūdis</w:t>
            </w:r>
          </w:p>
        </w:tc>
        <w:tc>
          <w:tcPr>
            <w:tcW w:w="1196" w:type="dxa"/>
            <w:noWrap/>
            <w:hideMark/>
          </w:tcPr>
          <w:p w14:paraId="4F0C4E65" w14:textId="2F63291D" w:rsidR="0064738A" w:rsidRPr="0064738A" w:rsidRDefault="00C05469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262856A7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TextServiceCharacter</w:t>
            </w:r>
            <w:proofErr w:type="spellEnd"/>
          </w:p>
        </w:tc>
        <w:tc>
          <w:tcPr>
            <w:tcW w:w="1094" w:type="dxa"/>
            <w:noWrap/>
            <w:hideMark/>
          </w:tcPr>
          <w:p w14:paraId="749115F6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30EE5369" w14:textId="77777777" w:rsidR="0064738A" w:rsidRPr="0064738A" w:rsidRDefault="0064738A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42274</w:t>
            </w:r>
          </w:p>
        </w:tc>
        <w:tc>
          <w:tcPr>
            <w:tcW w:w="2268" w:type="dxa"/>
            <w:noWrap/>
            <w:hideMark/>
          </w:tcPr>
          <w:p w14:paraId="4202AD19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Paslaugų teikimo pobūdis</w:t>
            </w:r>
          </w:p>
        </w:tc>
        <w:tc>
          <w:tcPr>
            <w:tcW w:w="3260" w:type="dxa"/>
            <w:noWrap/>
            <w:hideMark/>
          </w:tcPr>
          <w:p w14:paraId="7BB77CA2" w14:textId="26333D81" w:rsidR="0064738A" w:rsidRPr="0064738A" w:rsidRDefault="004538AF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07646E97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5EEA8213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40378</w:t>
            </w:r>
          </w:p>
        </w:tc>
        <w:tc>
          <w:tcPr>
            <w:tcW w:w="2907" w:type="dxa"/>
            <w:noWrap/>
            <w:hideMark/>
          </w:tcPr>
          <w:p w14:paraId="658CFC06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Licencijos gavėjai</w:t>
            </w:r>
          </w:p>
        </w:tc>
        <w:tc>
          <w:tcPr>
            <w:tcW w:w="1196" w:type="dxa"/>
            <w:noWrap/>
            <w:hideMark/>
          </w:tcPr>
          <w:p w14:paraId="542115BF" w14:textId="436E8A2E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149" w:type="dxa"/>
            <w:noWrap/>
            <w:hideMark/>
          </w:tcPr>
          <w:p w14:paraId="144C34C1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Recipient</w:t>
            </w:r>
            <w:proofErr w:type="spellEnd"/>
          </w:p>
        </w:tc>
        <w:tc>
          <w:tcPr>
            <w:tcW w:w="1094" w:type="dxa"/>
            <w:noWrap/>
            <w:hideMark/>
          </w:tcPr>
          <w:p w14:paraId="4A9086F6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Recipients</w:t>
            </w:r>
            <w:proofErr w:type="spellEnd"/>
          </w:p>
        </w:tc>
        <w:tc>
          <w:tcPr>
            <w:tcW w:w="806" w:type="dxa"/>
            <w:noWrap/>
            <w:hideMark/>
          </w:tcPr>
          <w:p w14:paraId="157BF684" w14:textId="77777777" w:rsidR="0064738A" w:rsidRPr="0064738A" w:rsidRDefault="0064738A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42242</w:t>
            </w:r>
          </w:p>
        </w:tc>
        <w:tc>
          <w:tcPr>
            <w:tcW w:w="2268" w:type="dxa"/>
            <w:noWrap/>
            <w:hideMark/>
          </w:tcPr>
          <w:p w14:paraId="4FACDEAC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Licencijos gavėjai</w:t>
            </w:r>
          </w:p>
        </w:tc>
        <w:tc>
          <w:tcPr>
            <w:tcW w:w="3260" w:type="dxa"/>
            <w:noWrap/>
            <w:hideMark/>
          </w:tcPr>
          <w:p w14:paraId="35E75995" w14:textId="16CB3B15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Esamas funkcionalumas</w:t>
            </w:r>
          </w:p>
        </w:tc>
      </w:tr>
      <w:tr w:rsidR="00716C56" w:rsidRPr="00716C56" w14:paraId="03B55174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3CA7F755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40379</w:t>
            </w:r>
          </w:p>
        </w:tc>
        <w:tc>
          <w:tcPr>
            <w:tcW w:w="2907" w:type="dxa"/>
            <w:noWrap/>
            <w:hideMark/>
          </w:tcPr>
          <w:p w14:paraId="12C8534B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Veiklos duomenys</w:t>
            </w:r>
          </w:p>
        </w:tc>
        <w:tc>
          <w:tcPr>
            <w:tcW w:w="1196" w:type="dxa"/>
            <w:noWrap/>
            <w:hideMark/>
          </w:tcPr>
          <w:p w14:paraId="15803E0D" w14:textId="44299C46" w:rsidR="0064738A" w:rsidRPr="0064738A" w:rsidRDefault="00C05469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Taip</w:t>
            </w:r>
          </w:p>
        </w:tc>
        <w:tc>
          <w:tcPr>
            <w:tcW w:w="2149" w:type="dxa"/>
            <w:noWrap/>
            <w:hideMark/>
          </w:tcPr>
          <w:p w14:paraId="73D92873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Activities</w:t>
            </w:r>
            <w:proofErr w:type="spellEnd"/>
          </w:p>
        </w:tc>
        <w:tc>
          <w:tcPr>
            <w:tcW w:w="1094" w:type="dxa"/>
            <w:noWrap/>
            <w:hideMark/>
          </w:tcPr>
          <w:p w14:paraId="6CF1B8AA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Activities</w:t>
            </w:r>
            <w:proofErr w:type="spellEnd"/>
          </w:p>
        </w:tc>
        <w:tc>
          <w:tcPr>
            <w:tcW w:w="806" w:type="dxa"/>
            <w:noWrap/>
            <w:hideMark/>
          </w:tcPr>
          <w:p w14:paraId="71144688" w14:textId="77777777" w:rsidR="0064738A" w:rsidRPr="0064738A" w:rsidRDefault="0064738A" w:rsidP="00647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42243</w:t>
            </w:r>
          </w:p>
        </w:tc>
        <w:tc>
          <w:tcPr>
            <w:tcW w:w="2268" w:type="dxa"/>
            <w:noWrap/>
            <w:hideMark/>
          </w:tcPr>
          <w:p w14:paraId="31E2B8C2" w14:textId="77777777" w:rsidR="0064738A" w:rsidRPr="0064738A" w:rsidRDefault="0064738A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Veiklos duomenys</w:t>
            </w:r>
          </w:p>
        </w:tc>
        <w:tc>
          <w:tcPr>
            <w:tcW w:w="3260" w:type="dxa"/>
            <w:noWrap/>
            <w:hideMark/>
          </w:tcPr>
          <w:p w14:paraId="61D6ACF0" w14:textId="0AC4F288" w:rsidR="0064738A" w:rsidRPr="0064738A" w:rsidRDefault="00716C56" w:rsidP="00647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ActivityId</w:t>
            </w:r>
            <w:proofErr w:type="spellEnd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="1819" "Teisė administruoti nemokumo procesus"</w:t>
            </w:r>
          </w:p>
        </w:tc>
      </w:tr>
      <w:tr w:rsidR="00716C56" w:rsidRPr="00716C56" w14:paraId="3A7A1FC1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1E7F99EC" w14:textId="77777777" w:rsidR="0064738A" w:rsidRPr="0064738A" w:rsidRDefault="0064738A" w:rsidP="0064738A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40388</w:t>
            </w:r>
          </w:p>
        </w:tc>
        <w:tc>
          <w:tcPr>
            <w:tcW w:w="2907" w:type="dxa"/>
            <w:noWrap/>
            <w:hideMark/>
          </w:tcPr>
          <w:p w14:paraId="2040B0B4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Įrašymo į asmenų, teikiančių įmonių bankroto administravimo paslaugas, sąrašą galiojimo pabaigos data</w:t>
            </w:r>
          </w:p>
        </w:tc>
        <w:tc>
          <w:tcPr>
            <w:tcW w:w="1196" w:type="dxa"/>
            <w:noWrap/>
            <w:hideMark/>
          </w:tcPr>
          <w:p w14:paraId="4218D3F7" w14:textId="3A8ED72E" w:rsidR="0064738A" w:rsidRPr="0064738A" w:rsidRDefault="00C05469" w:rsidP="00647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4D88871E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DateTo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09B46251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Date</w:t>
            </w:r>
            <w:proofErr w:type="spellEnd"/>
          </w:p>
        </w:tc>
        <w:tc>
          <w:tcPr>
            <w:tcW w:w="806" w:type="dxa"/>
            <w:noWrap/>
            <w:hideMark/>
          </w:tcPr>
          <w:p w14:paraId="0DE28959" w14:textId="77777777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noWrap/>
            <w:hideMark/>
          </w:tcPr>
          <w:p w14:paraId="46BBE270" w14:textId="6DFC7FEF" w:rsidR="0064738A" w:rsidRPr="0064738A" w:rsidRDefault="0064738A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3260" w:type="dxa"/>
            <w:noWrap/>
            <w:hideMark/>
          </w:tcPr>
          <w:p w14:paraId="30EACAFD" w14:textId="47EE267F" w:rsidR="0064738A" w:rsidRPr="0064738A" w:rsidRDefault="004538AF" w:rsidP="00647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eastAsia="lt-LT"/>
              </w:rPr>
            </w:pPr>
            <w:r>
              <w:rPr>
                <w:rFonts w:ascii="Times New Roman" w:hAnsi="Times New Roman"/>
                <w:sz w:val="20"/>
                <w:lang w:eastAsia="lt-LT"/>
              </w:rPr>
              <w:t>Duomuo į naują LIS licenciją nebeteikiamas</w:t>
            </w:r>
          </w:p>
        </w:tc>
      </w:tr>
      <w:tr w:rsidR="004538AF" w:rsidRPr="00716C56" w14:paraId="350DA978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61D9D95E" w14:textId="77777777" w:rsidR="004538AF" w:rsidRPr="0064738A" w:rsidRDefault="004538AF" w:rsidP="004538AF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40394</w:t>
            </w:r>
          </w:p>
        </w:tc>
        <w:tc>
          <w:tcPr>
            <w:tcW w:w="2907" w:type="dxa"/>
            <w:noWrap/>
            <w:hideMark/>
          </w:tcPr>
          <w:p w14:paraId="7D74E833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Adresas korespondencijai</w:t>
            </w:r>
          </w:p>
        </w:tc>
        <w:tc>
          <w:tcPr>
            <w:tcW w:w="1196" w:type="dxa"/>
            <w:noWrap/>
            <w:hideMark/>
          </w:tcPr>
          <w:p w14:paraId="6AFB6921" w14:textId="4B877926" w:rsidR="004538AF" w:rsidRPr="0064738A" w:rsidRDefault="004538AF" w:rsidP="004538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49FCFBD7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TextMailingAddress</w:t>
            </w:r>
            <w:proofErr w:type="spellEnd"/>
          </w:p>
        </w:tc>
        <w:tc>
          <w:tcPr>
            <w:tcW w:w="1094" w:type="dxa"/>
            <w:noWrap/>
            <w:hideMark/>
          </w:tcPr>
          <w:p w14:paraId="095653D5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145E7155" w14:textId="77777777" w:rsidR="004538AF" w:rsidRPr="0064738A" w:rsidRDefault="004538AF" w:rsidP="004538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42255</w:t>
            </w:r>
          </w:p>
        </w:tc>
        <w:tc>
          <w:tcPr>
            <w:tcW w:w="2268" w:type="dxa"/>
            <w:noWrap/>
            <w:hideMark/>
          </w:tcPr>
          <w:p w14:paraId="062E836D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Adresas korespondencijai</w:t>
            </w:r>
          </w:p>
        </w:tc>
        <w:tc>
          <w:tcPr>
            <w:tcW w:w="3260" w:type="dxa"/>
            <w:noWrap/>
            <w:hideMark/>
          </w:tcPr>
          <w:p w14:paraId="4990FEB5" w14:textId="77777777" w:rsidR="002218B7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Keičiamas į LIS perduodamas duomuo, </w:t>
            </w:r>
            <w:r w:rsidR="002218B7"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turi būti teikiamas iš</w:t>
            </w:r>
            <w:r w:rsidR="002218B7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asmens kontaktų:</w:t>
            </w:r>
          </w:p>
          <w:p w14:paraId="4174B341" w14:textId="5A884BBB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irbis_</w:t>
            </w:r>
            <w:r w:rsidR="005258FC"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jurid_</w:t>
            </w:r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asmenys</w:t>
            </w:r>
            <w:proofErr w:type="spellEnd"/>
            <w:r w:rsidR="00DA013F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.adresas</w:t>
            </w:r>
          </w:p>
        </w:tc>
      </w:tr>
      <w:tr w:rsidR="004538AF" w:rsidRPr="00716C56" w14:paraId="643A9D01" w14:textId="77777777" w:rsidTr="00DE1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5A7C67E1" w14:textId="77777777" w:rsidR="004538AF" w:rsidRPr="0064738A" w:rsidRDefault="004538AF" w:rsidP="004538AF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40395</w:t>
            </w:r>
          </w:p>
        </w:tc>
        <w:tc>
          <w:tcPr>
            <w:tcW w:w="2907" w:type="dxa"/>
            <w:noWrap/>
            <w:hideMark/>
          </w:tcPr>
          <w:p w14:paraId="71AA01AB" w14:textId="77777777" w:rsidR="004538AF" w:rsidRPr="0064738A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El. paštas</w:t>
            </w:r>
          </w:p>
        </w:tc>
        <w:tc>
          <w:tcPr>
            <w:tcW w:w="1196" w:type="dxa"/>
            <w:noWrap/>
            <w:hideMark/>
          </w:tcPr>
          <w:p w14:paraId="34E541CB" w14:textId="6669AC43" w:rsidR="004538AF" w:rsidRPr="0064738A" w:rsidRDefault="004538AF" w:rsidP="004538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5A19D805" w14:textId="77777777" w:rsidR="004538AF" w:rsidRPr="0064738A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TextEmail</w:t>
            </w:r>
            <w:proofErr w:type="spellEnd"/>
          </w:p>
        </w:tc>
        <w:tc>
          <w:tcPr>
            <w:tcW w:w="1094" w:type="dxa"/>
            <w:noWrap/>
            <w:hideMark/>
          </w:tcPr>
          <w:p w14:paraId="2C811867" w14:textId="77777777" w:rsidR="004538AF" w:rsidRPr="0064738A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4A4DABF1" w14:textId="77777777" w:rsidR="004538AF" w:rsidRPr="0064738A" w:rsidRDefault="004538AF" w:rsidP="004538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42256</w:t>
            </w:r>
          </w:p>
        </w:tc>
        <w:tc>
          <w:tcPr>
            <w:tcW w:w="2268" w:type="dxa"/>
            <w:noWrap/>
            <w:hideMark/>
          </w:tcPr>
          <w:p w14:paraId="20CA0635" w14:textId="77777777" w:rsidR="004538AF" w:rsidRPr="0064738A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El. paštas</w:t>
            </w:r>
          </w:p>
        </w:tc>
        <w:tc>
          <w:tcPr>
            <w:tcW w:w="3260" w:type="dxa"/>
            <w:noWrap/>
            <w:hideMark/>
          </w:tcPr>
          <w:p w14:paraId="43E6571D" w14:textId="77777777" w:rsidR="002218B7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Keičiamas į LIS perduodamas duomuo, </w:t>
            </w:r>
            <w:r w:rsidR="002218B7"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turi būti teikiamas iš</w:t>
            </w:r>
            <w:r w:rsidR="002218B7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asmens kontaktų:</w:t>
            </w:r>
          </w:p>
          <w:p w14:paraId="015CE7F0" w14:textId="76A8BA6A" w:rsidR="004538AF" w:rsidRPr="0064738A" w:rsidRDefault="004538AF" w:rsidP="0045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irbis_</w:t>
            </w:r>
            <w:r w:rsidR="005258FC"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jurid_</w:t>
            </w:r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asmenys</w:t>
            </w:r>
            <w:proofErr w:type="spellEnd"/>
            <w:r w:rsidR="00DA013F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.</w:t>
            </w:r>
            <w:proofErr w:type="spellStart"/>
            <w:r w:rsidRPr="0098149E">
              <w:rPr>
                <w:rFonts w:ascii="Times New Roman" w:hAnsi="Times New Roman"/>
                <w:color w:val="000000"/>
                <w:sz w:val="20"/>
                <w:lang w:eastAsia="lt-LT"/>
              </w:rPr>
              <w:t>el_pastas</w:t>
            </w:r>
            <w:proofErr w:type="spellEnd"/>
          </w:p>
        </w:tc>
      </w:tr>
      <w:tr w:rsidR="004538AF" w:rsidRPr="00716C56" w14:paraId="47783869" w14:textId="77777777" w:rsidTr="00DE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noWrap/>
            <w:hideMark/>
          </w:tcPr>
          <w:p w14:paraId="7B1D2619" w14:textId="77777777" w:rsidR="004538AF" w:rsidRPr="0064738A" w:rsidRDefault="004538AF" w:rsidP="004538AF">
            <w:pPr>
              <w:jc w:val="right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40396</w:t>
            </w:r>
          </w:p>
        </w:tc>
        <w:tc>
          <w:tcPr>
            <w:tcW w:w="2907" w:type="dxa"/>
            <w:noWrap/>
            <w:hideMark/>
          </w:tcPr>
          <w:p w14:paraId="284B7802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Telefono </w:t>
            </w: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nr.</w:t>
            </w:r>
            <w:proofErr w:type="spellEnd"/>
          </w:p>
        </w:tc>
        <w:tc>
          <w:tcPr>
            <w:tcW w:w="1196" w:type="dxa"/>
            <w:noWrap/>
            <w:hideMark/>
          </w:tcPr>
          <w:p w14:paraId="40D1C71D" w14:textId="1D40FA3E" w:rsidR="004538AF" w:rsidRPr="0064738A" w:rsidRDefault="004538AF" w:rsidP="004538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>Ne</w:t>
            </w:r>
          </w:p>
        </w:tc>
        <w:tc>
          <w:tcPr>
            <w:tcW w:w="2149" w:type="dxa"/>
            <w:noWrap/>
            <w:hideMark/>
          </w:tcPr>
          <w:p w14:paraId="4AD0767B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TextPhoneNo</w:t>
            </w:r>
            <w:proofErr w:type="spellEnd"/>
          </w:p>
        </w:tc>
        <w:tc>
          <w:tcPr>
            <w:tcW w:w="1094" w:type="dxa"/>
            <w:noWrap/>
            <w:hideMark/>
          </w:tcPr>
          <w:p w14:paraId="3A5E2972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Text</w:t>
            </w:r>
            <w:proofErr w:type="spellEnd"/>
          </w:p>
        </w:tc>
        <w:tc>
          <w:tcPr>
            <w:tcW w:w="806" w:type="dxa"/>
            <w:noWrap/>
            <w:hideMark/>
          </w:tcPr>
          <w:p w14:paraId="54E5DBD2" w14:textId="77777777" w:rsidR="004538AF" w:rsidRPr="0064738A" w:rsidRDefault="004538AF" w:rsidP="004538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42257</w:t>
            </w:r>
          </w:p>
        </w:tc>
        <w:tc>
          <w:tcPr>
            <w:tcW w:w="2268" w:type="dxa"/>
            <w:noWrap/>
            <w:hideMark/>
          </w:tcPr>
          <w:p w14:paraId="112EE421" w14:textId="77777777" w:rsidR="004538AF" w:rsidRPr="0064738A" w:rsidRDefault="004538AF" w:rsidP="0045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Telefono </w:t>
            </w:r>
            <w:proofErr w:type="spellStart"/>
            <w:r w:rsidRPr="0064738A">
              <w:rPr>
                <w:rFonts w:ascii="Times New Roman" w:hAnsi="Times New Roman"/>
                <w:color w:val="000000"/>
                <w:sz w:val="20"/>
                <w:lang w:eastAsia="lt-LT"/>
              </w:rPr>
              <w:t>nr.</w:t>
            </w:r>
            <w:proofErr w:type="spellEnd"/>
          </w:p>
        </w:tc>
        <w:tc>
          <w:tcPr>
            <w:tcW w:w="3260" w:type="dxa"/>
            <w:noWrap/>
            <w:hideMark/>
          </w:tcPr>
          <w:p w14:paraId="3355F266" w14:textId="77777777" w:rsidR="002218B7" w:rsidRDefault="002218B7" w:rsidP="00221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Keičiamas į LIS perduodamas duomuo, turi būti teikiamas iš</w:t>
            </w: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asmens </w:t>
            </w:r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lastRenderedPageBreak/>
              <w:t>kontaktų, sujungiant Mob. telefono ir Telefono duomenis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: </w:t>
            </w:r>
          </w:p>
          <w:p w14:paraId="4ABB76D0" w14:textId="77777777" w:rsidR="00BF78F2" w:rsidRPr="00BF78F2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SELECT COALESCE ( </w:t>
            </w:r>
          </w:p>
          <w:p w14:paraId="14C9F430" w14:textId="6FBFAA66" w:rsidR="00BF78F2" w:rsidRPr="00BF78F2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  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ija.mob_telefonas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, '')) = ''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null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ija.mob_telefonas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</w:t>
            </w:r>
          </w:p>
          <w:p w14:paraId="22A99B1F" w14:textId="26F90FE8" w:rsidR="00BF78F2" w:rsidRPr="00BF78F2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 +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, '')) = '' , '' , ', ' +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</w:t>
            </w:r>
          </w:p>
          <w:p w14:paraId="5FB0CB40" w14:textId="3BE3ECB5" w:rsidR="00BF78F2" w:rsidRPr="00BF78F2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 ,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iif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( LTRIM(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isnull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</w:t>
            </w: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(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, '')) = ''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null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,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ija.telefonas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) </w:t>
            </w:r>
          </w:p>
          <w:p w14:paraId="1C725209" w14:textId="77777777" w:rsidR="00BF78F2" w:rsidRPr="00BF78F2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 ) telefonas</w:t>
            </w:r>
          </w:p>
          <w:p w14:paraId="4EF27B7D" w14:textId="68C1D971" w:rsidR="00BF78F2" w:rsidRPr="0064738A" w:rsidRDefault="00BF78F2" w:rsidP="00BF7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lang w:eastAsia="lt-LT"/>
              </w:rPr>
            </w:pPr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        FROM [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IrbisDb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].[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dbo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].[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irbis_jurid_asmenys</w:t>
            </w:r>
            <w:proofErr w:type="spellEnd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 xml:space="preserve">] </w:t>
            </w:r>
            <w:proofErr w:type="spellStart"/>
            <w:r w:rsidRPr="00BF78F2">
              <w:rPr>
                <w:rFonts w:ascii="Times New Roman" w:hAnsi="Times New Roman"/>
                <w:color w:val="000000"/>
                <w:sz w:val="20"/>
                <w:lang w:eastAsia="lt-LT"/>
              </w:rPr>
              <w:t>ija</w:t>
            </w:r>
            <w:proofErr w:type="spellEnd"/>
          </w:p>
        </w:tc>
      </w:tr>
    </w:tbl>
    <w:p w14:paraId="57A50204" w14:textId="602C389F" w:rsidR="0064738A" w:rsidRDefault="0064738A" w:rsidP="0064738A">
      <w:pPr>
        <w:tabs>
          <w:tab w:val="left" w:pos="1290"/>
        </w:tabs>
        <w:rPr>
          <w:rFonts w:ascii="Times New Roman" w:hAnsi="Times New Roman"/>
          <w:szCs w:val="24"/>
        </w:rPr>
      </w:pPr>
    </w:p>
    <w:p w14:paraId="0A25FB26" w14:textId="704B474A" w:rsidR="0064738A" w:rsidRPr="0064738A" w:rsidRDefault="0064738A" w:rsidP="0064738A">
      <w:pPr>
        <w:tabs>
          <w:tab w:val="left" w:pos="1290"/>
        </w:tabs>
        <w:rPr>
          <w:rFonts w:ascii="Times New Roman" w:hAnsi="Times New Roman"/>
          <w:szCs w:val="24"/>
        </w:rPr>
        <w:sectPr w:rsidR="0064738A" w:rsidRPr="0064738A" w:rsidSect="00F51ED5">
          <w:pgSz w:w="15840" w:h="12240" w:orient="landscape"/>
          <w:pgMar w:top="1701" w:right="1701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ab/>
      </w:r>
    </w:p>
    <w:p w14:paraId="0950FEB8" w14:textId="77777777" w:rsidR="000A6BE1" w:rsidRPr="000A6BE1" w:rsidRDefault="000A6BE1" w:rsidP="000A6BE1">
      <w:pPr>
        <w:rPr>
          <w:rFonts w:ascii="Times New Roman" w:hAnsi="Times New Roman"/>
          <w:szCs w:val="24"/>
        </w:rPr>
      </w:pPr>
    </w:p>
    <w:sectPr w:rsidR="000A6BE1" w:rsidRPr="000A6B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829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D11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5481"/>
    <w:multiLevelType w:val="hybridMultilevel"/>
    <w:tmpl w:val="4956D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374E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4917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9779C"/>
    <w:multiLevelType w:val="hybridMultilevel"/>
    <w:tmpl w:val="5CD48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4B98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4C6C"/>
    <w:multiLevelType w:val="hybridMultilevel"/>
    <w:tmpl w:val="3EC8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6D27"/>
    <w:multiLevelType w:val="hybridMultilevel"/>
    <w:tmpl w:val="21AAD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96428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750F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76345"/>
    <w:multiLevelType w:val="hybridMultilevel"/>
    <w:tmpl w:val="A11E6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65C7A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C6B1F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51EF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07BB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1075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990"/>
    <w:multiLevelType w:val="hybridMultilevel"/>
    <w:tmpl w:val="A60CC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26CA8"/>
    <w:multiLevelType w:val="hybridMultilevel"/>
    <w:tmpl w:val="E9D2B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8D4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C696F"/>
    <w:multiLevelType w:val="hybridMultilevel"/>
    <w:tmpl w:val="1B2015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824A2"/>
    <w:multiLevelType w:val="hybridMultilevel"/>
    <w:tmpl w:val="B10E0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6825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56C21"/>
    <w:multiLevelType w:val="multilevel"/>
    <w:tmpl w:val="F886CE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38A16E1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7D8C"/>
    <w:multiLevelType w:val="hybridMultilevel"/>
    <w:tmpl w:val="75B2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01FA"/>
    <w:multiLevelType w:val="hybridMultilevel"/>
    <w:tmpl w:val="3EC8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45B85"/>
    <w:multiLevelType w:val="hybridMultilevel"/>
    <w:tmpl w:val="7DE88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A3BC1"/>
    <w:multiLevelType w:val="hybridMultilevel"/>
    <w:tmpl w:val="5CD48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8717C"/>
    <w:multiLevelType w:val="hybridMultilevel"/>
    <w:tmpl w:val="3EC8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442B4"/>
    <w:multiLevelType w:val="hybridMultilevel"/>
    <w:tmpl w:val="3EC80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6554F"/>
    <w:multiLevelType w:val="hybridMultilevel"/>
    <w:tmpl w:val="A11E6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22"/>
  </w:num>
  <w:num w:numId="5">
    <w:abstractNumId w:val="13"/>
  </w:num>
  <w:num w:numId="6">
    <w:abstractNumId w:val="16"/>
  </w:num>
  <w:num w:numId="7">
    <w:abstractNumId w:val="14"/>
  </w:num>
  <w:num w:numId="8">
    <w:abstractNumId w:val="30"/>
  </w:num>
  <w:num w:numId="9">
    <w:abstractNumId w:val="2"/>
  </w:num>
  <w:num w:numId="10">
    <w:abstractNumId w:val="20"/>
  </w:num>
  <w:num w:numId="11">
    <w:abstractNumId w:val="0"/>
  </w:num>
  <w:num w:numId="12">
    <w:abstractNumId w:val="29"/>
  </w:num>
  <w:num w:numId="13">
    <w:abstractNumId w:val="6"/>
  </w:num>
  <w:num w:numId="14">
    <w:abstractNumId w:val="12"/>
  </w:num>
  <w:num w:numId="15">
    <w:abstractNumId w:val="10"/>
  </w:num>
  <w:num w:numId="16">
    <w:abstractNumId w:val="28"/>
  </w:num>
  <w:num w:numId="17">
    <w:abstractNumId w:val="26"/>
  </w:num>
  <w:num w:numId="18">
    <w:abstractNumId w:val="7"/>
  </w:num>
  <w:num w:numId="19">
    <w:abstractNumId w:val="15"/>
  </w:num>
  <w:num w:numId="20">
    <w:abstractNumId w:val="3"/>
  </w:num>
  <w:num w:numId="21">
    <w:abstractNumId w:val="11"/>
  </w:num>
  <w:num w:numId="22">
    <w:abstractNumId w:val="4"/>
  </w:num>
  <w:num w:numId="23">
    <w:abstractNumId w:val="31"/>
  </w:num>
  <w:num w:numId="24">
    <w:abstractNumId w:val="27"/>
  </w:num>
  <w:num w:numId="25">
    <w:abstractNumId w:val="23"/>
  </w:num>
  <w:num w:numId="26">
    <w:abstractNumId w:val="1"/>
  </w:num>
  <w:num w:numId="27">
    <w:abstractNumId w:val="23"/>
  </w:num>
  <w:num w:numId="28">
    <w:abstractNumId w:val="8"/>
  </w:num>
  <w:num w:numId="29">
    <w:abstractNumId w:val="25"/>
  </w:num>
  <w:num w:numId="30">
    <w:abstractNumId w:val="9"/>
  </w:num>
  <w:num w:numId="31">
    <w:abstractNumId w:val="23"/>
  </w:num>
  <w:num w:numId="32">
    <w:abstractNumId w:val="21"/>
  </w:num>
  <w:num w:numId="33">
    <w:abstractNumId w:val="24"/>
  </w:num>
  <w:num w:numId="34">
    <w:abstractNumId w:val="23"/>
  </w:num>
  <w:num w:numId="35">
    <w:abstractNumId w:val="18"/>
  </w:num>
  <w:num w:numId="3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B6"/>
    <w:rsid w:val="00024037"/>
    <w:rsid w:val="000266FD"/>
    <w:rsid w:val="000324E7"/>
    <w:rsid w:val="00042CD4"/>
    <w:rsid w:val="0006393F"/>
    <w:rsid w:val="000939A9"/>
    <w:rsid w:val="000961F3"/>
    <w:rsid w:val="000A6BE1"/>
    <w:rsid w:val="000B355F"/>
    <w:rsid w:val="000B5AB9"/>
    <w:rsid w:val="000D11B6"/>
    <w:rsid w:val="000D2112"/>
    <w:rsid w:val="000D649A"/>
    <w:rsid w:val="000F4308"/>
    <w:rsid w:val="0013563A"/>
    <w:rsid w:val="00141948"/>
    <w:rsid w:val="0014320D"/>
    <w:rsid w:val="001739F8"/>
    <w:rsid w:val="00182F27"/>
    <w:rsid w:val="00195BD4"/>
    <w:rsid w:val="001A0401"/>
    <w:rsid w:val="001D6061"/>
    <w:rsid w:val="001E5741"/>
    <w:rsid w:val="001F0D90"/>
    <w:rsid w:val="001F1D19"/>
    <w:rsid w:val="00210DD7"/>
    <w:rsid w:val="00212505"/>
    <w:rsid w:val="002218B7"/>
    <w:rsid w:val="00223892"/>
    <w:rsid w:val="0022586E"/>
    <w:rsid w:val="00226275"/>
    <w:rsid w:val="002355E5"/>
    <w:rsid w:val="00241941"/>
    <w:rsid w:val="002702AA"/>
    <w:rsid w:val="00270922"/>
    <w:rsid w:val="00275FC0"/>
    <w:rsid w:val="00282E4E"/>
    <w:rsid w:val="00290138"/>
    <w:rsid w:val="002C2823"/>
    <w:rsid w:val="002D6FFE"/>
    <w:rsid w:val="002E3A89"/>
    <w:rsid w:val="00302BC4"/>
    <w:rsid w:val="00324571"/>
    <w:rsid w:val="0032630E"/>
    <w:rsid w:val="0032782C"/>
    <w:rsid w:val="00353AC9"/>
    <w:rsid w:val="0035706E"/>
    <w:rsid w:val="00367683"/>
    <w:rsid w:val="00371952"/>
    <w:rsid w:val="0039004B"/>
    <w:rsid w:val="00390FB0"/>
    <w:rsid w:val="0039411D"/>
    <w:rsid w:val="00396C76"/>
    <w:rsid w:val="003A15DF"/>
    <w:rsid w:val="003A42F5"/>
    <w:rsid w:val="003B36F8"/>
    <w:rsid w:val="003C19EB"/>
    <w:rsid w:val="003C352B"/>
    <w:rsid w:val="003D7AC9"/>
    <w:rsid w:val="003E0B87"/>
    <w:rsid w:val="003E3231"/>
    <w:rsid w:val="003F1076"/>
    <w:rsid w:val="003F38EA"/>
    <w:rsid w:val="00403F28"/>
    <w:rsid w:val="004312A7"/>
    <w:rsid w:val="004538AF"/>
    <w:rsid w:val="00461EC0"/>
    <w:rsid w:val="004A0FAF"/>
    <w:rsid w:val="004A7BFF"/>
    <w:rsid w:val="004B2F6F"/>
    <w:rsid w:val="004D18B7"/>
    <w:rsid w:val="004E5268"/>
    <w:rsid w:val="004E7ABE"/>
    <w:rsid w:val="004F5741"/>
    <w:rsid w:val="005020A3"/>
    <w:rsid w:val="00504671"/>
    <w:rsid w:val="00517D14"/>
    <w:rsid w:val="005258FC"/>
    <w:rsid w:val="005263B4"/>
    <w:rsid w:val="0052657B"/>
    <w:rsid w:val="00557657"/>
    <w:rsid w:val="005650F8"/>
    <w:rsid w:val="00565B4D"/>
    <w:rsid w:val="00581793"/>
    <w:rsid w:val="005927B1"/>
    <w:rsid w:val="005C27C7"/>
    <w:rsid w:val="005D479F"/>
    <w:rsid w:val="005F7DD1"/>
    <w:rsid w:val="006206F5"/>
    <w:rsid w:val="0062776C"/>
    <w:rsid w:val="00632DAB"/>
    <w:rsid w:val="00634836"/>
    <w:rsid w:val="006403C2"/>
    <w:rsid w:val="0064738A"/>
    <w:rsid w:val="00673256"/>
    <w:rsid w:val="00683100"/>
    <w:rsid w:val="006B7808"/>
    <w:rsid w:val="006D0CE0"/>
    <w:rsid w:val="006E1685"/>
    <w:rsid w:val="006F74E8"/>
    <w:rsid w:val="00712687"/>
    <w:rsid w:val="00716C56"/>
    <w:rsid w:val="00724DA4"/>
    <w:rsid w:val="007559F1"/>
    <w:rsid w:val="00767DB0"/>
    <w:rsid w:val="00776ACB"/>
    <w:rsid w:val="007940DE"/>
    <w:rsid w:val="007958A5"/>
    <w:rsid w:val="007C3D2B"/>
    <w:rsid w:val="007C7FC4"/>
    <w:rsid w:val="007E4867"/>
    <w:rsid w:val="007F274D"/>
    <w:rsid w:val="0080453C"/>
    <w:rsid w:val="0082282D"/>
    <w:rsid w:val="00831792"/>
    <w:rsid w:val="00836BF9"/>
    <w:rsid w:val="00840080"/>
    <w:rsid w:val="008461CC"/>
    <w:rsid w:val="00851091"/>
    <w:rsid w:val="00852300"/>
    <w:rsid w:val="00860881"/>
    <w:rsid w:val="00865AED"/>
    <w:rsid w:val="0087385A"/>
    <w:rsid w:val="00877893"/>
    <w:rsid w:val="0089403D"/>
    <w:rsid w:val="008B03DB"/>
    <w:rsid w:val="008B5239"/>
    <w:rsid w:val="008D32CF"/>
    <w:rsid w:val="008E3D22"/>
    <w:rsid w:val="00913FFD"/>
    <w:rsid w:val="00920EF0"/>
    <w:rsid w:val="0092730B"/>
    <w:rsid w:val="00956635"/>
    <w:rsid w:val="0097343A"/>
    <w:rsid w:val="0098149E"/>
    <w:rsid w:val="00987169"/>
    <w:rsid w:val="009B459A"/>
    <w:rsid w:val="009D388B"/>
    <w:rsid w:val="009F069E"/>
    <w:rsid w:val="00A21471"/>
    <w:rsid w:val="00A30BBC"/>
    <w:rsid w:val="00A35219"/>
    <w:rsid w:val="00A4081C"/>
    <w:rsid w:val="00A51404"/>
    <w:rsid w:val="00A62BF4"/>
    <w:rsid w:val="00A67602"/>
    <w:rsid w:val="00A86979"/>
    <w:rsid w:val="00AB6B34"/>
    <w:rsid w:val="00AC0AED"/>
    <w:rsid w:val="00AC41E6"/>
    <w:rsid w:val="00AD482F"/>
    <w:rsid w:val="00AE3062"/>
    <w:rsid w:val="00AE6103"/>
    <w:rsid w:val="00AF0979"/>
    <w:rsid w:val="00AF5F50"/>
    <w:rsid w:val="00AF6CF2"/>
    <w:rsid w:val="00B074A3"/>
    <w:rsid w:val="00B20ABB"/>
    <w:rsid w:val="00B21515"/>
    <w:rsid w:val="00B27BF0"/>
    <w:rsid w:val="00B3723C"/>
    <w:rsid w:val="00B56024"/>
    <w:rsid w:val="00B57EC1"/>
    <w:rsid w:val="00B66AC9"/>
    <w:rsid w:val="00B70394"/>
    <w:rsid w:val="00B71B12"/>
    <w:rsid w:val="00B754CE"/>
    <w:rsid w:val="00B80797"/>
    <w:rsid w:val="00B81AB3"/>
    <w:rsid w:val="00B834E1"/>
    <w:rsid w:val="00B849A0"/>
    <w:rsid w:val="00B95528"/>
    <w:rsid w:val="00B9619C"/>
    <w:rsid w:val="00BC3E2A"/>
    <w:rsid w:val="00BD53FB"/>
    <w:rsid w:val="00BF78F2"/>
    <w:rsid w:val="00C05469"/>
    <w:rsid w:val="00C117AA"/>
    <w:rsid w:val="00C12030"/>
    <w:rsid w:val="00C14517"/>
    <w:rsid w:val="00C14DFF"/>
    <w:rsid w:val="00C1652F"/>
    <w:rsid w:val="00C17A49"/>
    <w:rsid w:val="00C20377"/>
    <w:rsid w:val="00C25B4C"/>
    <w:rsid w:val="00C52029"/>
    <w:rsid w:val="00C53C68"/>
    <w:rsid w:val="00C54865"/>
    <w:rsid w:val="00C56ADF"/>
    <w:rsid w:val="00C7425B"/>
    <w:rsid w:val="00C92692"/>
    <w:rsid w:val="00C949EC"/>
    <w:rsid w:val="00CA47EB"/>
    <w:rsid w:val="00CA5D7E"/>
    <w:rsid w:val="00CA67D3"/>
    <w:rsid w:val="00CC2906"/>
    <w:rsid w:val="00CC7AAC"/>
    <w:rsid w:val="00CD3BC9"/>
    <w:rsid w:val="00CD4324"/>
    <w:rsid w:val="00CD522A"/>
    <w:rsid w:val="00CD7352"/>
    <w:rsid w:val="00CE5AB7"/>
    <w:rsid w:val="00CF14BE"/>
    <w:rsid w:val="00D03426"/>
    <w:rsid w:val="00D07CEB"/>
    <w:rsid w:val="00D135E4"/>
    <w:rsid w:val="00D2001F"/>
    <w:rsid w:val="00D71F12"/>
    <w:rsid w:val="00D8422C"/>
    <w:rsid w:val="00DA013F"/>
    <w:rsid w:val="00DC27C5"/>
    <w:rsid w:val="00DC65EF"/>
    <w:rsid w:val="00DD5949"/>
    <w:rsid w:val="00DD6642"/>
    <w:rsid w:val="00DE1126"/>
    <w:rsid w:val="00DE3A76"/>
    <w:rsid w:val="00DF2244"/>
    <w:rsid w:val="00DF6D7F"/>
    <w:rsid w:val="00E04A55"/>
    <w:rsid w:val="00E07A72"/>
    <w:rsid w:val="00E10CEC"/>
    <w:rsid w:val="00E218D7"/>
    <w:rsid w:val="00E37340"/>
    <w:rsid w:val="00E45BC0"/>
    <w:rsid w:val="00E471BE"/>
    <w:rsid w:val="00E82802"/>
    <w:rsid w:val="00E9124D"/>
    <w:rsid w:val="00EA3A32"/>
    <w:rsid w:val="00EB4F5A"/>
    <w:rsid w:val="00EB500E"/>
    <w:rsid w:val="00ED0822"/>
    <w:rsid w:val="00ED5833"/>
    <w:rsid w:val="00F24F14"/>
    <w:rsid w:val="00F27C01"/>
    <w:rsid w:val="00F43F71"/>
    <w:rsid w:val="00F51ED5"/>
    <w:rsid w:val="00F65DD0"/>
    <w:rsid w:val="00F85A84"/>
    <w:rsid w:val="00F87303"/>
    <w:rsid w:val="00F875B2"/>
    <w:rsid w:val="00F90E4F"/>
    <w:rsid w:val="00FA03AB"/>
    <w:rsid w:val="00FB6BAF"/>
    <w:rsid w:val="00FC17A2"/>
    <w:rsid w:val="00FF13A6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B6C2"/>
  <w15:chartTrackingRefBased/>
  <w15:docId w15:val="{8903839F-B943-49CE-94F5-663B5F5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5E5"/>
    <w:pPr>
      <w:keepNext/>
      <w:keepLines/>
      <w:numPr>
        <w:numId w:val="1"/>
      </w:numPr>
      <w:spacing w:before="480"/>
      <w:jc w:val="both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5E5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2"/>
      <w:sz w:val="26"/>
      <w:szCs w:val="23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5E5"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Theme="majorHAnsi" w:eastAsiaTheme="majorEastAsia" w:hAnsiTheme="majorHAnsi" w:cs="Mangal"/>
      <w:b/>
      <w:bCs/>
      <w:color w:val="4472C4" w:themeColor="accent1"/>
      <w:kern w:val="2"/>
      <w:szCs w:val="21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5E5"/>
    <w:pPr>
      <w:keepNext/>
      <w:keepLines/>
      <w:numPr>
        <w:ilvl w:val="3"/>
        <w:numId w:val="1"/>
      </w:numPr>
      <w:spacing w:before="200"/>
      <w:jc w:val="both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kern w:val="2"/>
      <w:szCs w:val="21"/>
      <w:lang w:eastAsia="zh-CN" w:bidi="hi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55E5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Theme="majorHAnsi" w:eastAsiaTheme="majorEastAsia" w:hAnsiTheme="majorHAnsi" w:cs="Mangal"/>
      <w:color w:val="1F3763" w:themeColor="accent1" w:themeShade="7F"/>
      <w:kern w:val="2"/>
      <w:szCs w:val="21"/>
      <w:lang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E5"/>
    <w:pPr>
      <w:keepNext/>
      <w:keepLines/>
      <w:numPr>
        <w:ilvl w:val="5"/>
        <w:numId w:val="1"/>
      </w:numPr>
      <w:spacing w:before="200"/>
      <w:jc w:val="both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kern w:val="2"/>
      <w:szCs w:val="21"/>
      <w:lang w:eastAsia="zh-C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E5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2"/>
      <w:szCs w:val="21"/>
      <w:lang w:eastAsia="zh-C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E5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zh-C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E5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9C"/>
    <w:pPr>
      <w:ind w:left="720"/>
      <w:contextualSpacing/>
    </w:pPr>
  </w:style>
  <w:style w:type="table" w:styleId="TableGrid">
    <w:name w:val="Table Grid"/>
    <w:basedOn w:val="TableNormal"/>
    <w:uiPriority w:val="39"/>
    <w:rsid w:val="0062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27BF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355E5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val="lt-L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355E5"/>
    <w:rPr>
      <w:rFonts w:asciiTheme="majorHAnsi" w:eastAsiaTheme="majorEastAsia" w:hAnsiTheme="majorHAnsi" w:cs="Mangal"/>
      <w:b/>
      <w:bCs/>
      <w:color w:val="4472C4" w:themeColor="accent1"/>
      <w:kern w:val="2"/>
      <w:sz w:val="26"/>
      <w:szCs w:val="23"/>
      <w:lang w:val="lt-LT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355E5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val="lt-LT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355E5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val="lt-LT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355E5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lt-LT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E5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val="lt-LT" w:eastAsia="zh-C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E5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val="lt-LT" w:eastAsia="zh-C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E5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val="lt-LT" w:eastAsia="zh-C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E5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val="lt-LT" w:eastAsia="zh-CN" w:bidi="hi-IN"/>
    </w:rPr>
  </w:style>
  <w:style w:type="character" w:customStyle="1" w:styleId="IndexLink">
    <w:name w:val="Index Link"/>
    <w:qFormat/>
    <w:rsid w:val="002355E5"/>
  </w:style>
  <w:style w:type="paragraph" w:styleId="TOCHeading">
    <w:name w:val="TOC Heading"/>
    <w:basedOn w:val="Heading1"/>
    <w:next w:val="Normal"/>
    <w:uiPriority w:val="39"/>
    <w:unhideWhenUsed/>
    <w:qFormat/>
    <w:rsid w:val="002355E5"/>
    <w:pPr>
      <w:numPr>
        <w:numId w:val="0"/>
      </w:numPr>
      <w:spacing w:line="276" w:lineRule="auto"/>
    </w:pPr>
    <w:rPr>
      <w:rFonts w:cstheme="majorBidi"/>
      <w:kern w:val="0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355E5"/>
    <w:pPr>
      <w:spacing w:after="100"/>
      <w:jc w:val="both"/>
    </w:pPr>
    <w:rPr>
      <w:rFonts w:ascii="Garamond" w:eastAsia="Noto Sans CJK SC" w:hAnsi="Garamond" w:cs="Mangal"/>
      <w:kern w:val="2"/>
      <w:szCs w:val="21"/>
      <w:lang w:eastAsia="zh-C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2355E5"/>
    <w:pPr>
      <w:spacing w:after="100"/>
      <w:ind w:left="240"/>
      <w:jc w:val="both"/>
    </w:pPr>
    <w:rPr>
      <w:rFonts w:ascii="Garamond" w:eastAsia="Noto Sans CJK SC" w:hAnsi="Garamond" w:cs="Mangal"/>
      <w:kern w:val="2"/>
      <w:szCs w:val="21"/>
      <w:lang w:eastAsia="zh-CN" w:bidi="hi-IN"/>
    </w:rPr>
  </w:style>
  <w:style w:type="paragraph" w:customStyle="1" w:styleId="Tekstasarial">
    <w:name w:val="Tekstas_arial"/>
    <w:basedOn w:val="Normal"/>
    <w:qFormat/>
    <w:rsid w:val="002355E5"/>
    <w:pPr>
      <w:spacing w:before="120" w:after="120"/>
      <w:jc w:val="both"/>
    </w:pPr>
    <w:rPr>
      <w:rFonts w:ascii="Garamond" w:hAnsi="Garamond" w:cs="Lohit Devanagari"/>
      <w:kern w:val="2"/>
      <w:szCs w:val="24"/>
      <w:lang w:eastAsia="zh-CN" w:bidi="hi-IN"/>
    </w:rPr>
  </w:style>
  <w:style w:type="paragraph" w:customStyle="1" w:styleId="Lenheadarial">
    <w:name w:val="Len_head_arial"/>
    <w:basedOn w:val="Normal"/>
    <w:qFormat/>
    <w:rsid w:val="002355E5"/>
    <w:pPr>
      <w:spacing w:before="120" w:after="120"/>
      <w:jc w:val="both"/>
    </w:pPr>
    <w:rPr>
      <w:rFonts w:ascii="Garamond" w:eastAsia="Noto Sans CJK SC" w:hAnsi="Garamond" w:cs="Lohit Devanagari"/>
      <w:color w:val="FFFFFF" w:themeColor="background1"/>
      <w:kern w:val="2"/>
      <w:sz w:val="18"/>
      <w:szCs w:val="24"/>
      <w:lang w:eastAsia="zh-CN" w:bidi="hi-IN"/>
    </w:rPr>
  </w:style>
  <w:style w:type="paragraph" w:customStyle="1" w:styleId="Lentekstasarial">
    <w:name w:val="Len_tekstas_arial"/>
    <w:basedOn w:val="Normal"/>
    <w:qFormat/>
    <w:rsid w:val="002355E5"/>
    <w:pPr>
      <w:spacing w:before="120" w:after="120"/>
      <w:jc w:val="both"/>
    </w:pPr>
    <w:rPr>
      <w:rFonts w:ascii="Garamond" w:eastAsia="Noto Sans CJK SC" w:hAnsi="Garamond" w:cs="Lohit Devanagari"/>
      <w:kern w:val="2"/>
      <w:sz w:val="18"/>
      <w:szCs w:val="18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355E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355E5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0D2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1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112"/>
    <w:rPr>
      <w:rFonts w:ascii="Arial" w:eastAsia="Times New Roman" w:hAnsi="Arial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112"/>
    <w:rPr>
      <w:rFonts w:ascii="Arial" w:eastAsia="Times New Roman" w:hAnsi="Arial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C4"/>
    <w:rPr>
      <w:rFonts w:ascii="Segoe UI" w:eastAsia="Times New Roman" w:hAnsi="Segoe UI" w:cs="Segoe UI"/>
      <w:sz w:val="18"/>
      <w:szCs w:val="18"/>
      <w:lang w:val="lt-LT"/>
    </w:rPr>
  </w:style>
  <w:style w:type="table" w:styleId="GridTable4-Accent1">
    <w:name w:val="Grid Table 4 Accent 1"/>
    <w:basedOn w:val="TableNormal"/>
    <w:uiPriority w:val="49"/>
    <w:rsid w:val="00F24F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5DF5-4D33-44C8-81AB-BDCD6C45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22</Pages>
  <Words>15750</Words>
  <Characters>8978</Characters>
  <DocSecurity>0</DocSecurity>
  <Lines>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2022-01-28T17:26:00Z</dcterms:created>
  <dcterms:modified xsi:type="dcterms:W3CDTF">2022-01-31T17:24:00Z</dcterms:modified>
</cp:coreProperties>
</file>