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79BA8" w14:textId="68C14A1C" w:rsidR="00883754" w:rsidRPr="000D5409" w:rsidRDefault="00883754" w:rsidP="00553E7B">
      <w:pPr>
        <w:pStyle w:val="Antrat1"/>
        <w:tabs>
          <w:tab w:val="left" w:pos="9630"/>
        </w:tabs>
        <w:spacing w:line="276" w:lineRule="auto"/>
        <w:ind w:right="8"/>
        <w:jc w:val="center"/>
      </w:pPr>
      <w:r w:rsidRPr="000D5409">
        <w:t xml:space="preserve">PASLAUGŲ </w:t>
      </w:r>
      <w:r w:rsidR="00E503BA" w:rsidRPr="000D5409">
        <w:t xml:space="preserve">VIEŠOJO </w:t>
      </w:r>
      <w:r w:rsidR="00553E7B" w:rsidRPr="000D5409">
        <w:t>PIRKIMO–PARDAVIMO SUTARTIS</w:t>
      </w:r>
    </w:p>
    <w:p w14:paraId="5CCB8453" w14:textId="77777777" w:rsidR="00883754" w:rsidRPr="000D5409" w:rsidRDefault="00883754" w:rsidP="00883754">
      <w:pPr>
        <w:tabs>
          <w:tab w:val="left" w:pos="9630"/>
        </w:tabs>
        <w:ind w:right="8"/>
        <w:rPr>
          <w:lang w:val="lt-LT"/>
        </w:rPr>
      </w:pPr>
    </w:p>
    <w:p w14:paraId="06A04D95" w14:textId="25BB0ED3" w:rsidR="00883754" w:rsidRPr="000D5409" w:rsidRDefault="00992F7E" w:rsidP="00883754">
      <w:pPr>
        <w:pStyle w:val="Antrat5"/>
        <w:tabs>
          <w:tab w:val="left" w:pos="9630"/>
        </w:tabs>
        <w:spacing w:line="276" w:lineRule="auto"/>
        <w:ind w:right="8"/>
        <w:jc w:val="center"/>
        <w:rPr>
          <w:rFonts w:ascii="Times New Roman" w:hAnsi="Times New Roman" w:cs="Times New Roman"/>
          <w:szCs w:val="24"/>
        </w:rPr>
      </w:pPr>
      <w:r>
        <w:rPr>
          <w:rFonts w:ascii="Times New Roman" w:hAnsi="Times New Roman" w:cs="Times New Roman"/>
          <w:szCs w:val="24"/>
        </w:rPr>
        <w:t xml:space="preserve">2020 </w:t>
      </w:r>
      <w:r w:rsidR="00883754" w:rsidRPr="000D5409">
        <w:rPr>
          <w:rFonts w:ascii="Times New Roman" w:hAnsi="Times New Roman" w:cs="Times New Roman"/>
          <w:szCs w:val="24"/>
        </w:rPr>
        <w:t xml:space="preserve">m. </w:t>
      </w:r>
      <w:r>
        <w:rPr>
          <w:rFonts w:ascii="Times New Roman" w:hAnsi="Times New Roman" w:cs="Times New Roman"/>
          <w:i/>
          <w:szCs w:val="24"/>
        </w:rPr>
        <w:t xml:space="preserve">           </w:t>
      </w:r>
      <w:r w:rsidR="00883754" w:rsidRPr="000D5409">
        <w:rPr>
          <w:rFonts w:ascii="Times New Roman" w:hAnsi="Times New Roman" w:cs="Times New Roman"/>
          <w:szCs w:val="24"/>
        </w:rPr>
        <w:t xml:space="preserve">     d. Nr.</w:t>
      </w:r>
    </w:p>
    <w:p w14:paraId="4ECCF00B" w14:textId="77777777" w:rsidR="00883754" w:rsidRPr="000D5409" w:rsidRDefault="00883754" w:rsidP="00883754">
      <w:pPr>
        <w:tabs>
          <w:tab w:val="left" w:pos="9630"/>
        </w:tabs>
        <w:spacing w:line="276" w:lineRule="auto"/>
        <w:ind w:right="8"/>
        <w:jc w:val="center"/>
        <w:rPr>
          <w:lang w:val="lt-LT"/>
        </w:rPr>
      </w:pPr>
      <w:r w:rsidRPr="000D5409">
        <w:rPr>
          <w:lang w:val="lt-LT"/>
        </w:rPr>
        <w:t>Vilnius</w:t>
      </w:r>
    </w:p>
    <w:p w14:paraId="2721C890" w14:textId="77777777" w:rsidR="00883754" w:rsidRPr="000D5409" w:rsidRDefault="00883754" w:rsidP="00883754">
      <w:pPr>
        <w:tabs>
          <w:tab w:val="left" w:pos="9630"/>
          <w:tab w:val="left" w:pos="9720"/>
        </w:tabs>
        <w:spacing w:line="276" w:lineRule="auto"/>
        <w:ind w:right="8" w:firstLine="360"/>
        <w:jc w:val="both"/>
        <w:rPr>
          <w:b/>
          <w:bCs/>
          <w:spacing w:val="-2"/>
          <w:lang w:val="lt-LT"/>
        </w:rPr>
      </w:pPr>
    </w:p>
    <w:p w14:paraId="738719D0" w14:textId="2D6529A4" w:rsidR="008A4781" w:rsidRPr="00992F7E" w:rsidRDefault="00992F7E" w:rsidP="00F94E77">
      <w:pPr>
        <w:tabs>
          <w:tab w:val="left" w:pos="9630"/>
          <w:tab w:val="left" w:pos="9720"/>
        </w:tabs>
        <w:spacing w:line="360" w:lineRule="auto"/>
        <w:ind w:right="8" w:firstLine="567"/>
        <w:jc w:val="both"/>
        <w:rPr>
          <w:lang w:val="lt-LT"/>
        </w:rPr>
      </w:pPr>
      <w:r w:rsidRPr="00B06A11">
        <w:rPr>
          <w:b/>
          <w:bCs/>
          <w:lang w:val="lt-LT"/>
        </w:rPr>
        <w:t>Informatikos ir ryšių departamentas prie Lietuvos Respublikos vidaus reikalų ministerijos</w:t>
      </w:r>
      <w:r w:rsidRPr="00B06A11">
        <w:rPr>
          <w:b/>
          <w:lang w:val="lt-LT"/>
        </w:rPr>
        <w:t xml:space="preserve"> </w:t>
      </w:r>
      <w:r w:rsidRPr="00B06A11">
        <w:rPr>
          <w:lang w:val="lt-LT"/>
        </w:rPr>
        <w:t xml:space="preserve">(toliau – </w:t>
      </w:r>
      <w:r w:rsidRPr="00B06A11">
        <w:rPr>
          <w:b/>
          <w:lang w:val="lt-LT"/>
        </w:rPr>
        <w:t>Klientas</w:t>
      </w:r>
      <w:r w:rsidRPr="00B06A11">
        <w:rPr>
          <w:lang w:val="lt-LT"/>
        </w:rPr>
        <w:t xml:space="preserve">), atstovaujamas </w:t>
      </w:r>
      <w:r w:rsidRPr="00B06A11">
        <w:rPr>
          <w:bCs/>
          <w:lang w:val="lt-LT"/>
        </w:rPr>
        <w:t xml:space="preserve">direktoriaus pavaduotojos, atliekančios direktoriaus funkcijas, Alvydos </w:t>
      </w:r>
      <w:proofErr w:type="spellStart"/>
      <w:r w:rsidRPr="00B06A11">
        <w:rPr>
          <w:bCs/>
          <w:lang w:val="lt-LT"/>
        </w:rPr>
        <w:t>Pupkovienės</w:t>
      </w:r>
      <w:proofErr w:type="spellEnd"/>
      <w:r w:rsidRPr="00B06A11">
        <w:rPr>
          <w:bCs/>
          <w:lang w:val="lt-LT"/>
        </w:rPr>
        <w:t>, veikiančios pagal Lietuvos Respublikos vidaus reikalų ministrės 2020 m. kovo 20 d. įsakymą Nr. 1TE-53 „Dėl pavedimo atlikti funkcijas“</w:t>
      </w:r>
      <w:r w:rsidRPr="00B06A11">
        <w:rPr>
          <w:lang w:val="lt-LT"/>
        </w:rPr>
        <w:t>, ir</w:t>
      </w:r>
      <w:r w:rsidRPr="00B06A11">
        <w:rPr>
          <w:b/>
          <w:lang w:val="lt-LT"/>
        </w:rPr>
        <w:t xml:space="preserve"> UAB „</w:t>
      </w:r>
      <w:proofErr w:type="spellStart"/>
      <w:r w:rsidR="00F94E77" w:rsidRPr="00B06A11">
        <w:rPr>
          <w:b/>
          <w:lang w:val="lt-LT"/>
        </w:rPr>
        <w:t>Insoft</w:t>
      </w:r>
      <w:proofErr w:type="spellEnd"/>
      <w:r w:rsidRPr="00B06A11">
        <w:rPr>
          <w:b/>
          <w:lang w:val="lt-LT"/>
        </w:rPr>
        <w:t>“</w:t>
      </w:r>
      <w:r w:rsidRPr="00B26FBB">
        <w:rPr>
          <w:lang w:val="lt-LT"/>
        </w:rPr>
        <w:t xml:space="preserve"> (toliau – Paslaugų teikėjas), atstovaujama</w:t>
      </w:r>
      <w:r w:rsidR="00E51074">
        <w:rPr>
          <w:lang w:val="lt-LT"/>
        </w:rPr>
        <w:t xml:space="preserve"> direktoriaus Mindaugo </w:t>
      </w:r>
      <w:r w:rsidR="00093E31">
        <w:rPr>
          <w:lang w:val="lt-LT"/>
        </w:rPr>
        <w:t>Mikulėno</w:t>
      </w:r>
      <w:r w:rsidRPr="00877856">
        <w:rPr>
          <w:lang w:val="lt-LT"/>
        </w:rPr>
        <w:t>, toliau kartu ar atskirai vadinami Šalimis, vadovaudami</w:t>
      </w:r>
      <w:r w:rsidR="00F94E77">
        <w:rPr>
          <w:lang w:val="lt-LT"/>
        </w:rPr>
        <w:t>esi 2020 m. lapkričio 26</w:t>
      </w:r>
      <w:r w:rsidRPr="00877856">
        <w:rPr>
          <w:lang w:val="lt-LT"/>
        </w:rPr>
        <w:t xml:space="preserve"> d. Turto valdymo ir ūkio departamento prie Lietuvos Respublikos vidaus reikalų ministerijos </w:t>
      </w:r>
      <w:sdt>
        <w:sdtPr>
          <w:rPr>
            <w:lang w:val="lt-LT"/>
          </w:rPr>
          <w:id w:val="1063299784"/>
          <w:placeholder>
            <w:docPart w:val="A0171B6CE2E545ED8C3C22E81C8190D8"/>
          </w:placeholder>
          <w:comboBox>
            <w:listItem w:value="Pasirinkite elementą."/>
            <w:listItem w:displayText="Viešojo pirkimo" w:value="Viešojo pirkimo"/>
            <w:listItem w:displayText="Informacinių technologijų viešojo pirkimo" w:value="Informacinių technologijų viešojo pirkimo"/>
            <w:listItem w:displayText="Supaprastintų viešųjų pirkimų" w:value="Supaprastintų viešųjų pirkimų"/>
          </w:comboBox>
        </w:sdtPr>
        <w:sdtEndPr/>
        <w:sdtContent>
          <w:r w:rsidR="00F94E77" w:rsidRPr="00F94E77">
            <w:rPr>
              <w:lang w:val="lt-LT"/>
            </w:rPr>
            <w:t>informacinių technologijų viešojo pirkimo</w:t>
          </w:r>
        </w:sdtContent>
      </w:sdt>
      <w:r w:rsidR="00F94E77" w:rsidRPr="00F94E77">
        <w:rPr>
          <w:lang w:val="lt-LT"/>
        </w:rPr>
        <w:t xml:space="preserve"> </w:t>
      </w:r>
      <w:r w:rsidRPr="00877856">
        <w:rPr>
          <w:lang w:val="lt-LT"/>
        </w:rPr>
        <w:t xml:space="preserve">komisijos posėdžio </w:t>
      </w:r>
      <w:r>
        <w:rPr>
          <w:lang w:val="lt-LT"/>
        </w:rPr>
        <w:t xml:space="preserve">protokolu </w:t>
      </w:r>
      <w:r w:rsidRPr="009132A0">
        <w:rPr>
          <w:lang w:val="lt-LT"/>
        </w:rPr>
        <w:t>Nr.</w:t>
      </w:r>
      <w:r w:rsidR="00F94E77" w:rsidRPr="00F94E77">
        <w:rPr>
          <w:sz w:val="22"/>
          <w:szCs w:val="22"/>
          <w:lang w:val="lt-LT" w:eastAsia="lt-LT"/>
        </w:rPr>
        <w:t xml:space="preserve"> </w:t>
      </w:r>
      <w:r w:rsidR="00F94E77" w:rsidRPr="00F94E77">
        <w:rPr>
          <w:lang w:val="lt-LT"/>
        </w:rPr>
        <w:t>P-496-IRD-D35-100-</w:t>
      </w:r>
      <w:sdt>
        <w:sdtPr>
          <w:rPr>
            <w:lang w:val="lt-LT"/>
          </w:rPr>
          <w:id w:val="-1138873003"/>
          <w:placeholder>
            <w:docPart w:val="1A04529F06E046E1B0ACFC9C815274B5"/>
          </w:placeholder>
          <w:comboBox>
            <w:listItem w:value="Pasirinkite elementą."/>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comboBox>
        </w:sdtPr>
        <w:sdtEndPr/>
        <w:sdtContent>
          <w:r w:rsidR="00F94E77" w:rsidRPr="00F94E77">
            <w:rPr>
              <w:lang w:val="lt-LT"/>
            </w:rPr>
            <w:t>5</w:t>
          </w:r>
        </w:sdtContent>
      </w:sdt>
      <w:r w:rsidRPr="00877856">
        <w:rPr>
          <w:lang w:val="lt-LT"/>
        </w:rPr>
        <w:t>, sudaro šią paslaugų viešojo pirkimo-pardavimo (paslaugų teikimo) sutartį (toliau – Sutartis).</w:t>
      </w:r>
    </w:p>
    <w:p w14:paraId="20F63DB2" w14:textId="00382AAF" w:rsidR="00883754" w:rsidRPr="000D5409" w:rsidRDefault="003C1E74" w:rsidP="0052638F">
      <w:pPr>
        <w:tabs>
          <w:tab w:val="left" w:pos="9630"/>
        </w:tabs>
        <w:spacing w:line="276" w:lineRule="auto"/>
        <w:ind w:right="8"/>
        <w:jc w:val="center"/>
        <w:rPr>
          <w:b/>
          <w:lang w:val="lt-LT"/>
        </w:rPr>
      </w:pPr>
      <w:r w:rsidRPr="000D5409">
        <w:rPr>
          <w:b/>
          <w:lang w:val="lt-LT"/>
        </w:rPr>
        <w:t xml:space="preserve">1. </w:t>
      </w:r>
      <w:r w:rsidR="00883754" w:rsidRPr="000D5409">
        <w:rPr>
          <w:b/>
          <w:lang w:val="lt-LT"/>
        </w:rPr>
        <w:t>SUTARTIES DALYKAS</w:t>
      </w:r>
    </w:p>
    <w:p w14:paraId="21A99654" w14:textId="77777777" w:rsidR="00883754" w:rsidRPr="000D5409" w:rsidRDefault="00883754" w:rsidP="00883754">
      <w:pPr>
        <w:pStyle w:val="Sraopastraipa"/>
        <w:tabs>
          <w:tab w:val="left" w:pos="9630"/>
        </w:tabs>
        <w:spacing w:line="276" w:lineRule="auto"/>
        <w:ind w:right="8"/>
        <w:rPr>
          <w:b/>
          <w:lang w:val="lt-LT"/>
        </w:rPr>
      </w:pPr>
    </w:p>
    <w:p w14:paraId="01F8E4FE" w14:textId="02D5F699" w:rsidR="00883754" w:rsidRDefault="003C1E74" w:rsidP="003C1E74">
      <w:pPr>
        <w:tabs>
          <w:tab w:val="left" w:pos="1134"/>
          <w:tab w:val="left" w:pos="9630"/>
          <w:tab w:val="left" w:pos="9720"/>
        </w:tabs>
        <w:spacing w:line="360" w:lineRule="auto"/>
        <w:ind w:right="8" w:firstLine="567"/>
        <w:jc w:val="both"/>
        <w:rPr>
          <w:lang w:val="lt-LT"/>
        </w:rPr>
      </w:pPr>
      <w:r w:rsidRPr="00B06A11">
        <w:rPr>
          <w:lang w:val="lt-LT"/>
        </w:rPr>
        <w:t xml:space="preserve">1.1. </w:t>
      </w:r>
      <w:r w:rsidR="00883754" w:rsidRPr="00B06A11">
        <w:rPr>
          <w:lang w:val="lt-LT"/>
        </w:rPr>
        <w:t>Paslaugų teikėjas įsipareigoja Sutartyje nustatyta tvarka ir sąlygomis teikti</w:t>
      </w:r>
      <w:r w:rsidR="00DA694A" w:rsidRPr="00B06A11">
        <w:rPr>
          <w:lang w:val="lt-LT"/>
        </w:rPr>
        <w:t xml:space="preserve"> </w:t>
      </w:r>
      <w:r w:rsidR="00992F7E" w:rsidRPr="00B06A11">
        <w:rPr>
          <w:lang w:val="lt-LT"/>
        </w:rPr>
        <w:t xml:space="preserve">administracinių nusižengimų registro programinės įrangos modifikavimo paslaugas </w:t>
      </w:r>
      <w:r w:rsidR="00883754" w:rsidRPr="00B06A11">
        <w:rPr>
          <w:lang w:val="lt-LT"/>
        </w:rPr>
        <w:t>(toliau – paslaugos),</w:t>
      </w:r>
      <w:r w:rsidR="001E38C4" w:rsidRPr="00B06A11">
        <w:rPr>
          <w:lang w:val="lt-LT"/>
        </w:rPr>
        <w:t xml:space="preserve"> kurių specifikacija nurodyta Sutarties priede – </w:t>
      </w:r>
      <w:r w:rsidR="000B02B4" w:rsidRPr="00B06A11">
        <w:rPr>
          <w:lang w:val="lt-LT"/>
        </w:rPr>
        <w:t xml:space="preserve">Techninėje </w:t>
      </w:r>
      <w:r w:rsidR="001E38C4" w:rsidRPr="00B06A11">
        <w:rPr>
          <w:lang w:val="lt-LT"/>
        </w:rPr>
        <w:t>specifikacijoje (toliau – Sutarties priedas</w:t>
      </w:r>
      <w:r w:rsidR="002349D9" w:rsidRPr="00B06A11">
        <w:rPr>
          <w:lang w:val="lt-LT"/>
        </w:rPr>
        <w:t xml:space="preserve"> Nr. 1</w:t>
      </w:r>
      <w:r w:rsidR="001E38C4" w:rsidRPr="00B06A11">
        <w:rPr>
          <w:lang w:val="lt-LT"/>
        </w:rPr>
        <w:t>),</w:t>
      </w:r>
      <w:r w:rsidR="00883754" w:rsidRPr="00B06A11">
        <w:rPr>
          <w:lang w:val="lt-LT"/>
        </w:rPr>
        <w:t xml:space="preserve"> o Klientas</w:t>
      </w:r>
      <w:r w:rsidR="00DA694A" w:rsidRPr="00B06A11">
        <w:rPr>
          <w:lang w:val="lt-LT"/>
        </w:rPr>
        <w:t xml:space="preserve"> Sutartyje nustatyta tvarka ir sąlygomis</w:t>
      </w:r>
      <w:r w:rsidR="00883754" w:rsidRPr="00B06A11">
        <w:rPr>
          <w:lang w:val="lt-LT"/>
        </w:rPr>
        <w:t xml:space="preserve"> įsipareigoja priimti</w:t>
      </w:r>
      <w:r w:rsidR="002A4AE2" w:rsidRPr="00B06A11">
        <w:rPr>
          <w:lang w:val="lt-LT"/>
        </w:rPr>
        <w:t xml:space="preserve"> tinkamai ir faktiškai suteiktas paslaugas</w:t>
      </w:r>
      <w:r w:rsidR="00DA694A" w:rsidRPr="00B06A11">
        <w:rPr>
          <w:lang w:val="lt-LT"/>
        </w:rPr>
        <w:t xml:space="preserve"> ir sumokėti Paslaugų teikėjui už</w:t>
      </w:r>
      <w:r w:rsidR="002A4AE2" w:rsidRPr="00B06A11">
        <w:rPr>
          <w:lang w:val="lt-LT"/>
        </w:rPr>
        <w:t xml:space="preserve"> jas</w:t>
      </w:r>
      <w:r w:rsidR="00883754" w:rsidRPr="00B06A11">
        <w:rPr>
          <w:lang w:val="lt-LT"/>
        </w:rPr>
        <w:t>.</w:t>
      </w:r>
    </w:p>
    <w:p w14:paraId="357EC5B1" w14:textId="3A770A5A" w:rsidR="009C5437" w:rsidRPr="002349D9" w:rsidRDefault="009C5437" w:rsidP="003C1E74">
      <w:pPr>
        <w:tabs>
          <w:tab w:val="left" w:pos="1134"/>
          <w:tab w:val="left" w:pos="9630"/>
          <w:tab w:val="left" w:pos="9720"/>
        </w:tabs>
        <w:spacing w:line="360" w:lineRule="auto"/>
        <w:ind w:right="8" w:firstLine="567"/>
        <w:jc w:val="both"/>
        <w:rPr>
          <w:lang w:val="lt-LT"/>
        </w:rPr>
      </w:pPr>
      <w:r>
        <w:rPr>
          <w:lang w:val="lt-LT"/>
        </w:rPr>
        <w:t xml:space="preserve">1. 2. </w:t>
      </w:r>
      <w:r w:rsidRPr="009C5437">
        <w:rPr>
          <w:lang w:val="lt-LT"/>
        </w:rPr>
        <w:t>Paslaugas taip pat sudaro 12 mėn. garantinė priežiūra modifikuotai ir įdiegtai programinei įrangai.</w:t>
      </w:r>
    </w:p>
    <w:p w14:paraId="44759AE5" w14:textId="77777777" w:rsidR="00883754" w:rsidRPr="000D5409" w:rsidRDefault="00883754" w:rsidP="008A4781">
      <w:pPr>
        <w:tabs>
          <w:tab w:val="left" w:pos="9630"/>
        </w:tabs>
        <w:spacing w:line="276" w:lineRule="auto"/>
        <w:ind w:right="8"/>
        <w:jc w:val="both"/>
        <w:rPr>
          <w:lang w:val="lt-LT"/>
        </w:rPr>
      </w:pPr>
    </w:p>
    <w:p w14:paraId="6EC42CFD" w14:textId="15BBDD16" w:rsidR="00883754" w:rsidRPr="000D5409" w:rsidRDefault="003C1E74" w:rsidP="0052638F">
      <w:pPr>
        <w:tabs>
          <w:tab w:val="left" w:pos="9630"/>
        </w:tabs>
        <w:spacing w:line="276" w:lineRule="auto"/>
        <w:ind w:right="8"/>
        <w:jc w:val="center"/>
        <w:rPr>
          <w:b/>
          <w:lang w:val="lt-LT"/>
        </w:rPr>
      </w:pPr>
      <w:r w:rsidRPr="000D5409">
        <w:rPr>
          <w:b/>
          <w:lang w:val="lt-LT"/>
        </w:rPr>
        <w:t xml:space="preserve">2. </w:t>
      </w:r>
      <w:r w:rsidR="00883754" w:rsidRPr="000D5409">
        <w:rPr>
          <w:b/>
          <w:lang w:val="lt-LT"/>
        </w:rPr>
        <w:t>SUTARTIES KAINA IR ATSISKAITYMO TVARKA</w:t>
      </w:r>
    </w:p>
    <w:p w14:paraId="76FEE908" w14:textId="77777777" w:rsidR="00883754" w:rsidRPr="000D5409" w:rsidRDefault="00883754" w:rsidP="00883754">
      <w:pPr>
        <w:pStyle w:val="Pagrindinistekstas"/>
        <w:tabs>
          <w:tab w:val="left" w:pos="9630"/>
          <w:tab w:val="left" w:pos="9720"/>
        </w:tabs>
        <w:spacing w:line="276" w:lineRule="auto"/>
        <w:ind w:right="8" w:firstLine="360"/>
      </w:pPr>
    </w:p>
    <w:p w14:paraId="37761D2F" w14:textId="006C65EA" w:rsidR="002349D9" w:rsidRDefault="003C1E74" w:rsidP="002349D9">
      <w:pPr>
        <w:tabs>
          <w:tab w:val="left" w:pos="1134"/>
          <w:tab w:val="left" w:pos="9630"/>
          <w:tab w:val="left" w:pos="9720"/>
        </w:tabs>
        <w:spacing w:line="360" w:lineRule="auto"/>
        <w:ind w:right="8" w:firstLine="567"/>
        <w:jc w:val="both"/>
        <w:rPr>
          <w:lang w:val="lt-LT"/>
        </w:rPr>
      </w:pPr>
      <w:r w:rsidRPr="000D5409">
        <w:rPr>
          <w:lang w:val="lt-LT"/>
        </w:rPr>
        <w:t xml:space="preserve">2.1. </w:t>
      </w:r>
      <w:r w:rsidR="00883754" w:rsidRPr="000D5409">
        <w:rPr>
          <w:lang w:val="lt-LT"/>
        </w:rPr>
        <w:t>Sutarties kaina –</w:t>
      </w:r>
      <w:r w:rsidR="002349D9">
        <w:rPr>
          <w:lang w:val="lt-LT"/>
        </w:rPr>
        <w:t xml:space="preserve"> </w:t>
      </w:r>
      <w:r w:rsidR="002349D9" w:rsidRPr="00B06A11">
        <w:rPr>
          <w:b/>
          <w:lang w:val="lt-LT"/>
        </w:rPr>
        <w:t xml:space="preserve">447 942,00 </w:t>
      </w:r>
      <w:proofErr w:type="spellStart"/>
      <w:r w:rsidR="0009460E" w:rsidRPr="00B06A11">
        <w:rPr>
          <w:b/>
          <w:lang w:val="lt-LT"/>
        </w:rPr>
        <w:t>Eur</w:t>
      </w:r>
      <w:proofErr w:type="spellEnd"/>
      <w:r w:rsidR="00F447D8" w:rsidRPr="000D5409">
        <w:rPr>
          <w:b/>
          <w:i/>
          <w:lang w:val="lt-LT"/>
        </w:rPr>
        <w:t xml:space="preserve"> </w:t>
      </w:r>
      <w:r w:rsidR="00883754" w:rsidRPr="000D5409">
        <w:rPr>
          <w:lang w:val="lt-LT"/>
        </w:rPr>
        <w:t>(</w:t>
      </w:r>
      <w:r w:rsidR="002349D9">
        <w:rPr>
          <w:lang w:val="lt-LT"/>
        </w:rPr>
        <w:t>keturi šimtai keturiasdešimt septyni tūkstančiai devyni šimtai keturiasdešimt du eurai nulis centų</w:t>
      </w:r>
      <w:r w:rsidR="00E632E7" w:rsidRPr="000D5409">
        <w:rPr>
          <w:lang w:val="lt-LT"/>
        </w:rPr>
        <w:t>), įskaitant pridė</w:t>
      </w:r>
      <w:r w:rsidR="00883754" w:rsidRPr="000D5409">
        <w:rPr>
          <w:lang w:val="lt-LT"/>
        </w:rPr>
        <w:t xml:space="preserve">tinės vertės mokestį (toliau – PVM). </w:t>
      </w:r>
      <w:r w:rsidR="004501CE">
        <w:rPr>
          <w:lang w:val="lt-LT"/>
        </w:rPr>
        <w:t xml:space="preserve">Sutarties kaina be PVM – 370 200,00. </w:t>
      </w:r>
      <w:r w:rsidR="007B56B6" w:rsidRPr="000D5409">
        <w:rPr>
          <w:lang w:val="lt-LT"/>
        </w:rPr>
        <w:t>Det</w:t>
      </w:r>
      <w:r w:rsidR="002349D9">
        <w:rPr>
          <w:lang w:val="lt-LT"/>
        </w:rPr>
        <w:t>alios paslaugų kainos (įkainiai)</w:t>
      </w:r>
      <w:r w:rsidR="002218B9">
        <w:rPr>
          <w:lang w:val="lt-LT"/>
        </w:rPr>
        <w:t>:</w:t>
      </w:r>
    </w:p>
    <w:tbl>
      <w:tblPr>
        <w:tblW w:w="10065" w:type="dxa"/>
        <w:tblInd w:w="-99" w:type="dxa"/>
        <w:tblBorders>
          <w:top w:val="single" w:sz="2" w:space="0" w:color="000001"/>
          <w:left w:val="single" w:sz="2" w:space="0" w:color="000001"/>
          <w:bottom w:val="single" w:sz="2" w:space="0" w:color="000001"/>
          <w:insideH w:val="single" w:sz="2" w:space="0" w:color="000001"/>
        </w:tblBorders>
        <w:tblCellMar>
          <w:top w:w="55" w:type="dxa"/>
          <w:left w:w="43" w:type="dxa"/>
          <w:bottom w:w="55" w:type="dxa"/>
          <w:right w:w="55" w:type="dxa"/>
        </w:tblCellMar>
        <w:tblLook w:val="0000" w:firstRow="0" w:lastRow="0" w:firstColumn="0" w:lastColumn="0" w:noHBand="0" w:noVBand="0"/>
      </w:tblPr>
      <w:tblGrid>
        <w:gridCol w:w="1227"/>
        <w:gridCol w:w="3877"/>
        <w:gridCol w:w="2551"/>
        <w:gridCol w:w="2410"/>
      </w:tblGrid>
      <w:tr w:rsidR="00381827" w:rsidRPr="00381827" w14:paraId="27528F1D" w14:textId="77777777" w:rsidTr="0042302C">
        <w:tc>
          <w:tcPr>
            <w:tcW w:w="1227" w:type="dxa"/>
            <w:tcBorders>
              <w:top w:val="single" w:sz="2" w:space="0" w:color="000001"/>
              <w:left w:val="single" w:sz="2" w:space="0" w:color="000001"/>
              <w:bottom w:val="single" w:sz="2" w:space="0" w:color="000001"/>
            </w:tcBorders>
            <w:shd w:val="clear" w:color="auto" w:fill="FFFFFF"/>
            <w:vAlign w:val="center"/>
          </w:tcPr>
          <w:p w14:paraId="427B5D36" w14:textId="77777777" w:rsidR="00381827" w:rsidRPr="00381827" w:rsidRDefault="00381827" w:rsidP="00381827">
            <w:pPr>
              <w:suppressAutoHyphens/>
              <w:jc w:val="center"/>
              <w:rPr>
                <w:rFonts w:ascii="Calibri Light" w:eastAsia="SimSun, 宋体" w:hAnsi="Calibri Light" w:cs="Mangal"/>
                <w:b/>
                <w:color w:val="00000A"/>
                <w:kern w:val="2"/>
                <w:sz w:val="20"/>
                <w:szCs w:val="20"/>
                <w:lang w:val="lt-LT" w:eastAsia="zh-CN" w:bidi="hi-IN"/>
              </w:rPr>
            </w:pPr>
            <w:r w:rsidRPr="00381827">
              <w:rPr>
                <w:rFonts w:ascii="Calibri Light" w:eastAsia="SimSun, 宋体" w:hAnsi="Calibri Light" w:cs="Mangal"/>
                <w:b/>
                <w:color w:val="00000A"/>
                <w:kern w:val="2"/>
                <w:sz w:val="20"/>
                <w:szCs w:val="20"/>
                <w:lang w:val="lt-LT" w:eastAsia="zh-CN" w:bidi="hi-IN"/>
              </w:rPr>
              <w:t>Eil. Nr.</w:t>
            </w:r>
          </w:p>
        </w:tc>
        <w:tc>
          <w:tcPr>
            <w:tcW w:w="3877" w:type="dxa"/>
            <w:tcBorders>
              <w:top w:val="single" w:sz="2" w:space="0" w:color="000001"/>
              <w:left w:val="single" w:sz="2" w:space="0" w:color="000001"/>
              <w:bottom w:val="single" w:sz="2" w:space="0" w:color="000001"/>
            </w:tcBorders>
            <w:shd w:val="clear" w:color="auto" w:fill="FFFFFF"/>
            <w:tcMar>
              <w:top w:w="0" w:type="dxa"/>
              <w:left w:w="7" w:type="dxa"/>
              <w:bottom w:w="0" w:type="dxa"/>
              <w:right w:w="10" w:type="dxa"/>
            </w:tcMar>
          </w:tcPr>
          <w:p w14:paraId="11B3A57B" w14:textId="77777777" w:rsidR="00381827" w:rsidRPr="00381827" w:rsidRDefault="00381827" w:rsidP="00381827">
            <w:pPr>
              <w:suppressAutoHyphens/>
              <w:jc w:val="center"/>
              <w:rPr>
                <w:rFonts w:ascii="Calibri Light" w:eastAsia="SimSun, 宋体" w:hAnsi="Calibri Light" w:cs="Mangal"/>
                <w:b/>
                <w:bCs/>
                <w:color w:val="00000A"/>
                <w:kern w:val="2"/>
                <w:sz w:val="20"/>
                <w:szCs w:val="20"/>
                <w:lang w:val="lt-LT" w:eastAsia="zh-CN" w:bidi="hi-IN"/>
              </w:rPr>
            </w:pPr>
            <w:r w:rsidRPr="00381827">
              <w:rPr>
                <w:rFonts w:ascii="Calibri Light" w:eastAsia="SimSun, 宋体" w:hAnsi="Calibri Light" w:cs="Mangal"/>
                <w:b/>
                <w:bCs/>
                <w:color w:val="00000A"/>
                <w:kern w:val="2"/>
                <w:sz w:val="20"/>
                <w:szCs w:val="20"/>
                <w:lang w:val="lt-LT" w:eastAsia="zh-CN" w:bidi="hi-IN"/>
              </w:rPr>
              <w:t>Reikalavimas</w:t>
            </w:r>
          </w:p>
        </w:tc>
        <w:tc>
          <w:tcPr>
            <w:tcW w:w="2551" w:type="dxa"/>
            <w:tcBorders>
              <w:top w:val="single" w:sz="2" w:space="0" w:color="000001"/>
              <w:left w:val="single" w:sz="2" w:space="0" w:color="000001"/>
              <w:bottom w:val="single" w:sz="2" w:space="0" w:color="000001"/>
              <w:right w:val="single" w:sz="2" w:space="0" w:color="000001"/>
            </w:tcBorders>
            <w:shd w:val="clear" w:color="auto" w:fill="FFFFFF"/>
          </w:tcPr>
          <w:p w14:paraId="33E01063" w14:textId="77777777" w:rsidR="00381827" w:rsidRPr="00381827" w:rsidRDefault="00381827" w:rsidP="00381827">
            <w:pPr>
              <w:suppressAutoHyphens/>
              <w:jc w:val="center"/>
              <w:rPr>
                <w:rFonts w:ascii="Calibri Light" w:eastAsia="SimSun, 宋体" w:hAnsi="Calibri Light" w:cs="Mangal"/>
                <w:b/>
                <w:bCs/>
                <w:color w:val="00000A"/>
                <w:kern w:val="2"/>
                <w:sz w:val="20"/>
                <w:szCs w:val="20"/>
                <w:lang w:val="lt-LT" w:eastAsia="zh-CN" w:bidi="hi-IN"/>
              </w:rPr>
            </w:pPr>
            <w:r w:rsidRPr="00381827">
              <w:rPr>
                <w:rFonts w:ascii="Calibri Light" w:hAnsi="Calibri Light" w:cs="Arial"/>
                <w:b/>
                <w:color w:val="000000"/>
                <w:kern w:val="2"/>
                <w:sz w:val="20"/>
                <w:szCs w:val="20"/>
                <w:lang w:val="lt-LT" w:eastAsia="zh-CN" w:bidi="hi-IN"/>
              </w:rPr>
              <w:t xml:space="preserve">Kaina </w:t>
            </w:r>
            <w:proofErr w:type="spellStart"/>
            <w:r w:rsidRPr="00381827">
              <w:rPr>
                <w:rFonts w:ascii="Calibri Light" w:hAnsi="Calibri Light" w:cs="Arial"/>
                <w:b/>
                <w:color w:val="000000"/>
                <w:kern w:val="2"/>
                <w:sz w:val="20"/>
                <w:szCs w:val="20"/>
                <w:lang w:val="lt-LT" w:eastAsia="zh-CN" w:bidi="hi-IN"/>
              </w:rPr>
              <w:t>Eur</w:t>
            </w:r>
            <w:proofErr w:type="spellEnd"/>
            <w:r w:rsidRPr="00381827">
              <w:rPr>
                <w:rFonts w:ascii="Calibri Light" w:hAnsi="Calibri Light" w:cs="Arial"/>
                <w:b/>
                <w:color w:val="000000"/>
                <w:kern w:val="2"/>
                <w:sz w:val="20"/>
                <w:szCs w:val="20"/>
                <w:lang w:val="lt-LT" w:eastAsia="zh-CN" w:bidi="hi-IN"/>
              </w:rPr>
              <w:t xml:space="preserve"> be PVM</w:t>
            </w:r>
          </w:p>
        </w:tc>
        <w:tc>
          <w:tcPr>
            <w:tcW w:w="2410" w:type="dxa"/>
            <w:tcBorders>
              <w:top w:val="single" w:sz="2" w:space="0" w:color="000001"/>
              <w:left w:val="single" w:sz="2" w:space="0" w:color="000001"/>
              <w:bottom w:val="single" w:sz="2" w:space="0" w:color="000001"/>
              <w:right w:val="single" w:sz="2" w:space="0" w:color="000001"/>
            </w:tcBorders>
            <w:shd w:val="clear" w:color="auto" w:fill="FFFFFF"/>
          </w:tcPr>
          <w:p w14:paraId="35E1825A" w14:textId="77777777" w:rsidR="00381827" w:rsidRPr="00381827" w:rsidRDefault="00381827" w:rsidP="00381827">
            <w:pPr>
              <w:suppressAutoHyphens/>
              <w:jc w:val="center"/>
              <w:rPr>
                <w:rFonts w:ascii="Calibri Light" w:eastAsia="SimSun, 宋体" w:hAnsi="Calibri Light" w:cs="Mangal"/>
                <w:b/>
                <w:bCs/>
                <w:color w:val="00000A"/>
                <w:kern w:val="2"/>
                <w:sz w:val="20"/>
                <w:szCs w:val="20"/>
                <w:lang w:val="lt-LT" w:eastAsia="zh-CN" w:bidi="hi-IN"/>
              </w:rPr>
            </w:pPr>
            <w:r w:rsidRPr="00381827">
              <w:rPr>
                <w:rFonts w:ascii="Calibri Light" w:hAnsi="Calibri Light" w:cs="Arial"/>
                <w:b/>
                <w:color w:val="000000"/>
                <w:kern w:val="2"/>
                <w:sz w:val="20"/>
                <w:szCs w:val="20"/>
                <w:lang w:val="lt-LT" w:eastAsia="zh-CN" w:bidi="hi-IN"/>
              </w:rPr>
              <w:t xml:space="preserve">Kaina </w:t>
            </w:r>
            <w:proofErr w:type="spellStart"/>
            <w:r w:rsidRPr="00381827">
              <w:rPr>
                <w:rFonts w:ascii="Calibri Light" w:hAnsi="Calibri Light" w:cs="Arial"/>
                <w:b/>
                <w:color w:val="000000"/>
                <w:kern w:val="2"/>
                <w:sz w:val="20"/>
                <w:szCs w:val="20"/>
                <w:lang w:val="lt-LT" w:eastAsia="zh-CN" w:bidi="hi-IN"/>
              </w:rPr>
              <w:t>Eur</w:t>
            </w:r>
            <w:proofErr w:type="spellEnd"/>
            <w:r w:rsidRPr="00381827">
              <w:rPr>
                <w:rFonts w:ascii="Calibri Light" w:hAnsi="Calibri Light" w:cs="Arial"/>
                <w:b/>
                <w:color w:val="000000"/>
                <w:kern w:val="2"/>
                <w:sz w:val="20"/>
                <w:szCs w:val="20"/>
                <w:lang w:val="lt-LT" w:eastAsia="zh-CN" w:bidi="hi-IN"/>
              </w:rPr>
              <w:t xml:space="preserve"> su PVM</w:t>
            </w:r>
          </w:p>
        </w:tc>
      </w:tr>
      <w:tr w:rsidR="00381827" w:rsidRPr="00381827" w14:paraId="0D7A487D" w14:textId="77777777" w:rsidTr="0042302C">
        <w:tc>
          <w:tcPr>
            <w:tcW w:w="1227" w:type="dxa"/>
            <w:tcBorders>
              <w:left w:val="single" w:sz="2" w:space="0" w:color="000001"/>
              <w:bottom w:val="single" w:sz="2" w:space="0" w:color="000001"/>
            </w:tcBorders>
            <w:shd w:val="clear" w:color="auto" w:fill="FFFFFF"/>
            <w:vAlign w:val="center"/>
          </w:tcPr>
          <w:p w14:paraId="25490BE7" w14:textId="77777777" w:rsidR="00381827" w:rsidRPr="00381827" w:rsidRDefault="00381827" w:rsidP="00381827">
            <w:pPr>
              <w:numPr>
                <w:ilvl w:val="0"/>
                <w:numId w:val="26"/>
              </w:numPr>
              <w:suppressAutoHyphens/>
              <w:spacing w:after="160" w:line="252" w:lineRule="auto"/>
              <w:jc w:val="center"/>
              <w:textAlignment w:val="baseline"/>
              <w:rPr>
                <w:rFonts w:eastAsia="SimSun, 宋体"/>
                <w:color w:val="00000A"/>
                <w:kern w:val="2"/>
                <w:sz w:val="20"/>
                <w:szCs w:val="20"/>
                <w:lang w:val="en-US" w:eastAsia="zh-CN" w:bidi="hi-IN"/>
              </w:rPr>
            </w:pPr>
          </w:p>
        </w:tc>
        <w:tc>
          <w:tcPr>
            <w:tcW w:w="3877" w:type="dxa"/>
            <w:tcBorders>
              <w:left w:val="single" w:sz="2" w:space="0" w:color="000001"/>
              <w:bottom w:val="single" w:sz="2" w:space="0" w:color="000001"/>
            </w:tcBorders>
            <w:shd w:val="clear" w:color="auto" w:fill="FFFFFF"/>
            <w:tcMar>
              <w:top w:w="0" w:type="dxa"/>
              <w:left w:w="7" w:type="dxa"/>
              <w:bottom w:w="0" w:type="dxa"/>
              <w:right w:w="10" w:type="dxa"/>
            </w:tcMar>
          </w:tcPr>
          <w:p w14:paraId="7E5A5184"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Patobulinti ANR paieškos funkcionalumą</w:t>
            </w:r>
          </w:p>
        </w:tc>
        <w:tc>
          <w:tcPr>
            <w:tcW w:w="2551" w:type="dxa"/>
            <w:tcBorders>
              <w:left w:val="single" w:sz="2" w:space="0" w:color="000001"/>
              <w:bottom w:val="single" w:sz="2" w:space="0" w:color="000001"/>
              <w:right w:val="single" w:sz="2" w:space="0" w:color="000001"/>
            </w:tcBorders>
            <w:shd w:val="clear" w:color="auto" w:fill="FFFFFF"/>
          </w:tcPr>
          <w:p w14:paraId="69F6226C"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9100,00</w:t>
            </w:r>
          </w:p>
        </w:tc>
        <w:tc>
          <w:tcPr>
            <w:tcW w:w="2410" w:type="dxa"/>
            <w:tcBorders>
              <w:left w:val="single" w:sz="2" w:space="0" w:color="000001"/>
              <w:bottom w:val="single" w:sz="2" w:space="0" w:color="000001"/>
              <w:right w:val="single" w:sz="2" w:space="0" w:color="000001"/>
            </w:tcBorders>
            <w:shd w:val="clear" w:color="auto" w:fill="FFFFFF"/>
          </w:tcPr>
          <w:p w14:paraId="2293719D"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11011,00</w:t>
            </w:r>
          </w:p>
        </w:tc>
      </w:tr>
      <w:tr w:rsidR="00381827" w:rsidRPr="00381827" w14:paraId="2F4FC311" w14:textId="77777777" w:rsidTr="0042302C">
        <w:tc>
          <w:tcPr>
            <w:tcW w:w="1227" w:type="dxa"/>
            <w:tcBorders>
              <w:left w:val="single" w:sz="2" w:space="0" w:color="000001"/>
              <w:bottom w:val="single" w:sz="2" w:space="0" w:color="000001"/>
            </w:tcBorders>
            <w:shd w:val="clear" w:color="auto" w:fill="FFFFFF"/>
            <w:vAlign w:val="center"/>
          </w:tcPr>
          <w:p w14:paraId="273B9C95" w14:textId="77777777" w:rsidR="00381827" w:rsidRPr="00381827" w:rsidRDefault="00381827" w:rsidP="00381827">
            <w:pPr>
              <w:numPr>
                <w:ilvl w:val="0"/>
                <w:numId w:val="26"/>
              </w:numPr>
              <w:suppressAutoHyphens/>
              <w:spacing w:after="160" w:line="252" w:lineRule="auto"/>
              <w:jc w:val="center"/>
              <w:textAlignment w:val="baseline"/>
              <w:rPr>
                <w:rFonts w:eastAsia="SimSun, 宋体"/>
                <w:color w:val="00000A"/>
                <w:kern w:val="2"/>
                <w:sz w:val="20"/>
                <w:szCs w:val="20"/>
                <w:lang w:val="en-US" w:eastAsia="zh-CN" w:bidi="hi-IN"/>
              </w:rPr>
            </w:pPr>
          </w:p>
        </w:tc>
        <w:tc>
          <w:tcPr>
            <w:tcW w:w="3877" w:type="dxa"/>
            <w:tcBorders>
              <w:left w:val="single" w:sz="2" w:space="0" w:color="000001"/>
              <w:bottom w:val="single" w:sz="2" w:space="0" w:color="000001"/>
            </w:tcBorders>
            <w:shd w:val="clear" w:color="auto" w:fill="FFFFFF"/>
            <w:tcMar>
              <w:top w:w="0" w:type="dxa"/>
              <w:left w:w="7" w:type="dxa"/>
              <w:bottom w:w="0" w:type="dxa"/>
              <w:right w:w="10" w:type="dxa"/>
            </w:tcMar>
          </w:tcPr>
          <w:p w14:paraId="34F2CA4F"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sz w:val="20"/>
                <w:szCs w:val="20"/>
                <w:lang w:val="lt-LT" w:eastAsia="lt-LT"/>
              </w:rPr>
              <w:t>Sukurti tarpinę programinę įrangą, teiksiančią duomenis iš ANR duomenų bazės į elektroninių paslaugų portalo duomenų bazę ir atvirkščiai</w:t>
            </w:r>
          </w:p>
        </w:tc>
        <w:tc>
          <w:tcPr>
            <w:tcW w:w="2551" w:type="dxa"/>
            <w:tcBorders>
              <w:left w:val="single" w:sz="2" w:space="0" w:color="000001"/>
              <w:bottom w:val="single" w:sz="2" w:space="0" w:color="000001"/>
              <w:right w:val="single" w:sz="2" w:space="0" w:color="000001"/>
            </w:tcBorders>
            <w:shd w:val="clear" w:color="auto" w:fill="FFFFFF"/>
          </w:tcPr>
          <w:p w14:paraId="61480BCB"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41600,00</w:t>
            </w:r>
          </w:p>
        </w:tc>
        <w:tc>
          <w:tcPr>
            <w:tcW w:w="2410" w:type="dxa"/>
            <w:tcBorders>
              <w:left w:val="single" w:sz="2" w:space="0" w:color="000001"/>
              <w:bottom w:val="single" w:sz="2" w:space="0" w:color="000001"/>
              <w:right w:val="single" w:sz="2" w:space="0" w:color="000001"/>
            </w:tcBorders>
            <w:shd w:val="clear" w:color="auto" w:fill="FFFFFF"/>
          </w:tcPr>
          <w:p w14:paraId="23F95572"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50336,00</w:t>
            </w:r>
          </w:p>
        </w:tc>
      </w:tr>
      <w:tr w:rsidR="00381827" w:rsidRPr="00381827" w14:paraId="0E0F7DA6" w14:textId="77777777" w:rsidTr="0042302C">
        <w:tc>
          <w:tcPr>
            <w:tcW w:w="1227" w:type="dxa"/>
            <w:tcBorders>
              <w:left w:val="single" w:sz="2" w:space="0" w:color="000001"/>
              <w:bottom w:val="single" w:sz="2" w:space="0" w:color="000001"/>
            </w:tcBorders>
            <w:shd w:val="clear" w:color="auto" w:fill="FFFFFF"/>
            <w:vAlign w:val="center"/>
          </w:tcPr>
          <w:p w14:paraId="21FB360C" w14:textId="77777777" w:rsidR="00381827" w:rsidRPr="00381827" w:rsidRDefault="00381827" w:rsidP="00381827">
            <w:pPr>
              <w:numPr>
                <w:ilvl w:val="0"/>
                <w:numId w:val="26"/>
              </w:numPr>
              <w:suppressAutoHyphens/>
              <w:spacing w:after="160" w:line="252" w:lineRule="auto"/>
              <w:jc w:val="center"/>
              <w:textAlignment w:val="baseline"/>
              <w:rPr>
                <w:rFonts w:eastAsia="SimSun, 宋体"/>
                <w:color w:val="00000A"/>
                <w:kern w:val="2"/>
                <w:sz w:val="20"/>
                <w:szCs w:val="20"/>
                <w:lang w:val="en-US" w:eastAsia="zh-CN" w:bidi="hi-IN"/>
              </w:rPr>
            </w:pPr>
          </w:p>
        </w:tc>
        <w:tc>
          <w:tcPr>
            <w:tcW w:w="3877" w:type="dxa"/>
            <w:tcBorders>
              <w:left w:val="single" w:sz="2" w:space="0" w:color="000001"/>
              <w:bottom w:val="single" w:sz="2" w:space="0" w:color="000001"/>
            </w:tcBorders>
            <w:shd w:val="clear" w:color="auto" w:fill="FFFFFF"/>
            <w:tcMar>
              <w:top w:w="0" w:type="dxa"/>
              <w:left w:w="7" w:type="dxa"/>
              <w:bottom w:w="0" w:type="dxa"/>
              <w:right w:w="10" w:type="dxa"/>
            </w:tcMar>
          </w:tcPr>
          <w:p w14:paraId="3D554027"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Patobulinti ANR ir sukurti funkcionalumą, kurio pagalba registruojant administracinį nusižengimą patikrintų ir nustatytų, ar asmuo yra elektroninių  paslaugų portalo vartotojas, bei perduotų informaciją į to asmens elektroninių paslaugų portalo vartotojo asmeninę paskyrą</w:t>
            </w:r>
          </w:p>
        </w:tc>
        <w:tc>
          <w:tcPr>
            <w:tcW w:w="2551" w:type="dxa"/>
            <w:tcBorders>
              <w:left w:val="single" w:sz="2" w:space="0" w:color="000001"/>
              <w:bottom w:val="single" w:sz="2" w:space="0" w:color="000001"/>
              <w:right w:val="single" w:sz="2" w:space="0" w:color="000001"/>
            </w:tcBorders>
            <w:shd w:val="clear" w:color="auto" w:fill="FFFFFF"/>
          </w:tcPr>
          <w:p w14:paraId="0A8AF130"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22700,00</w:t>
            </w:r>
          </w:p>
        </w:tc>
        <w:tc>
          <w:tcPr>
            <w:tcW w:w="2410" w:type="dxa"/>
            <w:tcBorders>
              <w:left w:val="single" w:sz="2" w:space="0" w:color="000001"/>
              <w:bottom w:val="single" w:sz="2" w:space="0" w:color="000001"/>
              <w:right w:val="single" w:sz="2" w:space="0" w:color="000001"/>
            </w:tcBorders>
            <w:shd w:val="clear" w:color="auto" w:fill="FFFFFF"/>
          </w:tcPr>
          <w:p w14:paraId="0F5369D3"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27467,00</w:t>
            </w:r>
          </w:p>
        </w:tc>
      </w:tr>
      <w:tr w:rsidR="00381827" w:rsidRPr="00381827" w14:paraId="34CAAFB7" w14:textId="77777777" w:rsidTr="0042302C">
        <w:tc>
          <w:tcPr>
            <w:tcW w:w="1227" w:type="dxa"/>
            <w:tcBorders>
              <w:left w:val="single" w:sz="2" w:space="0" w:color="000001"/>
              <w:bottom w:val="single" w:sz="2" w:space="0" w:color="000001"/>
            </w:tcBorders>
            <w:shd w:val="clear" w:color="auto" w:fill="FFFFFF"/>
            <w:vAlign w:val="center"/>
          </w:tcPr>
          <w:p w14:paraId="0354136A" w14:textId="77777777" w:rsidR="00381827" w:rsidRPr="00381827" w:rsidRDefault="00381827" w:rsidP="00381827">
            <w:pPr>
              <w:numPr>
                <w:ilvl w:val="0"/>
                <w:numId w:val="26"/>
              </w:numPr>
              <w:suppressAutoHyphens/>
              <w:spacing w:after="160" w:line="252" w:lineRule="auto"/>
              <w:jc w:val="center"/>
              <w:textAlignment w:val="baseline"/>
              <w:rPr>
                <w:rFonts w:eastAsia="SimSun, 宋体"/>
                <w:color w:val="00000A"/>
                <w:kern w:val="2"/>
                <w:sz w:val="20"/>
                <w:szCs w:val="20"/>
                <w:lang w:val="en-US" w:eastAsia="zh-CN" w:bidi="hi-IN"/>
              </w:rPr>
            </w:pPr>
          </w:p>
        </w:tc>
        <w:tc>
          <w:tcPr>
            <w:tcW w:w="3877" w:type="dxa"/>
            <w:tcBorders>
              <w:left w:val="single" w:sz="2" w:space="0" w:color="000001"/>
              <w:bottom w:val="single" w:sz="2" w:space="0" w:color="000001"/>
            </w:tcBorders>
            <w:shd w:val="clear" w:color="auto" w:fill="FFFFFF"/>
            <w:tcMar>
              <w:top w:w="0" w:type="dxa"/>
              <w:left w:w="7" w:type="dxa"/>
              <w:bottom w:w="0" w:type="dxa"/>
              <w:right w:w="10" w:type="dxa"/>
            </w:tcMar>
          </w:tcPr>
          <w:p w14:paraId="4B796F45"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Panaikinti sąsają su (PEPS) Policijos elektroninių paslaugų sistemos</w:t>
            </w:r>
          </w:p>
        </w:tc>
        <w:tc>
          <w:tcPr>
            <w:tcW w:w="2551" w:type="dxa"/>
            <w:tcBorders>
              <w:left w:val="single" w:sz="2" w:space="0" w:color="000001"/>
              <w:bottom w:val="single" w:sz="2" w:space="0" w:color="000001"/>
              <w:right w:val="single" w:sz="2" w:space="0" w:color="000001"/>
            </w:tcBorders>
            <w:shd w:val="clear" w:color="auto" w:fill="FFFFFF"/>
          </w:tcPr>
          <w:p w14:paraId="0CAE98E4"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700,00</w:t>
            </w:r>
          </w:p>
        </w:tc>
        <w:tc>
          <w:tcPr>
            <w:tcW w:w="2410" w:type="dxa"/>
            <w:tcBorders>
              <w:left w:val="single" w:sz="2" w:space="0" w:color="000001"/>
              <w:bottom w:val="single" w:sz="2" w:space="0" w:color="000001"/>
              <w:right w:val="single" w:sz="2" w:space="0" w:color="000001"/>
            </w:tcBorders>
            <w:shd w:val="clear" w:color="auto" w:fill="FFFFFF"/>
          </w:tcPr>
          <w:p w14:paraId="212C1FBF"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847,00</w:t>
            </w:r>
          </w:p>
        </w:tc>
      </w:tr>
      <w:tr w:rsidR="00381827" w:rsidRPr="00381827" w14:paraId="0DFD2954" w14:textId="77777777" w:rsidTr="0042302C">
        <w:tc>
          <w:tcPr>
            <w:tcW w:w="1227" w:type="dxa"/>
            <w:tcBorders>
              <w:left w:val="single" w:sz="2" w:space="0" w:color="000001"/>
              <w:bottom w:val="single" w:sz="2" w:space="0" w:color="000001"/>
            </w:tcBorders>
            <w:shd w:val="clear" w:color="auto" w:fill="FFFFFF"/>
            <w:vAlign w:val="center"/>
          </w:tcPr>
          <w:p w14:paraId="5EC3C457" w14:textId="77777777" w:rsidR="00381827" w:rsidRPr="00381827" w:rsidRDefault="00381827" w:rsidP="00381827">
            <w:pPr>
              <w:numPr>
                <w:ilvl w:val="0"/>
                <w:numId w:val="26"/>
              </w:numPr>
              <w:suppressAutoHyphens/>
              <w:spacing w:after="160" w:line="252" w:lineRule="auto"/>
              <w:jc w:val="center"/>
              <w:textAlignment w:val="baseline"/>
              <w:rPr>
                <w:rFonts w:eastAsia="SimSun, 宋体"/>
                <w:color w:val="00000A"/>
                <w:kern w:val="2"/>
                <w:sz w:val="20"/>
                <w:szCs w:val="20"/>
                <w:lang w:val="lt-LT" w:eastAsia="zh-CN" w:bidi="hi-IN"/>
              </w:rPr>
            </w:pPr>
          </w:p>
        </w:tc>
        <w:tc>
          <w:tcPr>
            <w:tcW w:w="3877" w:type="dxa"/>
            <w:tcBorders>
              <w:left w:val="single" w:sz="2" w:space="0" w:color="000001"/>
              <w:bottom w:val="single" w:sz="2" w:space="0" w:color="000001"/>
            </w:tcBorders>
            <w:shd w:val="clear" w:color="auto" w:fill="FFFFFF"/>
            <w:tcMar>
              <w:top w:w="0" w:type="dxa"/>
              <w:left w:w="7" w:type="dxa"/>
              <w:bottom w:w="0" w:type="dxa"/>
              <w:right w:w="10" w:type="dxa"/>
            </w:tcMar>
          </w:tcPr>
          <w:p w14:paraId="175014AD"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Patobulinti ANR funkcionalumą skundo, gauto iš paslaugų portalo, duomenų gavimui ir apdorojimui ANR</w:t>
            </w:r>
          </w:p>
        </w:tc>
        <w:tc>
          <w:tcPr>
            <w:tcW w:w="2551" w:type="dxa"/>
            <w:tcBorders>
              <w:left w:val="single" w:sz="2" w:space="0" w:color="000001"/>
              <w:bottom w:val="single" w:sz="2" w:space="0" w:color="000001"/>
              <w:right w:val="single" w:sz="2" w:space="0" w:color="000001"/>
            </w:tcBorders>
            <w:shd w:val="clear" w:color="auto" w:fill="FFFFFF"/>
          </w:tcPr>
          <w:p w14:paraId="7635E6DE"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25700,00</w:t>
            </w:r>
          </w:p>
        </w:tc>
        <w:tc>
          <w:tcPr>
            <w:tcW w:w="2410" w:type="dxa"/>
            <w:tcBorders>
              <w:left w:val="single" w:sz="2" w:space="0" w:color="000001"/>
              <w:bottom w:val="single" w:sz="2" w:space="0" w:color="000001"/>
              <w:right w:val="single" w:sz="2" w:space="0" w:color="000001"/>
            </w:tcBorders>
            <w:shd w:val="clear" w:color="auto" w:fill="FFFFFF"/>
          </w:tcPr>
          <w:p w14:paraId="0CE6D16E" w14:textId="77777777" w:rsidR="00381827" w:rsidRPr="00381827" w:rsidRDefault="00381827" w:rsidP="00381827">
            <w:pPr>
              <w:tabs>
                <w:tab w:val="left" w:pos="540"/>
              </w:tabs>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31097,00</w:t>
            </w:r>
          </w:p>
        </w:tc>
      </w:tr>
      <w:tr w:rsidR="00381827" w:rsidRPr="00381827" w14:paraId="1A667C9A" w14:textId="77777777" w:rsidTr="0042302C">
        <w:tc>
          <w:tcPr>
            <w:tcW w:w="1227" w:type="dxa"/>
            <w:tcBorders>
              <w:left w:val="single" w:sz="2" w:space="0" w:color="000001"/>
              <w:bottom w:val="single" w:sz="2" w:space="0" w:color="000001"/>
            </w:tcBorders>
            <w:shd w:val="clear" w:color="auto" w:fill="FFFFFF"/>
            <w:vAlign w:val="center"/>
          </w:tcPr>
          <w:p w14:paraId="4427301E" w14:textId="77777777" w:rsidR="00381827" w:rsidRPr="00381827" w:rsidRDefault="00381827" w:rsidP="00381827">
            <w:pPr>
              <w:numPr>
                <w:ilvl w:val="0"/>
                <w:numId w:val="26"/>
              </w:numPr>
              <w:suppressAutoHyphens/>
              <w:spacing w:after="160" w:line="252" w:lineRule="auto"/>
              <w:jc w:val="center"/>
              <w:textAlignment w:val="baseline"/>
              <w:rPr>
                <w:rFonts w:eastAsia="SimSun, 宋体"/>
                <w:color w:val="00000A"/>
                <w:kern w:val="2"/>
                <w:sz w:val="20"/>
                <w:szCs w:val="20"/>
                <w:lang w:val="lt-LT" w:eastAsia="zh-CN" w:bidi="hi-IN"/>
              </w:rPr>
            </w:pPr>
          </w:p>
        </w:tc>
        <w:tc>
          <w:tcPr>
            <w:tcW w:w="3877" w:type="dxa"/>
            <w:tcBorders>
              <w:left w:val="single" w:sz="2" w:space="0" w:color="000001"/>
              <w:bottom w:val="single" w:sz="2" w:space="0" w:color="000001"/>
            </w:tcBorders>
            <w:shd w:val="clear" w:color="auto" w:fill="FFFFFF"/>
            <w:tcMar>
              <w:top w:w="0" w:type="dxa"/>
              <w:left w:w="7" w:type="dxa"/>
              <w:bottom w:w="0" w:type="dxa"/>
              <w:right w:w="10" w:type="dxa"/>
            </w:tcMar>
          </w:tcPr>
          <w:p w14:paraId="2E6DB602"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Sukurti ANR naudotojui funkcionalumą, kuriuo galėtų patvirtinti apskundimą arba skundą atmesti</w:t>
            </w:r>
          </w:p>
        </w:tc>
        <w:tc>
          <w:tcPr>
            <w:tcW w:w="2551" w:type="dxa"/>
            <w:tcBorders>
              <w:left w:val="single" w:sz="2" w:space="0" w:color="000001"/>
              <w:bottom w:val="single" w:sz="2" w:space="0" w:color="000001"/>
              <w:right w:val="single" w:sz="2" w:space="0" w:color="000001"/>
            </w:tcBorders>
            <w:shd w:val="clear" w:color="auto" w:fill="FFFFFF"/>
          </w:tcPr>
          <w:p w14:paraId="41EC2CAA" w14:textId="77777777" w:rsidR="00381827" w:rsidRPr="00381827" w:rsidRDefault="00381827" w:rsidP="00381827">
            <w:pPr>
              <w:tabs>
                <w:tab w:val="left" w:pos="645"/>
              </w:tabs>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5900,00</w:t>
            </w:r>
          </w:p>
        </w:tc>
        <w:tc>
          <w:tcPr>
            <w:tcW w:w="2410" w:type="dxa"/>
            <w:tcBorders>
              <w:left w:val="single" w:sz="2" w:space="0" w:color="000001"/>
              <w:bottom w:val="single" w:sz="2" w:space="0" w:color="000001"/>
              <w:right w:val="single" w:sz="2" w:space="0" w:color="000001"/>
            </w:tcBorders>
            <w:shd w:val="clear" w:color="auto" w:fill="FFFFFF"/>
          </w:tcPr>
          <w:p w14:paraId="1C7A499B"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7139,00</w:t>
            </w:r>
          </w:p>
        </w:tc>
      </w:tr>
      <w:tr w:rsidR="00381827" w:rsidRPr="00381827" w14:paraId="247211D5" w14:textId="77777777" w:rsidTr="0042302C">
        <w:tc>
          <w:tcPr>
            <w:tcW w:w="1227" w:type="dxa"/>
            <w:tcBorders>
              <w:left w:val="single" w:sz="2" w:space="0" w:color="000001"/>
              <w:bottom w:val="single" w:sz="2" w:space="0" w:color="000001"/>
            </w:tcBorders>
            <w:shd w:val="clear" w:color="auto" w:fill="FFFFFF"/>
            <w:vAlign w:val="center"/>
          </w:tcPr>
          <w:p w14:paraId="68C6E9BF" w14:textId="77777777" w:rsidR="00381827" w:rsidRPr="00381827" w:rsidRDefault="00381827" w:rsidP="00381827">
            <w:pPr>
              <w:numPr>
                <w:ilvl w:val="0"/>
                <w:numId w:val="26"/>
              </w:numPr>
              <w:suppressAutoHyphens/>
              <w:spacing w:after="160" w:line="252" w:lineRule="auto"/>
              <w:jc w:val="center"/>
              <w:textAlignment w:val="baseline"/>
              <w:rPr>
                <w:rFonts w:eastAsia="SimSun, 宋体"/>
                <w:color w:val="00000A"/>
                <w:kern w:val="2"/>
                <w:sz w:val="20"/>
                <w:szCs w:val="20"/>
                <w:lang w:val="lt-LT" w:eastAsia="zh-CN" w:bidi="hi-IN"/>
              </w:rPr>
            </w:pPr>
          </w:p>
        </w:tc>
        <w:tc>
          <w:tcPr>
            <w:tcW w:w="3877" w:type="dxa"/>
            <w:tcBorders>
              <w:left w:val="single" w:sz="2" w:space="0" w:color="000001"/>
              <w:bottom w:val="single" w:sz="2" w:space="0" w:color="000001"/>
            </w:tcBorders>
            <w:shd w:val="clear" w:color="auto" w:fill="FFFFFF"/>
            <w:tcMar>
              <w:top w:w="0" w:type="dxa"/>
              <w:left w:w="7" w:type="dxa"/>
              <w:bottom w:w="0" w:type="dxa"/>
              <w:right w:w="10" w:type="dxa"/>
            </w:tcMar>
          </w:tcPr>
          <w:p w14:paraId="3202415E"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Pranešimų iš ANR perdavimas į elektroninių paslaugų portalo asmens paskyrą apie apskųstų nutarimų būsenas</w:t>
            </w:r>
          </w:p>
        </w:tc>
        <w:tc>
          <w:tcPr>
            <w:tcW w:w="2551" w:type="dxa"/>
            <w:tcBorders>
              <w:left w:val="single" w:sz="2" w:space="0" w:color="000001"/>
              <w:bottom w:val="single" w:sz="2" w:space="0" w:color="000001"/>
              <w:right w:val="single" w:sz="2" w:space="0" w:color="000001"/>
            </w:tcBorders>
            <w:shd w:val="clear" w:color="auto" w:fill="FFFFFF"/>
          </w:tcPr>
          <w:p w14:paraId="1B928C17"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16400,00</w:t>
            </w:r>
          </w:p>
        </w:tc>
        <w:tc>
          <w:tcPr>
            <w:tcW w:w="2410" w:type="dxa"/>
            <w:tcBorders>
              <w:left w:val="single" w:sz="2" w:space="0" w:color="000001"/>
              <w:bottom w:val="single" w:sz="2" w:space="0" w:color="000001"/>
              <w:right w:val="single" w:sz="2" w:space="0" w:color="000001"/>
            </w:tcBorders>
            <w:shd w:val="clear" w:color="auto" w:fill="FFFFFF"/>
          </w:tcPr>
          <w:p w14:paraId="60151922"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19844,00</w:t>
            </w:r>
          </w:p>
        </w:tc>
      </w:tr>
      <w:tr w:rsidR="00381827" w:rsidRPr="00381827" w14:paraId="1BB4CE82" w14:textId="77777777" w:rsidTr="0042302C">
        <w:tc>
          <w:tcPr>
            <w:tcW w:w="1227" w:type="dxa"/>
            <w:tcBorders>
              <w:left w:val="single" w:sz="2" w:space="0" w:color="000001"/>
              <w:bottom w:val="single" w:sz="2" w:space="0" w:color="000001"/>
            </w:tcBorders>
            <w:shd w:val="clear" w:color="auto" w:fill="FFFFFF"/>
            <w:vAlign w:val="center"/>
          </w:tcPr>
          <w:p w14:paraId="4722E21C" w14:textId="77777777" w:rsidR="00381827" w:rsidRPr="00381827" w:rsidRDefault="00381827" w:rsidP="00381827">
            <w:pPr>
              <w:numPr>
                <w:ilvl w:val="0"/>
                <w:numId w:val="26"/>
              </w:numPr>
              <w:suppressAutoHyphens/>
              <w:spacing w:after="160" w:line="252" w:lineRule="auto"/>
              <w:jc w:val="center"/>
              <w:textAlignment w:val="baseline"/>
              <w:rPr>
                <w:rFonts w:eastAsia="SimSun, 宋体"/>
                <w:color w:val="00000A"/>
                <w:kern w:val="2"/>
                <w:sz w:val="20"/>
                <w:szCs w:val="20"/>
                <w:lang w:val="lt-LT" w:eastAsia="zh-CN" w:bidi="hi-IN"/>
              </w:rPr>
            </w:pPr>
          </w:p>
        </w:tc>
        <w:tc>
          <w:tcPr>
            <w:tcW w:w="3877" w:type="dxa"/>
            <w:tcBorders>
              <w:left w:val="single" w:sz="2" w:space="0" w:color="000001"/>
              <w:bottom w:val="single" w:sz="2" w:space="0" w:color="000001"/>
            </w:tcBorders>
            <w:shd w:val="clear" w:color="auto" w:fill="FFFFFF"/>
            <w:tcMar>
              <w:top w:w="0" w:type="dxa"/>
              <w:left w:w="7" w:type="dxa"/>
              <w:bottom w:w="0" w:type="dxa"/>
              <w:right w:w="10" w:type="dxa"/>
            </w:tcMar>
          </w:tcPr>
          <w:p w14:paraId="20491BD3"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Duomenų, gautų iš elektroninių paslaugų portalo apie asmens, kuris nusižengimo padarymo metu vairavo ar naudojosi transporto priemone, priėmimas ir apdorojimas ANR</w:t>
            </w:r>
          </w:p>
          <w:p w14:paraId="2FBD245A" w14:textId="77777777" w:rsidR="00381827" w:rsidRPr="00381827" w:rsidRDefault="00381827" w:rsidP="00381827">
            <w:pPr>
              <w:suppressAutoHyphens/>
              <w:jc w:val="center"/>
              <w:rPr>
                <w:rFonts w:eastAsia="SimSun, 宋体"/>
                <w:kern w:val="2"/>
                <w:sz w:val="20"/>
                <w:szCs w:val="20"/>
                <w:lang w:val="lt-LT" w:eastAsia="zh-CN" w:bidi="hi-IN"/>
              </w:rPr>
            </w:pPr>
          </w:p>
        </w:tc>
        <w:tc>
          <w:tcPr>
            <w:tcW w:w="2551" w:type="dxa"/>
            <w:tcBorders>
              <w:left w:val="single" w:sz="2" w:space="0" w:color="000001"/>
              <w:bottom w:val="single" w:sz="2" w:space="0" w:color="000001"/>
              <w:right w:val="single" w:sz="2" w:space="0" w:color="000001"/>
            </w:tcBorders>
            <w:shd w:val="clear" w:color="auto" w:fill="FFFFFF"/>
          </w:tcPr>
          <w:p w14:paraId="06285B1A"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41900,00</w:t>
            </w:r>
          </w:p>
          <w:p w14:paraId="553BB615" w14:textId="77777777" w:rsidR="00381827" w:rsidRPr="00381827" w:rsidRDefault="00381827" w:rsidP="00381827">
            <w:pPr>
              <w:spacing w:after="160" w:line="252" w:lineRule="auto"/>
              <w:jc w:val="center"/>
              <w:rPr>
                <w:rFonts w:eastAsia="SimSun, 宋体"/>
                <w:sz w:val="20"/>
                <w:szCs w:val="20"/>
                <w:lang w:val="lt-LT" w:eastAsia="zh-CN" w:bidi="hi-IN"/>
              </w:rPr>
            </w:pPr>
          </w:p>
        </w:tc>
        <w:tc>
          <w:tcPr>
            <w:tcW w:w="2410" w:type="dxa"/>
            <w:tcBorders>
              <w:left w:val="single" w:sz="2" w:space="0" w:color="000001"/>
              <w:bottom w:val="single" w:sz="2" w:space="0" w:color="000001"/>
              <w:right w:val="single" w:sz="2" w:space="0" w:color="000001"/>
            </w:tcBorders>
            <w:shd w:val="clear" w:color="auto" w:fill="FFFFFF"/>
          </w:tcPr>
          <w:p w14:paraId="6EC521F6"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50699,00</w:t>
            </w:r>
          </w:p>
        </w:tc>
      </w:tr>
      <w:tr w:rsidR="00381827" w:rsidRPr="00381827" w14:paraId="7DED9957" w14:textId="77777777" w:rsidTr="0042302C">
        <w:tc>
          <w:tcPr>
            <w:tcW w:w="1227" w:type="dxa"/>
            <w:tcBorders>
              <w:left w:val="single" w:sz="2" w:space="0" w:color="000001"/>
              <w:bottom w:val="single" w:sz="2" w:space="0" w:color="000001"/>
            </w:tcBorders>
            <w:shd w:val="clear" w:color="auto" w:fill="FFFFFF"/>
            <w:vAlign w:val="center"/>
          </w:tcPr>
          <w:p w14:paraId="026319B0" w14:textId="77777777" w:rsidR="00381827" w:rsidRPr="00381827" w:rsidRDefault="00381827" w:rsidP="00381827">
            <w:pPr>
              <w:numPr>
                <w:ilvl w:val="0"/>
                <w:numId w:val="26"/>
              </w:numPr>
              <w:suppressAutoHyphens/>
              <w:spacing w:after="160" w:line="252" w:lineRule="auto"/>
              <w:jc w:val="center"/>
              <w:textAlignment w:val="baseline"/>
              <w:rPr>
                <w:rFonts w:eastAsia="SimSun, 宋体"/>
                <w:color w:val="00000A"/>
                <w:kern w:val="2"/>
                <w:sz w:val="20"/>
                <w:szCs w:val="20"/>
                <w:lang w:val="lt-LT" w:eastAsia="zh-CN" w:bidi="hi-IN"/>
              </w:rPr>
            </w:pPr>
          </w:p>
        </w:tc>
        <w:tc>
          <w:tcPr>
            <w:tcW w:w="3877" w:type="dxa"/>
            <w:tcBorders>
              <w:left w:val="single" w:sz="2" w:space="0" w:color="000001"/>
              <w:bottom w:val="single" w:sz="2" w:space="0" w:color="000001"/>
            </w:tcBorders>
            <w:shd w:val="clear" w:color="auto" w:fill="FFFFFF"/>
            <w:tcMar>
              <w:top w:w="0" w:type="dxa"/>
              <w:left w:w="7" w:type="dxa"/>
              <w:bottom w:w="0" w:type="dxa"/>
              <w:right w:w="10" w:type="dxa"/>
            </w:tcMar>
          </w:tcPr>
          <w:p w14:paraId="2EDD1ADA"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ANR turi atlikti automatinę asmens duomenų patikros procedūrą</w:t>
            </w:r>
          </w:p>
        </w:tc>
        <w:tc>
          <w:tcPr>
            <w:tcW w:w="2551" w:type="dxa"/>
            <w:tcBorders>
              <w:left w:val="single" w:sz="2" w:space="0" w:color="000001"/>
              <w:bottom w:val="single" w:sz="2" w:space="0" w:color="000001"/>
              <w:right w:val="single" w:sz="2" w:space="0" w:color="000001"/>
            </w:tcBorders>
            <w:shd w:val="clear" w:color="auto" w:fill="FFFFFF"/>
          </w:tcPr>
          <w:p w14:paraId="735BF396"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15600,00</w:t>
            </w:r>
          </w:p>
        </w:tc>
        <w:tc>
          <w:tcPr>
            <w:tcW w:w="2410" w:type="dxa"/>
            <w:tcBorders>
              <w:left w:val="single" w:sz="2" w:space="0" w:color="000001"/>
              <w:bottom w:val="single" w:sz="2" w:space="0" w:color="000001"/>
              <w:right w:val="single" w:sz="2" w:space="0" w:color="000001"/>
            </w:tcBorders>
            <w:shd w:val="clear" w:color="auto" w:fill="FFFFFF"/>
          </w:tcPr>
          <w:p w14:paraId="299CC2E5"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18876,00</w:t>
            </w:r>
          </w:p>
        </w:tc>
      </w:tr>
      <w:tr w:rsidR="00381827" w:rsidRPr="00381827" w14:paraId="1347786A" w14:textId="77777777" w:rsidTr="0042302C">
        <w:tc>
          <w:tcPr>
            <w:tcW w:w="1227" w:type="dxa"/>
            <w:tcBorders>
              <w:left w:val="single" w:sz="2" w:space="0" w:color="000001"/>
              <w:bottom w:val="single" w:sz="2" w:space="0" w:color="000001"/>
            </w:tcBorders>
            <w:shd w:val="clear" w:color="auto" w:fill="FFFFFF"/>
            <w:vAlign w:val="center"/>
          </w:tcPr>
          <w:p w14:paraId="1F2089C1" w14:textId="77777777" w:rsidR="00381827" w:rsidRPr="00381827" w:rsidRDefault="00381827" w:rsidP="00381827">
            <w:pPr>
              <w:numPr>
                <w:ilvl w:val="0"/>
                <w:numId w:val="26"/>
              </w:numPr>
              <w:suppressAutoHyphens/>
              <w:spacing w:after="160" w:line="252" w:lineRule="auto"/>
              <w:jc w:val="center"/>
              <w:textAlignment w:val="baseline"/>
              <w:rPr>
                <w:rFonts w:eastAsia="SimSun, 宋体"/>
                <w:color w:val="00000A"/>
                <w:kern w:val="2"/>
                <w:sz w:val="20"/>
                <w:szCs w:val="20"/>
                <w:lang w:val="en-US" w:eastAsia="zh-CN" w:bidi="hi-IN"/>
              </w:rPr>
            </w:pPr>
          </w:p>
        </w:tc>
        <w:tc>
          <w:tcPr>
            <w:tcW w:w="3877" w:type="dxa"/>
            <w:tcBorders>
              <w:left w:val="single" w:sz="2" w:space="0" w:color="000001"/>
              <w:bottom w:val="single" w:sz="2" w:space="0" w:color="000001"/>
            </w:tcBorders>
            <w:shd w:val="clear" w:color="auto" w:fill="FFFFFF"/>
            <w:tcMar>
              <w:top w:w="0" w:type="dxa"/>
              <w:left w:w="7" w:type="dxa"/>
              <w:bottom w:w="0" w:type="dxa"/>
              <w:right w:w="10" w:type="dxa"/>
            </w:tcMar>
          </w:tcPr>
          <w:p w14:paraId="3E51815D"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ANR automatinio proceso inicijavimas, atnaujinimas, kai buvo  priimtas procesinis sprendimas</w:t>
            </w:r>
          </w:p>
        </w:tc>
        <w:tc>
          <w:tcPr>
            <w:tcW w:w="2551" w:type="dxa"/>
            <w:tcBorders>
              <w:left w:val="single" w:sz="2" w:space="0" w:color="000001"/>
              <w:bottom w:val="single" w:sz="2" w:space="0" w:color="000001"/>
              <w:right w:val="single" w:sz="2" w:space="0" w:color="000001"/>
            </w:tcBorders>
            <w:shd w:val="clear" w:color="auto" w:fill="FFFFFF"/>
          </w:tcPr>
          <w:p w14:paraId="57DC94DD"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55000,00</w:t>
            </w:r>
          </w:p>
        </w:tc>
        <w:tc>
          <w:tcPr>
            <w:tcW w:w="2410" w:type="dxa"/>
            <w:tcBorders>
              <w:left w:val="single" w:sz="2" w:space="0" w:color="000001"/>
              <w:bottom w:val="single" w:sz="2" w:space="0" w:color="000001"/>
              <w:right w:val="single" w:sz="2" w:space="0" w:color="000001"/>
            </w:tcBorders>
            <w:shd w:val="clear" w:color="auto" w:fill="FFFFFF"/>
          </w:tcPr>
          <w:p w14:paraId="4447D872"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66550,00</w:t>
            </w:r>
          </w:p>
        </w:tc>
      </w:tr>
      <w:tr w:rsidR="00381827" w:rsidRPr="00381827" w14:paraId="18F221C2" w14:textId="77777777" w:rsidTr="0042302C">
        <w:tc>
          <w:tcPr>
            <w:tcW w:w="1227" w:type="dxa"/>
            <w:tcBorders>
              <w:left w:val="single" w:sz="2" w:space="0" w:color="000001"/>
              <w:bottom w:val="single" w:sz="2" w:space="0" w:color="000001"/>
            </w:tcBorders>
            <w:shd w:val="clear" w:color="auto" w:fill="FFFFFF"/>
            <w:vAlign w:val="center"/>
          </w:tcPr>
          <w:p w14:paraId="37E33CAC" w14:textId="77777777" w:rsidR="00381827" w:rsidRPr="00381827" w:rsidRDefault="00381827" w:rsidP="00381827">
            <w:pPr>
              <w:numPr>
                <w:ilvl w:val="0"/>
                <w:numId w:val="26"/>
              </w:numPr>
              <w:suppressAutoHyphens/>
              <w:spacing w:after="160" w:line="252" w:lineRule="auto"/>
              <w:jc w:val="center"/>
              <w:textAlignment w:val="baseline"/>
              <w:rPr>
                <w:rFonts w:eastAsia="SimSun, 宋体"/>
                <w:color w:val="00000A"/>
                <w:kern w:val="2"/>
                <w:sz w:val="20"/>
                <w:szCs w:val="20"/>
                <w:lang w:val="en-US" w:eastAsia="zh-CN" w:bidi="hi-IN"/>
              </w:rPr>
            </w:pPr>
          </w:p>
        </w:tc>
        <w:tc>
          <w:tcPr>
            <w:tcW w:w="3877" w:type="dxa"/>
            <w:tcBorders>
              <w:left w:val="single" w:sz="2" w:space="0" w:color="000001"/>
              <w:bottom w:val="single" w:sz="2" w:space="0" w:color="000001"/>
            </w:tcBorders>
            <w:shd w:val="clear" w:color="auto" w:fill="FFFFFF"/>
            <w:tcMar>
              <w:top w:w="0" w:type="dxa"/>
              <w:left w:w="7" w:type="dxa"/>
              <w:bottom w:w="0" w:type="dxa"/>
              <w:right w:w="10" w:type="dxa"/>
            </w:tcMar>
          </w:tcPr>
          <w:p w14:paraId="239B54DF"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ANR automatinio proceso inicijavimas, atnaujinimas, kai nebuvo  priimtas procesinis sprendimas</w:t>
            </w:r>
          </w:p>
        </w:tc>
        <w:tc>
          <w:tcPr>
            <w:tcW w:w="2551" w:type="dxa"/>
            <w:tcBorders>
              <w:left w:val="single" w:sz="2" w:space="0" w:color="000001"/>
              <w:bottom w:val="single" w:sz="2" w:space="0" w:color="000001"/>
              <w:right w:val="single" w:sz="2" w:space="0" w:color="000001"/>
            </w:tcBorders>
            <w:shd w:val="clear" w:color="auto" w:fill="FFFFFF"/>
          </w:tcPr>
          <w:p w14:paraId="1913C64E"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21600,00</w:t>
            </w:r>
          </w:p>
        </w:tc>
        <w:tc>
          <w:tcPr>
            <w:tcW w:w="2410" w:type="dxa"/>
            <w:tcBorders>
              <w:left w:val="single" w:sz="2" w:space="0" w:color="000001"/>
              <w:bottom w:val="single" w:sz="2" w:space="0" w:color="000001"/>
              <w:right w:val="single" w:sz="2" w:space="0" w:color="000001"/>
            </w:tcBorders>
            <w:shd w:val="clear" w:color="auto" w:fill="FFFFFF"/>
          </w:tcPr>
          <w:p w14:paraId="26AB6944"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26136,00</w:t>
            </w:r>
          </w:p>
        </w:tc>
      </w:tr>
      <w:tr w:rsidR="00381827" w:rsidRPr="00381827" w14:paraId="6275F5E7" w14:textId="77777777" w:rsidTr="0042302C">
        <w:tc>
          <w:tcPr>
            <w:tcW w:w="1227" w:type="dxa"/>
            <w:tcBorders>
              <w:left w:val="single" w:sz="2" w:space="0" w:color="000001"/>
              <w:bottom w:val="single" w:sz="2" w:space="0" w:color="000001"/>
            </w:tcBorders>
            <w:shd w:val="clear" w:color="auto" w:fill="FFFFFF"/>
            <w:vAlign w:val="center"/>
          </w:tcPr>
          <w:p w14:paraId="1C05D0F7" w14:textId="77777777" w:rsidR="00381827" w:rsidRPr="00381827" w:rsidRDefault="00381827" w:rsidP="00381827">
            <w:pPr>
              <w:numPr>
                <w:ilvl w:val="0"/>
                <w:numId w:val="26"/>
              </w:numPr>
              <w:suppressAutoHyphens/>
              <w:spacing w:after="160" w:line="252" w:lineRule="auto"/>
              <w:jc w:val="center"/>
              <w:textAlignment w:val="baseline"/>
              <w:rPr>
                <w:rFonts w:eastAsia="SimSun, 宋体"/>
                <w:color w:val="00000A"/>
                <w:kern w:val="2"/>
                <w:sz w:val="20"/>
                <w:szCs w:val="20"/>
                <w:lang w:val="en-US" w:eastAsia="zh-CN" w:bidi="hi-IN"/>
              </w:rPr>
            </w:pPr>
          </w:p>
        </w:tc>
        <w:tc>
          <w:tcPr>
            <w:tcW w:w="3877" w:type="dxa"/>
            <w:tcBorders>
              <w:left w:val="single" w:sz="2" w:space="0" w:color="000001"/>
              <w:bottom w:val="single" w:sz="2" w:space="0" w:color="000001"/>
            </w:tcBorders>
            <w:shd w:val="clear" w:color="auto" w:fill="FFFFFF"/>
            <w:tcMar>
              <w:top w:w="0" w:type="dxa"/>
              <w:left w:w="7" w:type="dxa"/>
              <w:bottom w:w="0" w:type="dxa"/>
              <w:right w:w="10" w:type="dxa"/>
            </w:tcMar>
          </w:tcPr>
          <w:p w14:paraId="262E6421"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ANR turi priimti ir apdoroti duomenis iš elektroninių paslaugų portalo apie daugiau nei vieną asmenį, kuris įtariamas padaręs administracinį nusižengimą</w:t>
            </w:r>
          </w:p>
        </w:tc>
        <w:tc>
          <w:tcPr>
            <w:tcW w:w="2551" w:type="dxa"/>
            <w:tcBorders>
              <w:left w:val="single" w:sz="2" w:space="0" w:color="000001"/>
              <w:bottom w:val="single" w:sz="2" w:space="0" w:color="000001"/>
              <w:right w:val="single" w:sz="2" w:space="0" w:color="000001"/>
            </w:tcBorders>
            <w:shd w:val="clear" w:color="auto" w:fill="FFFFFF"/>
          </w:tcPr>
          <w:p w14:paraId="5CC41C01" w14:textId="77777777" w:rsidR="00381827" w:rsidRPr="00381827" w:rsidRDefault="00381827" w:rsidP="00381827">
            <w:pPr>
              <w:suppressAutoHyphens/>
              <w:ind w:firstLine="284"/>
              <w:jc w:val="center"/>
              <w:rPr>
                <w:rFonts w:eastAsia="SimSun, 宋体"/>
                <w:kern w:val="2"/>
                <w:sz w:val="20"/>
                <w:szCs w:val="20"/>
                <w:lang w:val="lt-LT" w:eastAsia="zh-CN" w:bidi="hi-IN"/>
              </w:rPr>
            </w:pPr>
            <w:r w:rsidRPr="00381827">
              <w:rPr>
                <w:rFonts w:eastAsia="SimSun, 宋体"/>
                <w:kern w:val="2"/>
                <w:sz w:val="20"/>
                <w:szCs w:val="20"/>
                <w:lang w:val="lt-LT" w:eastAsia="zh-CN" w:bidi="hi-IN"/>
              </w:rPr>
              <w:t>38600,00</w:t>
            </w:r>
          </w:p>
        </w:tc>
        <w:tc>
          <w:tcPr>
            <w:tcW w:w="2410" w:type="dxa"/>
            <w:tcBorders>
              <w:left w:val="single" w:sz="2" w:space="0" w:color="000001"/>
              <w:bottom w:val="single" w:sz="2" w:space="0" w:color="000001"/>
              <w:right w:val="single" w:sz="2" w:space="0" w:color="000001"/>
            </w:tcBorders>
            <w:shd w:val="clear" w:color="auto" w:fill="FFFFFF"/>
          </w:tcPr>
          <w:p w14:paraId="6A734048" w14:textId="77777777" w:rsidR="00381827" w:rsidRPr="00381827" w:rsidRDefault="00381827" w:rsidP="00381827">
            <w:pPr>
              <w:tabs>
                <w:tab w:val="left" w:pos="615"/>
              </w:tabs>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46706,00</w:t>
            </w:r>
          </w:p>
        </w:tc>
      </w:tr>
      <w:tr w:rsidR="00381827" w:rsidRPr="00381827" w14:paraId="65B9C2B7" w14:textId="77777777" w:rsidTr="0042302C">
        <w:tc>
          <w:tcPr>
            <w:tcW w:w="1227" w:type="dxa"/>
            <w:tcBorders>
              <w:left w:val="single" w:sz="2" w:space="0" w:color="000001"/>
              <w:bottom w:val="single" w:sz="2" w:space="0" w:color="000001"/>
            </w:tcBorders>
            <w:shd w:val="clear" w:color="auto" w:fill="FFFFFF"/>
            <w:vAlign w:val="center"/>
          </w:tcPr>
          <w:p w14:paraId="62678066" w14:textId="77777777" w:rsidR="00381827" w:rsidRPr="00381827" w:rsidRDefault="00381827" w:rsidP="00381827">
            <w:pPr>
              <w:numPr>
                <w:ilvl w:val="0"/>
                <w:numId w:val="26"/>
              </w:numPr>
              <w:suppressAutoHyphens/>
              <w:spacing w:after="160" w:line="252" w:lineRule="auto"/>
              <w:jc w:val="center"/>
              <w:textAlignment w:val="baseline"/>
              <w:rPr>
                <w:rFonts w:eastAsia="SimSun, 宋体"/>
                <w:color w:val="00000A"/>
                <w:kern w:val="2"/>
                <w:sz w:val="20"/>
                <w:szCs w:val="20"/>
                <w:lang w:val="en-US" w:eastAsia="zh-CN" w:bidi="hi-IN"/>
              </w:rPr>
            </w:pPr>
          </w:p>
        </w:tc>
        <w:tc>
          <w:tcPr>
            <w:tcW w:w="3877" w:type="dxa"/>
            <w:tcBorders>
              <w:left w:val="single" w:sz="2" w:space="0" w:color="000001"/>
              <w:bottom w:val="single" w:sz="2" w:space="0" w:color="000001"/>
            </w:tcBorders>
            <w:shd w:val="clear" w:color="auto" w:fill="FFFFFF"/>
            <w:tcMar>
              <w:top w:w="0" w:type="dxa"/>
              <w:left w:w="7" w:type="dxa"/>
              <w:bottom w:w="0" w:type="dxa"/>
              <w:right w:w="10" w:type="dxa"/>
            </w:tcMar>
          </w:tcPr>
          <w:p w14:paraId="37B5AEF5"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ANR funkcionalumo sukūrimas automatiniam duomenų apdorojimui, kai asmuo traukiamas administracinėn atsakomybėn ar nukentėjusysis yra nepilnametis</w:t>
            </w:r>
          </w:p>
        </w:tc>
        <w:tc>
          <w:tcPr>
            <w:tcW w:w="2551" w:type="dxa"/>
            <w:tcBorders>
              <w:left w:val="single" w:sz="2" w:space="0" w:color="000001"/>
              <w:bottom w:val="single" w:sz="2" w:space="0" w:color="000001"/>
              <w:right w:val="single" w:sz="2" w:space="0" w:color="000001"/>
            </w:tcBorders>
            <w:shd w:val="clear" w:color="auto" w:fill="FFFFFF"/>
          </w:tcPr>
          <w:p w14:paraId="5005C80B"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12200,00</w:t>
            </w:r>
          </w:p>
        </w:tc>
        <w:tc>
          <w:tcPr>
            <w:tcW w:w="2410" w:type="dxa"/>
            <w:tcBorders>
              <w:left w:val="single" w:sz="2" w:space="0" w:color="000001"/>
              <w:bottom w:val="single" w:sz="2" w:space="0" w:color="000001"/>
              <w:right w:val="single" w:sz="2" w:space="0" w:color="000001"/>
            </w:tcBorders>
            <w:shd w:val="clear" w:color="auto" w:fill="FFFFFF"/>
          </w:tcPr>
          <w:p w14:paraId="08D81C13"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14762,00</w:t>
            </w:r>
          </w:p>
        </w:tc>
      </w:tr>
      <w:tr w:rsidR="00381827" w:rsidRPr="00381827" w14:paraId="67C0F3E4" w14:textId="77777777" w:rsidTr="0042302C">
        <w:tc>
          <w:tcPr>
            <w:tcW w:w="1227" w:type="dxa"/>
            <w:tcBorders>
              <w:left w:val="single" w:sz="2" w:space="0" w:color="000001"/>
              <w:bottom w:val="single" w:sz="2" w:space="0" w:color="000001"/>
            </w:tcBorders>
            <w:shd w:val="clear" w:color="auto" w:fill="FFFFFF"/>
            <w:vAlign w:val="center"/>
          </w:tcPr>
          <w:p w14:paraId="226FE111" w14:textId="77777777" w:rsidR="00381827" w:rsidRPr="00381827" w:rsidRDefault="00381827" w:rsidP="00381827">
            <w:pPr>
              <w:numPr>
                <w:ilvl w:val="0"/>
                <w:numId w:val="26"/>
              </w:numPr>
              <w:suppressAutoHyphens/>
              <w:spacing w:after="160" w:line="252" w:lineRule="auto"/>
              <w:jc w:val="center"/>
              <w:textAlignment w:val="baseline"/>
              <w:rPr>
                <w:rFonts w:eastAsia="SimSun, 宋体"/>
                <w:color w:val="00000A"/>
                <w:kern w:val="2"/>
                <w:sz w:val="20"/>
                <w:szCs w:val="20"/>
                <w:lang w:val="lt-LT" w:eastAsia="zh-CN" w:bidi="hi-IN"/>
              </w:rPr>
            </w:pPr>
          </w:p>
        </w:tc>
        <w:tc>
          <w:tcPr>
            <w:tcW w:w="3877" w:type="dxa"/>
            <w:tcBorders>
              <w:left w:val="single" w:sz="2" w:space="0" w:color="000001"/>
              <w:bottom w:val="single" w:sz="2" w:space="0" w:color="000001"/>
            </w:tcBorders>
            <w:shd w:val="clear" w:color="auto" w:fill="FFFFFF"/>
            <w:tcMar>
              <w:top w:w="0" w:type="dxa"/>
              <w:left w:w="7" w:type="dxa"/>
              <w:bottom w:w="0" w:type="dxa"/>
              <w:right w:w="10" w:type="dxa"/>
            </w:tcMar>
          </w:tcPr>
          <w:p w14:paraId="391A02F2"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Automatinio proceso inicijavimas, kai transporto priemone naudojasi kitas juridinis asmuo</w:t>
            </w:r>
          </w:p>
        </w:tc>
        <w:tc>
          <w:tcPr>
            <w:tcW w:w="2551" w:type="dxa"/>
            <w:tcBorders>
              <w:left w:val="single" w:sz="2" w:space="0" w:color="000001"/>
              <w:bottom w:val="single" w:sz="2" w:space="0" w:color="000001"/>
              <w:right w:val="single" w:sz="2" w:space="0" w:color="000001"/>
            </w:tcBorders>
            <w:shd w:val="clear" w:color="auto" w:fill="FFFFFF"/>
          </w:tcPr>
          <w:p w14:paraId="35EFD97A"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10700,00</w:t>
            </w:r>
          </w:p>
        </w:tc>
        <w:tc>
          <w:tcPr>
            <w:tcW w:w="2410" w:type="dxa"/>
            <w:tcBorders>
              <w:left w:val="single" w:sz="2" w:space="0" w:color="000001"/>
              <w:bottom w:val="single" w:sz="2" w:space="0" w:color="000001"/>
              <w:right w:val="single" w:sz="2" w:space="0" w:color="000001"/>
            </w:tcBorders>
            <w:shd w:val="clear" w:color="auto" w:fill="FFFFFF"/>
          </w:tcPr>
          <w:p w14:paraId="4D76F5CF" w14:textId="77777777" w:rsidR="00381827" w:rsidRPr="00381827" w:rsidRDefault="00381827" w:rsidP="00381827">
            <w:pPr>
              <w:tabs>
                <w:tab w:val="left" w:pos="675"/>
              </w:tabs>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12947,00</w:t>
            </w:r>
          </w:p>
        </w:tc>
      </w:tr>
      <w:tr w:rsidR="00381827" w:rsidRPr="00381827" w14:paraId="2EA6CC40" w14:textId="77777777" w:rsidTr="0042302C">
        <w:tc>
          <w:tcPr>
            <w:tcW w:w="1227" w:type="dxa"/>
            <w:tcBorders>
              <w:left w:val="single" w:sz="2" w:space="0" w:color="000001"/>
              <w:bottom w:val="single" w:sz="2" w:space="0" w:color="000001"/>
            </w:tcBorders>
            <w:shd w:val="clear" w:color="auto" w:fill="FFFFFF"/>
            <w:vAlign w:val="center"/>
          </w:tcPr>
          <w:p w14:paraId="70596F08" w14:textId="77777777" w:rsidR="00381827" w:rsidRPr="00381827" w:rsidRDefault="00381827" w:rsidP="00381827">
            <w:pPr>
              <w:numPr>
                <w:ilvl w:val="0"/>
                <w:numId w:val="26"/>
              </w:numPr>
              <w:suppressAutoHyphens/>
              <w:spacing w:after="160" w:line="252" w:lineRule="auto"/>
              <w:jc w:val="center"/>
              <w:textAlignment w:val="baseline"/>
              <w:rPr>
                <w:rFonts w:eastAsia="SimSun, 宋体"/>
                <w:color w:val="00000A"/>
                <w:kern w:val="2"/>
                <w:sz w:val="20"/>
                <w:szCs w:val="20"/>
                <w:lang w:val="en-US" w:eastAsia="zh-CN" w:bidi="hi-IN"/>
              </w:rPr>
            </w:pPr>
          </w:p>
        </w:tc>
        <w:tc>
          <w:tcPr>
            <w:tcW w:w="3877" w:type="dxa"/>
            <w:tcBorders>
              <w:left w:val="single" w:sz="2" w:space="0" w:color="000001"/>
              <w:bottom w:val="single" w:sz="2" w:space="0" w:color="000001"/>
            </w:tcBorders>
            <w:shd w:val="clear" w:color="auto" w:fill="FFFFFF"/>
            <w:tcMar>
              <w:top w:w="0" w:type="dxa"/>
              <w:left w:w="7" w:type="dxa"/>
              <w:bottom w:w="0" w:type="dxa"/>
              <w:right w:w="10" w:type="dxa"/>
            </w:tcMar>
          </w:tcPr>
          <w:p w14:paraId="320573C1"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Patobulinti dokumentų išsiuntimą ir sukurti papildomą sąsają, skirtą hibridinių siuntų į kitas Europos šalis išsiuntimą</w:t>
            </w:r>
          </w:p>
        </w:tc>
        <w:tc>
          <w:tcPr>
            <w:tcW w:w="2551" w:type="dxa"/>
            <w:tcBorders>
              <w:left w:val="single" w:sz="2" w:space="0" w:color="000001"/>
              <w:bottom w:val="single" w:sz="2" w:space="0" w:color="000001"/>
              <w:right w:val="single" w:sz="2" w:space="0" w:color="000001"/>
            </w:tcBorders>
            <w:shd w:val="clear" w:color="auto" w:fill="FFFFFF"/>
          </w:tcPr>
          <w:p w14:paraId="163671AE"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22000,00</w:t>
            </w:r>
          </w:p>
        </w:tc>
        <w:tc>
          <w:tcPr>
            <w:tcW w:w="2410" w:type="dxa"/>
            <w:tcBorders>
              <w:left w:val="single" w:sz="2" w:space="0" w:color="000001"/>
              <w:bottom w:val="single" w:sz="2" w:space="0" w:color="000001"/>
              <w:right w:val="single" w:sz="2" w:space="0" w:color="000001"/>
            </w:tcBorders>
            <w:shd w:val="clear" w:color="auto" w:fill="FFFFFF"/>
          </w:tcPr>
          <w:p w14:paraId="41B3ED63" w14:textId="77777777" w:rsidR="00381827" w:rsidRPr="00381827" w:rsidRDefault="00381827" w:rsidP="00381827">
            <w:pPr>
              <w:tabs>
                <w:tab w:val="left" w:pos="630"/>
              </w:tabs>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26620,00</w:t>
            </w:r>
          </w:p>
        </w:tc>
      </w:tr>
      <w:tr w:rsidR="00381827" w:rsidRPr="00381827" w14:paraId="559F2969" w14:textId="77777777" w:rsidTr="0042302C">
        <w:trPr>
          <w:trHeight w:val="567"/>
        </w:trPr>
        <w:tc>
          <w:tcPr>
            <w:tcW w:w="1227" w:type="dxa"/>
            <w:tcBorders>
              <w:left w:val="single" w:sz="2" w:space="0" w:color="000001"/>
            </w:tcBorders>
            <w:shd w:val="clear" w:color="auto" w:fill="FFFFFF"/>
            <w:vAlign w:val="center"/>
          </w:tcPr>
          <w:p w14:paraId="4FF6928F" w14:textId="77777777" w:rsidR="00381827" w:rsidRPr="00381827" w:rsidRDefault="00381827" w:rsidP="00381827">
            <w:pPr>
              <w:numPr>
                <w:ilvl w:val="0"/>
                <w:numId w:val="26"/>
              </w:numPr>
              <w:suppressAutoHyphens/>
              <w:spacing w:after="160" w:line="252" w:lineRule="auto"/>
              <w:jc w:val="center"/>
              <w:textAlignment w:val="baseline"/>
              <w:rPr>
                <w:rFonts w:eastAsia="SimSun, 宋体"/>
                <w:color w:val="00000A"/>
                <w:kern w:val="2"/>
                <w:sz w:val="20"/>
                <w:szCs w:val="20"/>
                <w:lang w:val="lt-LT" w:eastAsia="zh-CN" w:bidi="hi-IN"/>
              </w:rPr>
            </w:pPr>
          </w:p>
        </w:tc>
        <w:tc>
          <w:tcPr>
            <w:tcW w:w="3877" w:type="dxa"/>
            <w:tcBorders>
              <w:left w:val="single" w:sz="2" w:space="0" w:color="000001"/>
            </w:tcBorders>
            <w:shd w:val="clear" w:color="auto" w:fill="FFFFFF"/>
            <w:tcMar>
              <w:top w:w="0" w:type="dxa"/>
              <w:left w:w="7" w:type="dxa"/>
              <w:bottom w:w="0" w:type="dxa"/>
              <w:right w:w="10" w:type="dxa"/>
            </w:tcMar>
          </w:tcPr>
          <w:p w14:paraId="41615396"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Patobulinti ANR dokumentų pasirašymo ir registravimo funkcionalumą</w:t>
            </w:r>
          </w:p>
        </w:tc>
        <w:tc>
          <w:tcPr>
            <w:tcW w:w="2551" w:type="dxa"/>
            <w:tcBorders>
              <w:left w:val="single" w:sz="2" w:space="0" w:color="000001"/>
              <w:bottom w:val="single" w:sz="12" w:space="0" w:color="auto"/>
              <w:right w:val="single" w:sz="2" w:space="0" w:color="000001"/>
            </w:tcBorders>
            <w:shd w:val="clear" w:color="auto" w:fill="FFFFFF"/>
          </w:tcPr>
          <w:p w14:paraId="4DD080F3"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30500,00</w:t>
            </w:r>
          </w:p>
        </w:tc>
        <w:tc>
          <w:tcPr>
            <w:tcW w:w="2410" w:type="dxa"/>
            <w:tcBorders>
              <w:left w:val="single" w:sz="2" w:space="0" w:color="000001"/>
              <w:right w:val="single" w:sz="2" w:space="0" w:color="000001"/>
            </w:tcBorders>
            <w:shd w:val="clear" w:color="auto" w:fill="FFFFFF"/>
          </w:tcPr>
          <w:p w14:paraId="52EFD3DA" w14:textId="77777777" w:rsidR="00381827" w:rsidRPr="00381827" w:rsidRDefault="00381827" w:rsidP="00381827">
            <w:pPr>
              <w:suppressAutoHyphens/>
              <w:jc w:val="center"/>
              <w:rPr>
                <w:rFonts w:eastAsia="SimSun, 宋体"/>
                <w:kern w:val="2"/>
                <w:sz w:val="20"/>
                <w:szCs w:val="20"/>
                <w:lang w:val="lt-LT" w:eastAsia="zh-CN" w:bidi="hi-IN"/>
              </w:rPr>
            </w:pPr>
            <w:r w:rsidRPr="00381827">
              <w:rPr>
                <w:rFonts w:eastAsia="SimSun, 宋体"/>
                <w:kern w:val="2"/>
                <w:sz w:val="20"/>
                <w:szCs w:val="20"/>
                <w:lang w:val="lt-LT" w:eastAsia="zh-CN" w:bidi="hi-IN"/>
              </w:rPr>
              <w:t>36905,00</w:t>
            </w:r>
          </w:p>
        </w:tc>
      </w:tr>
      <w:tr w:rsidR="00381827" w:rsidRPr="00381827" w14:paraId="07A16F22" w14:textId="77777777" w:rsidTr="0042302C">
        <w:trPr>
          <w:trHeight w:val="611"/>
        </w:trPr>
        <w:tc>
          <w:tcPr>
            <w:tcW w:w="5104" w:type="dxa"/>
            <w:gridSpan w:val="2"/>
            <w:tcBorders>
              <w:left w:val="single" w:sz="2" w:space="0" w:color="000001"/>
              <w:bottom w:val="single" w:sz="2" w:space="0" w:color="000001"/>
              <w:right w:val="single" w:sz="12" w:space="0" w:color="auto"/>
            </w:tcBorders>
            <w:shd w:val="clear" w:color="auto" w:fill="FFFFFF"/>
            <w:vAlign w:val="center"/>
          </w:tcPr>
          <w:p w14:paraId="56048B77" w14:textId="30F0ECD6" w:rsidR="00381827" w:rsidRPr="00381827" w:rsidRDefault="00381827" w:rsidP="00381827">
            <w:pPr>
              <w:suppressAutoHyphens/>
              <w:jc w:val="right"/>
              <w:rPr>
                <w:rFonts w:eastAsia="SimSun, 宋体"/>
                <w:b/>
                <w:kern w:val="2"/>
                <w:sz w:val="20"/>
                <w:szCs w:val="20"/>
                <w:lang w:val="en-US" w:eastAsia="zh-CN" w:bidi="hi-IN"/>
              </w:rPr>
            </w:pPr>
            <w:r>
              <w:rPr>
                <w:rFonts w:eastAsia="SimSun, 宋体"/>
                <w:b/>
                <w:kern w:val="2"/>
                <w:sz w:val="20"/>
                <w:szCs w:val="20"/>
                <w:lang w:val="lt-LT" w:eastAsia="zh-CN" w:bidi="hi-IN"/>
              </w:rPr>
              <w:t>V</w:t>
            </w:r>
            <w:r w:rsidRPr="00381827">
              <w:rPr>
                <w:rFonts w:eastAsia="SimSun, 宋体"/>
                <w:b/>
                <w:kern w:val="2"/>
                <w:sz w:val="20"/>
                <w:szCs w:val="20"/>
                <w:lang w:val="lt-LT" w:eastAsia="zh-CN" w:bidi="hi-IN"/>
              </w:rPr>
              <w:t xml:space="preserve">iso, </w:t>
            </w:r>
            <w:proofErr w:type="spellStart"/>
            <w:r w:rsidRPr="00381827">
              <w:rPr>
                <w:rFonts w:eastAsia="SimSun, 宋体"/>
                <w:b/>
                <w:kern w:val="2"/>
                <w:sz w:val="20"/>
                <w:szCs w:val="20"/>
                <w:lang w:val="lt-LT" w:eastAsia="zh-CN" w:bidi="hi-IN"/>
              </w:rPr>
              <w:t>Eur</w:t>
            </w:r>
            <w:proofErr w:type="spellEnd"/>
            <w:r w:rsidRPr="00381827">
              <w:rPr>
                <w:rFonts w:eastAsia="SimSun, 宋体"/>
                <w:b/>
                <w:kern w:val="2"/>
                <w:sz w:val="20"/>
                <w:szCs w:val="20"/>
                <w:lang w:val="lt-LT" w:eastAsia="zh-CN" w:bidi="hi-IN"/>
              </w:rPr>
              <w:t xml:space="preserve"> be/su PVM</w:t>
            </w:r>
          </w:p>
        </w:tc>
        <w:tc>
          <w:tcPr>
            <w:tcW w:w="2551" w:type="dxa"/>
            <w:tcBorders>
              <w:top w:val="single" w:sz="12" w:space="0" w:color="auto"/>
              <w:left w:val="single" w:sz="12" w:space="0" w:color="auto"/>
              <w:bottom w:val="single" w:sz="12" w:space="0" w:color="auto"/>
              <w:right w:val="single" w:sz="12" w:space="0" w:color="auto"/>
            </w:tcBorders>
            <w:shd w:val="clear" w:color="auto" w:fill="FFFFFF"/>
          </w:tcPr>
          <w:p w14:paraId="07674AC5" w14:textId="77777777" w:rsidR="00381827" w:rsidRPr="00381827" w:rsidRDefault="00381827" w:rsidP="00381827">
            <w:pPr>
              <w:suppressAutoHyphens/>
              <w:jc w:val="center"/>
              <w:rPr>
                <w:rFonts w:eastAsia="SimSun, 宋体"/>
                <w:b/>
                <w:kern w:val="2"/>
                <w:sz w:val="20"/>
                <w:szCs w:val="20"/>
                <w:lang w:val="lt-LT" w:eastAsia="zh-CN" w:bidi="hi-IN"/>
              </w:rPr>
            </w:pPr>
            <w:r w:rsidRPr="00381827">
              <w:rPr>
                <w:rFonts w:eastAsia="SimSun, 宋体"/>
                <w:b/>
                <w:kern w:val="2"/>
                <w:sz w:val="20"/>
                <w:szCs w:val="20"/>
                <w:lang w:val="lt-LT" w:eastAsia="zh-CN" w:bidi="hi-IN"/>
              </w:rPr>
              <w:t>370200,00</w:t>
            </w:r>
          </w:p>
        </w:tc>
        <w:tc>
          <w:tcPr>
            <w:tcW w:w="2410" w:type="dxa"/>
            <w:tcBorders>
              <w:top w:val="single" w:sz="12" w:space="0" w:color="auto"/>
              <w:left w:val="single" w:sz="12" w:space="0" w:color="auto"/>
              <w:bottom w:val="single" w:sz="12" w:space="0" w:color="auto"/>
              <w:right w:val="single" w:sz="12" w:space="0" w:color="auto"/>
            </w:tcBorders>
            <w:shd w:val="clear" w:color="auto" w:fill="FFFFFF"/>
          </w:tcPr>
          <w:p w14:paraId="20AC28AE" w14:textId="77777777" w:rsidR="00381827" w:rsidRPr="00381827" w:rsidRDefault="00381827" w:rsidP="00381827">
            <w:pPr>
              <w:suppressAutoHyphens/>
              <w:jc w:val="center"/>
              <w:rPr>
                <w:rFonts w:eastAsia="SimSun, 宋体"/>
                <w:b/>
                <w:kern w:val="2"/>
                <w:sz w:val="20"/>
                <w:szCs w:val="20"/>
                <w:lang w:val="lt-LT" w:eastAsia="zh-CN" w:bidi="hi-IN"/>
              </w:rPr>
            </w:pPr>
            <w:r w:rsidRPr="00381827">
              <w:rPr>
                <w:rFonts w:eastAsia="SimSun, 宋体"/>
                <w:b/>
                <w:kern w:val="2"/>
                <w:sz w:val="20"/>
                <w:szCs w:val="20"/>
                <w:lang w:val="lt-LT" w:eastAsia="zh-CN" w:bidi="hi-IN"/>
              </w:rPr>
              <w:t>447942,00</w:t>
            </w:r>
          </w:p>
        </w:tc>
      </w:tr>
    </w:tbl>
    <w:p w14:paraId="70762B6A" w14:textId="77777777" w:rsidR="002218B9" w:rsidRPr="002218B9" w:rsidRDefault="002218B9" w:rsidP="002349D9">
      <w:pPr>
        <w:tabs>
          <w:tab w:val="left" w:pos="1134"/>
          <w:tab w:val="left" w:pos="9630"/>
          <w:tab w:val="left" w:pos="9720"/>
        </w:tabs>
        <w:spacing w:line="360" w:lineRule="auto"/>
        <w:ind w:right="8" w:firstLine="567"/>
        <w:jc w:val="both"/>
        <w:rPr>
          <w:lang w:val="en-US"/>
        </w:rPr>
      </w:pPr>
    </w:p>
    <w:p w14:paraId="013D8433" w14:textId="46466E2A" w:rsidR="00F32242" w:rsidRPr="00B06A11" w:rsidRDefault="003C1E74" w:rsidP="006C5186">
      <w:pPr>
        <w:tabs>
          <w:tab w:val="left" w:pos="1134"/>
          <w:tab w:val="left" w:pos="9630"/>
          <w:tab w:val="left" w:pos="9720"/>
        </w:tabs>
        <w:spacing w:line="360" w:lineRule="auto"/>
        <w:ind w:right="8" w:firstLine="567"/>
        <w:jc w:val="both"/>
        <w:rPr>
          <w:lang w:val="lt-LT"/>
        </w:rPr>
      </w:pPr>
      <w:r w:rsidRPr="00B06A11">
        <w:rPr>
          <w:lang w:val="lt-LT"/>
        </w:rPr>
        <w:t xml:space="preserve">2.2. </w:t>
      </w:r>
      <w:r w:rsidR="00965BD5" w:rsidRPr="00B06A11">
        <w:rPr>
          <w:lang w:val="lt-LT"/>
        </w:rPr>
        <w:t>Į Sutarties kainą įskaitoma PVM, kiti mokesčiai bei visos kitos išlaidos (taip pat ir išlaidos Kliento darbuotojų apmokymui, PVM sąskaitų faktūrų/sąskaitų faktūrų teikimo elektroniniu būdu išlaidos), susijusios su tinkamu Sutarties įvykdymu.</w:t>
      </w:r>
    </w:p>
    <w:p w14:paraId="30054DBA" w14:textId="753153D5" w:rsidR="002252BB" w:rsidRPr="00B06A11" w:rsidRDefault="003C1E74" w:rsidP="006C5186">
      <w:pPr>
        <w:tabs>
          <w:tab w:val="left" w:pos="1134"/>
          <w:tab w:val="left" w:pos="9630"/>
          <w:tab w:val="left" w:pos="9720"/>
        </w:tabs>
        <w:spacing w:line="360" w:lineRule="auto"/>
        <w:ind w:right="8" w:firstLine="567"/>
        <w:jc w:val="both"/>
        <w:rPr>
          <w:lang w:val="lt-LT"/>
        </w:rPr>
      </w:pPr>
      <w:r w:rsidRPr="00B06A11">
        <w:rPr>
          <w:lang w:val="lt-LT"/>
        </w:rPr>
        <w:t xml:space="preserve">2.3. </w:t>
      </w:r>
      <w:r w:rsidR="00F32242" w:rsidRPr="00B06A11">
        <w:rPr>
          <w:lang w:val="lt-LT"/>
        </w:rPr>
        <w:t>Sutarties kaina/paslaugų kainos (įkainiai) negali būti keičiama/</w:t>
      </w:r>
      <w:proofErr w:type="spellStart"/>
      <w:r w:rsidR="003F625B" w:rsidRPr="00B06A11">
        <w:rPr>
          <w:lang w:val="lt-LT"/>
        </w:rPr>
        <w:t>os</w:t>
      </w:r>
      <w:proofErr w:type="spellEnd"/>
      <w:r w:rsidR="00F32242" w:rsidRPr="00B06A11">
        <w:rPr>
          <w:lang w:val="lt-LT"/>
        </w:rPr>
        <w:t xml:space="preserve"> per visą Sutarties galioji</w:t>
      </w:r>
      <w:r w:rsidR="00000ED4" w:rsidRPr="00B06A11">
        <w:rPr>
          <w:lang w:val="lt-LT"/>
        </w:rPr>
        <w:t>mo laiką, išskyrus Sutartyje numatytus atvejus</w:t>
      </w:r>
      <w:r w:rsidR="00F32242" w:rsidRPr="00B06A11">
        <w:rPr>
          <w:lang w:val="lt-LT"/>
        </w:rPr>
        <w:t>.</w:t>
      </w:r>
    </w:p>
    <w:p w14:paraId="5F45227C" w14:textId="475173EB" w:rsidR="00965BD5" w:rsidRPr="00B06A11" w:rsidRDefault="003C1E74" w:rsidP="00F7107E">
      <w:pPr>
        <w:tabs>
          <w:tab w:val="left" w:pos="1134"/>
          <w:tab w:val="left" w:pos="9630"/>
          <w:tab w:val="left" w:pos="9720"/>
        </w:tabs>
        <w:spacing w:line="360" w:lineRule="auto"/>
        <w:ind w:right="8" w:firstLine="567"/>
        <w:jc w:val="both"/>
        <w:rPr>
          <w:lang w:val="lt-LT"/>
        </w:rPr>
      </w:pPr>
      <w:r w:rsidRPr="00B06A11">
        <w:rPr>
          <w:lang w:val="lt-LT"/>
        </w:rPr>
        <w:t xml:space="preserve">2.4. </w:t>
      </w:r>
      <w:r w:rsidR="00965BD5" w:rsidRPr="00B06A11">
        <w:rPr>
          <w:lang w:val="lt-LT"/>
        </w:rPr>
        <w:t xml:space="preserve">Paslaugų perdavimas įforminamas perdavimo–priėmimo aktais, kuriuos pasirašys Klientas ir Paslaugų </w:t>
      </w:r>
      <w:r w:rsidR="00C655B6" w:rsidRPr="00B06A11">
        <w:rPr>
          <w:lang w:val="lt-LT"/>
        </w:rPr>
        <w:t>tei</w:t>
      </w:r>
      <w:r w:rsidR="00965BD5" w:rsidRPr="00B06A11">
        <w:rPr>
          <w:lang w:val="lt-LT"/>
        </w:rPr>
        <w:t xml:space="preserve">kėjas. </w:t>
      </w:r>
      <w:r w:rsidR="00F7107E" w:rsidRPr="00B06A11">
        <w:rPr>
          <w:lang w:val="lt-LT"/>
        </w:rPr>
        <w:t xml:space="preserve">Paslaugų priėmimo-perdavimo aktai pasirašomi 2 (dviem) vienodą juridinę galią turinčiais egzemplioriais. </w:t>
      </w:r>
      <w:r w:rsidR="00965BD5" w:rsidRPr="00B06A11">
        <w:rPr>
          <w:lang w:val="lt-LT"/>
        </w:rPr>
        <w:t xml:space="preserve">Priėmimo-perdavimo aktų kiekį ir periodiškumą Paslaugų teikėjas turi suderinti su Klientu Paslaugų teikimo grafike. Nuo perdavimo–priėmimo akto pasirašymo dienos </w:t>
      </w:r>
      <w:r w:rsidR="00965BD5" w:rsidRPr="00B06A11">
        <w:rPr>
          <w:lang w:val="lt-LT"/>
        </w:rPr>
        <w:lastRenderedPageBreak/>
        <w:t>suteiktų paslaugų rezultatų ir su jais s</w:t>
      </w:r>
      <w:r w:rsidR="00F7107E" w:rsidRPr="00B06A11">
        <w:rPr>
          <w:lang w:val="lt-LT"/>
        </w:rPr>
        <w:t>usijusių teisių, įgytų vykdant S</w:t>
      </w:r>
      <w:r w:rsidR="00965BD5" w:rsidRPr="00B06A11">
        <w:rPr>
          <w:lang w:val="lt-LT"/>
        </w:rPr>
        <w:t>utartį, įskaitant autorines turtines ir kitas intelektinės ar pramoninės nuosavybės teises išskyrus asmenines neturtines teises į intelektinės veiklos rezultatus nuosavybės teisė pereina Klientui.</w:t>
      </w:r>
      <w:r w:rsidR="00F7107E" w:rsidRPr="00B06A11">
        <w:rPr>
          <w:lang w:val="lt-LT"/>
        </w:rPr>
        <w:t xml:space="preserve"> Šalių pasirašytas paslaugų priėmimo-perdavimo aktas yra pagrindas PVM sąskaitai faktūrai išrašyti.</w:t>
      </w:r>
    </w:p>
    <w:p w14:paraId="152C85A6" w14:textId="0F2A7AA1" w:rsidR="00883754" w:rsidRPr="00B06A11" w:rsidRDefault="003C1E74" w:rsidP="00965BD5">
      <w:pPr>
        <w:tabs>
          <w:tab w:val="left" w:pos="1134"/>
          <w:tab w:val="left" w:pos="9630"/>
          <w:tab w:val="left" w:pos="9720"/>
        </w:tabs>
        <w:spacing w:line="360" w:lineRule="auto"/>
        <w:ind w:right="8" w:firstLine="567"/>
        <w:jc w:val="both"/>
        <w:rPr>
          <w:lang w:val="lt-LT"/>
        </w:rPr>
      </w:pPr>
      <w:r w:rsidRPr="00B06A11">
        <w:rPr>
          <w:lang w:val="lt-LT"/>
        </w:rPr>
        <w:t xml:space="preserve">2.5. </w:t>
      </w:r>
      <w:r w:rsidR="00965BD5" w:rsidRPr="00B06A11">
        <w:rPr>
          <w:lang w:val="lt-LT"/>
        </w:rPr>
        <w:t xml:space="preserve">Už tinkamai ir faktiškai suteiktas paslaugas Klientas su Paslaugų teikėju atsiskaito mokėjimo pavedimu, pinigus pervesdamas į Sutartyje nurodytą Paslaugų teikėjo atsiskaitomąją sąskaitą ne vėliau kaip per 30 (trisdešimt) dienų nuo paslaugų perdavimo–priėmimo akto pasirašymo ir teisingos PVM sąskaitos faktūros gavimo dienos. Paslaugų teikėjas PVM sąskaitą faktūrą / sąskaitą faktūrą turi pateikti elektroniniu būdu, kaip numatyta Lietuvos Respublikos viešųjų pirkimų įstatymo 22 straipsnio 3 dalyje. Paslaugų teikėjui nepateikus PVM sąskaitos faktūros / sąskaitos faktūros elektroniniu būdu, Klientas turi teisę nevykdyti mokėjimo. </w:t>
      </w:r>
    </w:p>
    <w:p w14:paraId="680FF064" w14:textId="7AD67D4C" w:rsidR="002C1AF5" w:rsidRPr="00B06A11" w:rsidRDefault="003C1E74" w:rsidP="00965BD5">
      <w:pPr>
        <w:tabs>
          <w:tab w:val="left" w:pos="1134"/>
          <w:tab w:val="left" w:pos="9630"/>
          <w:tab w:val="left" w:pos="9720"/>
        </w:tabs>
        <w:spacing w:line="360" w:lineRule="auto"/>
        <w:ind w:right="8" w:firstLine="567"/>
        <w:jc w:val="both"/>
        <w:rPr>
          <w:lang w:val="lt-LT"/>
        </w:rPr>
      </w:pPr>
      <w:r w:rsidRPr="00B06A11">
        <w:rPr>
          <w:lang w:val="lt-LT"/>
        </w:rPr>
        <w:t>2.6.</w:t>
      </w:r>
      <w:r w:rsidRPr="00B06A11">
        <w:rPr>
          <w:i/>
          <w:lang w:val="lt-LT"/>
        </w:rPr>
        <w:t xml:space="preserve"> </w:t>
      </w:r>
      <w:r w:rsidR="00F7107E" w:rsidRPr="00B06A11">
        <w:rPr>
          <w:lang w:val="lt-LT"/>
        </w:rPr>
        <w:t xml:space="preserve">Sutarties kaina jos galiojimo laikotarpiu perskaičiuojama (didinama ar mažinama) pasikeitus (padidėjus ar sumažėjus) PVM tarifui, kuris turėjo tiesioginės įtakos Sutarties kainai. Raštiškai susitarus </w:t>
      </w:r>
      <w:r w:rsidR="007361A5" w:rsidRPr="00B06A11">
        <w:rPr>
          <w:lang w:val="lt-LT"/>
        </w:rPr>
        <w:t xml:space="preserve">Paslaugų teikėjui </w:t>
      </w:r>
      <w:r w:rsidR="00F7107E" w:rsidRPr="00B06A11">
        <w:rPr>
          <w:lang w:val="lt-LT"/>
        </w:rPr>
        <w:t xml:space="preserve">ir </w:t>
      </w:r>
      <w:r w:rsidR="007361A5" w:rsidRPr="00B06A11">
        <w:rPr>
          <w:lang w:val="lt-LT"/>
        </w:rPr>
        <w:t>Klientui</w:t>
      </w:r>
      <w:r w:rsidR="00F7107E" w:rsidRPr="00B06A11">
        <w:rPr>
          <w:lang w:val="lt-LT"/>
        </w:rPr>
        <w:t xml:space="preserve"> ir ne vėliau kaip iki </w:t>
      </w:r>
      <w:r w:rsidR="00610619">
        <w:rPr>
          <w:lang w:val="lt-LT"/>
        </w:rPr>
        <w:t xml:space="preserve">paskutinio </w:t>
      </w:r>
      <w:r w:rsidR="00F7107E" w:rsidRPr="00B06A11">
        <w:rPr>
          <w:lang w:val="lt-LT"/>
        </w:rPr>
        <w:t xml:space="preserve">Paslaugų perdavimo–priėmimo akto pasirašymo dienos, perskaičiuojama tik ta sutarties kainos dalis, kuriai turėjo įtakos pasikeitęs PVM tarifas ir tik pasikeitusio mokesčio dydžiu. Sutarties kainos perskaičiavimą dėl pasikeitusio (padidėjusio ar sumažėjusio) PVM tarifo inicijuoja </w:t>
      </w:r>
      <w:r w:rsidR="007361A5" w:rsidRPr="00B06A11">
        <w:rPr>
          <w:lang w:val="lt-LT"/>
        </w:rPr>
        <w:t>Paslaugų teikėjas</w:t>
      </w:r>
      <w:r w:rsidR="00F7107E" w:rsidRPr="00B06A11">
        <w:rPr>
          <w:lang w:val="lt-LT"/>
        </w:rPr>
        <w:t xml:space="preserve">, kreipdamasis į </w:t>
      </w:r>
      <w:r w:rsidR="007361A5" w:rsidRPr="00B06A11">
        <w:rPr>
          <w:lang w:val="lt-LT"/>
        </w:rPr>
        <w:t>Klientą</w:t>
      </w:r>
      <w:r w:rsidR="00F7107E" w:rsidRPr="00B06A11">
        <w:rPr>
          <w:lang w:val="lt-LT"/>
        </w:rPr>
        <w:t xml:space="preserve"> raštu, pateikdamas konkrečius skaičiavimus dėl pasikeitusio mokesčio įtakos sutarties kainai. </w:t>
      </w:r>
      <w:r w:rsidR="007361A5" w:rsidRPr="00B06A11">
        <w:rPr>
          <w:lang w:val="lt-LT"/>
        </w:rPr>
        <w:t>Klientas</w:t>
      </w:r>
      <w:r w:rsidR="00F7107E" w:rsidRPr="00B06A11">
        <w:rPr>
          <w:lang w:val="lt-LT"/>
        </w:rPr>
        <w:t xml:space="preserve"> taip pat turi teisę inicijuoti </w:t>
      </w:r>
      <w:r w:rsidR="007361A5" w:rsidRPr="00B06A11">
        <w:rPr>
          <w:lang w:val="lt-LT"/>
        </w:rPr>
        <w:t xml:space="preserve">Sutarties </w:t>
      </w:r>
      <w:r w:rsidR="00F7107E" w:rsidRPr="00B06A11">
        <w:rPr>
          <w:lang w:val="lt-LT"/>
        </w:rPr>
        <w:t>kainos perskaičiavimą dėl pasikeitusio (padidėjusio ar sumažėjusio) PVM tarifo. Sutarties kainos perskaičiavimas įforminamas sutarties šalių pasirašomu susitarimu, kuriame užfiksuojama perskaičiuota sutarties kaina bei šio perskaičiavimo įsigaliojimo sąlygos. Sutarties kainos perskaičiavimas dėl kitų mokesčių pasikeitimo ir (ar) bendro kainų lygio kitimo nebus atliekamas.</w:t>
      </w:r>
    </w:p>
    <w:p w14:paraId="46862A48" w14:textId="37FB83F5" w:rsidR="00883754" w:rsidRPr="00B06A11" w:rsidRDefault="003C1E74" w:rsidP="006C5186">
      <w:pPr>
        <w:tabs>
          <w:tab w:val="left" w:pos="1134"/>
          <w:tab w:val="left" w:pos="9630"/>
          <w:tab w:val="left" w:pos="9720"/>
        </w:tabs>
        <w:spacing w:line="360" w:lineRule="auto"/>
        <w:ind w:right="8" w:firstLine="567"/>
        <w:jc w:val="both"/>
        <w:rPr>
          <w:lang w:val="lt-LT"/>
        </w:rPr>
      </w:pPr>
      <w:r w:rsidRPr="00B06A11">
        <w:rPr>
          <w:lang w:val="lt-LT"/>
        </w:rPr>
        <w:t xml:space="preserve">2.7. </w:t>
      </w:r>
      <w:r w:rsidR="00883754" w:rsidRPr="00B06A11">
        <w:rPr>
          <w:lang w:val="lt-LT"/>
        </w:rPr>
        <w:t>Jeigu einamaisiais biudžetiniais metais teisės aktais bus apribotas tam tikram laikotarpiui numatytas valstybės piniginių išteklių išdavimas, Klientas turi teisę einamaisiais biudžetinia</w:t>
      </w:r>
      <w:r w:rsidR="005E483B" w:rsidRPr="00B06A11">
        <w:rPr>
          <w:lang w:val="lt-LT"/>
        </w:rPr>
        <w:t>is metais atsisakyti tam tikrų S</w:t>
      </w:r>
      <w:r w:rsidR="00883754" w:rsidRPr="00B06A11">
        <w:rPr>
          <w:lang w:val="lt-LT"/>
        </w:rPr>
        <w:t>utartyje numatytų, tačiau dar nesuteiktų paslaugų ir privalo raštu apie tai informuoti Paslaugų teikėją.</w:t>
      </w:r>
      <w:r w:rsidR="000E0063" w:rsidRPr="00B06A11">
        <w:rPr>
          <w:lang w:val="lt-LT"/>
        </w:rPr>
        <w:t xml:space="preserve"> Esant valstybės piniginių išteklių išdavimo ribojimo situacijai ir Klientui atsisakius dar nesuteiktų paslaugų, Klientui nėra taikomos jokios sankcijos, kylančios iš sutartinių įsipareigojimų nevykdymo.</w:t>
      </w:r>
    </w:p>
    <w:p w14:paraId="77BFD20E" w14:textId="12B9D9BF" w:rsidR="00632512" w:rsidRPr="000D5409" w:rsidRDefault="003C1E74" w:rsidP="006C5186">
      <w:pPr>
        <w:tabs>
          <w:tab w:val="left" w:pos="1134"/>
          <w:tab w:val="left" w:pos="9630"/>
          <w:tab w:val="left" w:pos="9720"/>
        </w:tabs>
        <w:spacing w:line="360" w:lineRule="auto"/>
        <w:ind w:right="8" w:firstLine="567"/>
        <w:jc w:val="both"/>
        <w:rPr>
          <w:i/>
          <w:lang w:val="lt-LT"/>
        </w:rPr>
      </w:pPr>
      <w:r w:rsidRPr="00B06A11">
        <w:rPr>
          <w:lang w:val="lt-LT"/>
        </w:rPr>
        <w:t xml:space="preserve">2.8. </w:t>
      </w:r>
      <w:r w:rsidR="00632512" w:rsidRPr="00B06A11">
        <w:rPr>
          <w:lang w:val="lt-LT"/>
        </w:rPr>
        <w:t>Sutar</w:t>
      </w:r>
      <w:r w:rsidR="00197C47" w:rsidRPr="00B06A11">
        <w:rPr>
          <w:lang w:val="lt-LT"/>
        </w:rPr>
        <w:t xml:space="preserve">ties kainai apskaičiuoti </w:t>
      </w:r>
      <w:r w:rsidR="00632512" w:rsidRPr="00B06A11">
        <w:rPr>
          <w:lang w:val="lt-LT"/>
        </w:rPr>
        <w:t>taikomas kainodaros būdas: fiksuota kaina su peržiūra</w:t>
      </w:r>
      <w:r w:rsidR="00441036" w:rsidRPr="00B06A11">
        <w:rPr>
          <w:lang w:val="lt-LT"/>
        </w:rPr>
        <w:t>.</w:t>
      </w:r>
    </w:p>
    <w:p w14:paraId="2410F2F6" w14:textId="77777777" w:rsidR="00883754" w:rsidRPr="000D5409" w:rsidRDefault="00883754" w:rsidP="00883754">
      <w:pPr>
        <w:tabs>
          <w:tab w:val="left" w:pos="9630"/>
        </w:tabs>
        <w:spacing w:line="276" w:lineRule="auto"/>
        <w:ind w:right="8"/>
        <w:rPr>
          <w:b/>
          <w:lang w:val="lt-LT"/>
        </w:rPr>
      </w:pPr>
    </w:p>
    <w:p w14:paraId="394582F0" w14:textId="2B6AA335" w:rsidR="00883754" w:rsidRPr="000D5409" w:rsidRDefault="003C1E74" w:rsidP="0052638F">
      <w:pPr>
        <w:tabs>
          <w:tab w:val="left" w:pos="9630"/>
        </w:tabs>
        <w:spacing w:line="276" w:lineRule="auto"/>
        <w:ind w:right="8"/>
        <w:jc w:val="center"/>
        <w:rPr>
          <w:b/>
          <w:lang w:val="lt-LT"/>
        </w:rPr>
      </w:pPr>
      <w:r w:rsidRPr="000D5409">
        <w:rPr>
          <w:b/>
          <w:lang w:val="lt-LT"/>
        </w:rPr>
        <w:t xml:space="preserve">3. </w:t>
      </w:r>
      <w:r w:rsidR="00883754" w:rsidRPr="000D5409">
        <w:rPr>
          <w:b/>
          <w:lang w:val="lt-LT"/>
        </w:rPr>
        <w:t>ŠALIŲ ĮSIPAREIGOJIMAI</w:t>
      </w:r>
    </w:p>
    <w:p w14:paraId="3ABCF42D" w14:textId="77777777" w:rsidR="00883754" w:rsidRPr="000D5409" w:rsidRDefault="00883754" w:rsidP="00883754">
      <w:pPr>
        <w:tabs>
          <w:tab w:val="left" w:pos="9630"/>
        </w:tabs>
        <w:spacing w:line="276" w:lineRule="auto"/>
        <w:ind w:right="8" w:firstLine="360"/>
        <w:jc w:val="both"/>
        <w:rPr>
          <w:lang w:val="lt-LT"/>
        </w:rPr>
      </w:pPr>
    </w:p>
    <w:p w14:paraId="7DF024A8" w14:textId="28610077" w:rsidR="00883754"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3.1. </w:t>
      </w:r>
      <w:r w:rsidR="00883754" w:rsidRPr="000D5409">
        <w:rPr>
          <w:lang w:val="lt-LT"/>
        </w:rPr>
        <w:t>Paslaugų teikėjas įsipareigoja:</w:t>
      </w:r>
    </w:p>
    <w:p w14:paraId="7ACA5C28" w14:textId="627CA36F" w:rsidR="00C41155" w:rsidRPr="00965BD5" w:rsidRDefault="003C1E74" w:rsidP="00577285">
      <w:pPr>
        <w:pStyle w:val="Pagrindinistekstas"/>
        <w:tabs>
          <w:tab w:val="left" w:pos="1044"/>
          <w:tab w:val="left" w:pos="1276"/>
          <w:tab w:val="left" w:pos="9630"/>
          <w:tab w:val="left" w:pos="9720"/>
        </w:tabs>
        <w:spacing w:line="360" w:lineRule="auto"/>
        <w:ind w:right="8" w:firstLine="567"/>
      </w:pPr>
      <w:r w:rsidRPr="000D5409">
        <w:t>3.1.1.</w:t>
      </w:r>
      <w:r w:rsidRPr="000D5409">
        <w:rPr>
          <w:i/>
        </w:rPr>
        <w:t xml:space="preserve"> </w:t>
      </w:r>
      <w:r w:rsidR="00C41155">
        <w:t xml:space="preserve">suteikti paslaugas per 12 (dvylika) mėnesių nuo Sutarties įsigaliojimo dienos. </w:t>
      </w:r>
      <w:r w:rsidR="00577285" w:rsidRPr="00B06A11">
        <w:t>Paslaugos turi būti teikiamos adresu Šventaragio g. 2, 01510 Vilnius.</w:t>
      </w:r>
      <w:r w:rsidR="00577285">
        <w:t xml:space="preserve"> </w:t>
      </w:r>
      <w:r w:rsidR="00C41155">
        <w:t xml:space="preserve">Detalūs paslaugų teikimo terminai nustatomi Paslaugų teikimo reglamente (reglamento dalis – Paslaugų teikimo grafikas), kurį Paslaugų </w:t>
      </w:r>
      <w:r w:rsidR="00C41155">
        <w:lastRenderedPageBreak/>
        <w:t xml:space="preserve">teikėjas ir Klientas pasirašo per 10 (dešimt) darbo dienų nuo Sutarties įsigaliojimo dienos. </w:t>
      </w:r>
      <w:r w:rsidR="007361A5">
        <w:t xml:space="preserve">Paslaugų teikėjas suteikia </w:t>
      </w:r>
      <w:r w:rsidR="00C41155">
        <w:t>Sutarties metu sukurtai, modifikuotai ir įdiegtai administracinių nusižengimų registro programinei įrangai garantinę priežiūrą 12 (dvylikos) mėnesių laikotarpiui nuo paskutinio paslaugų perdavimo–priėmimo akto pasirašymo dienos</w:t>
      </w:r>
      <w:r w:rsidR="007361A5">
        <w:t xml:space="preserve">; </w:t>
      </w:r>
    </w:p>
    <w:p w14:paraId="29555CE5" w14:textId="33F5D561" w:rsidR="00883754" w:rsidRDefault="003C1E74" w:rsidP="003C1E74">
      <w:pPr>
        <w:pStyle w:val="Pagrindinistekstas"/>
        <w:tabs>
          <w:tab w:val="left" w:pos="1276"/>
          <w:tab w:val="left" w:pos="9630"/>
          <w:tab w:val="left" w:pos="9720"/>
        </w:tabs>
        <w:spacing w:line="360" w:lineRule="auto"/>
        <w:ind w:right="8" w:firstLine="567"/>
      </w:pPr>
      <w:r w:rsidRPr="000D5409">
        <w:t xml:space="preserve">3.1.2. </w:t>
      </w:r>
      <w:r w:rsidR="00B06A11">
        <w:t>Sutartyje nustatyta tvarka</w:t>
      </w:r>
      <w:r w:rsidR="00883754" w:rsidRPr="000D5409">
        <w:t xml:space="preserve"> pateikti Klientui </w:t>
      </w:r>
      <w:r w:rsidR="00B06A11" w:rsidRPr="000D5409">
        <w:t>pasirašyt</w:t>
      </w:r>
      <w:r w:rsidR="00B06A11">
        <w:t>us</w:t>
      </w:r>
      <w:r w:rsidR="00B06A11" w:rsidRPr="000D5409">
        <w:t xml:space="preserve"> </w:t>
      </w:r>
      <w:r w:rsidR="00883754" w:rsidRPr="000D5409">
        <w:t>paslaugų perdavimo</w:t>
      </w:r>
      <w:r w:rsidR="00E632E7" w:rsidRPr="000D5409">
        <w:t>–</w:t>
      </w:r>
      <w:r w:rsidR="00883754" w:rsidRPr="000D5409">
        <w:t xml:space="preserve">priėmimo </w:t>
      </w:r>
      <w:r w:rsidR="00B06A11" w:rsidRPr="000D5409">
        <w:t>akt</w:t>
      </w:r>
      <w:r w:rsidR="00B06A11">
        <w:t xml:space="preserve">us </w:t>
      </w:r>
      <w:r w:rsidR="00883754" w:rsidRPr="000D5409">
        <w:t xml:space="preserve">bei PVM </w:t>
      </w:r>
      <w:r w:rsidR="00B06A11" w:rsidRPr="000D5409">
        <w:t>sąskait</w:t>
      </w:r>
      <w:r w:rsidR="00B06A11">
        <w:t>as</w:t>
      </w:r>
      <w:r w:rsidR="00B06A11" w:rsidRPr="000D5409">
        <w:t xml:space="preserve"> faktūr</w:t>
      </w:r>
      <w:r w:rsidR="00B06A11">
        <w:t>as</w:t>
      </w:r>
      <w:r w:rsidR="00883754" w:rsidRPr="000D5409">
        <w:t>;</w:t>
      </w:r>
      <w:r w:rsidR="00A96CDB" w:rsidRPr="000D5409">
        <w:t xml:space="preserve"> </w:t>
      </w:r>
    </w:p>
    <w:p w14:paraId="3C83818C" w14:textId="6BF40611" w:rsidR="00965BD5" w:rsidRPr="00B06A11" w:rsidRDefault="00C90C75" w:rsidP="003C1E74">
      <w:pPr>
        <w:pStyle w:val="Pagrindinistekstas"/>
        <w:tabs>
          <w:tab w:val="left" w:pos="1276"/>
          <w:tab w:val="left" w:pos="9630"/>
          <w:tab w:val="left" w:pos="9720"/>
        </w:tabs>
        <w:spacing w:line="360" w:lineRule="auto"/>
        <w:ind w:right="8" w:firstLine="567"/>
      </w:pPr>
      <w:r w:rsidRPr="00B06A11">
        <w:t xml:space="preserve">3.1.3. </w:t>
      </w:r>
      <w:r w:rsidR="00965BD5" w:rsidRPr="00B06A11">
        <w:t>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Klientui ir/ar tretiesiems asmenims nuostolių atlyginimą, jei Paslaugų teikėjas ar jo specialistai, darbuotojai, atstovai nesilaikytų Lietuvos Respublikoje galiojančių teisės aktų reikalavimų ir dėl to Klientui ir/ar tretiesiems asmenims būtų pateikti kokie nors reikalavimai ar pradėti procesiniai veiksmai;</w:t>
      </w:r>
    </w:p>
    <w:p w14:paraId="0B999D02" w14:textId="7907AA39" w:rsidR="00C90C75" w:rsidRPr="000D5409" w:rsidRDefault="00C90C75" w:rsidP="003C1E74">
      <w:pPr>
        <w:pStyle w:val="Pagrindinistekstas"/>
        <w:tabs>
          <w:tab w:val="left" w:pos="1276"/>
          <w:tab w:val="left" w:pos="9630"/>
          <w:tab w:val="left" w:pos="9720"/>
        </w:tabs>
        <w:spacing w:line="360" w:lineRule="auto"/>
        <w:ind w:right="8" w:firstLine="567"/>
      </w:pPr>
      <w:r w:rsidRPr="00B06A11">
        <w:t xml:space="preserve">3.1.4.  Sutarties vykdymo metu turėti Klientų aptarnavimo tarnybą (angl. </w:t>
      </w:r>
      <w:proofErr w:type="spellStart"/>
      <w:r w:rsidRPr="00B06A11">
        <w:t>Service</w:t>
      </w:r>
      <w:proofErr w:type="spellEnd"/>
      <w:r w:rsidRPr="00B06A11">
        <w:t xml:space="preserve"> </w:t>
      </w:r>
      <w:proofErr w:type="spellStart"/>
      <w:r w:rsidRPr="00B06A11">
        <w:t>Desk</w:t>
      </w:r>
      <w:proofErr w:type="spellEnd"/>
      <w:r w:rsidRPr="00B06A11">
        <w:t>), kuria Klientas galės pasinaudoti vykdant Sutartį ir kuri suteiks galimybes Kliento darbuotojams Sutarties vykdymo laikotarpiu registruoti sutrikimus / incidentus Kliento nurodytais būdais: internetu, el. paštu, telefonu, per Kliento turimą įvykių registravimo sistemą. Klientų aptarnavimo tarnyba Kliento darbuotoją turės informuoti apie užregistruotų sutrikimų / incidentų būklę, planuojamą sutrikimų / incidentų išsprendimo datą ir laiką,</w:t>
      </w:r>
      <w:r w:rsidRPr="00C90C75">
        <w:t xml:space="preserve"> o taip pat apie sutrikimo / incidento išsprendimo faktus.</w:t>
      </w:r>
    </w:p>
    <w:p w14:paraId="2DE21902" w14:textId="0FC76B7B" w:rsidR="00D86A5D" w:rsidRPr="000D5409" w:rsidRDefault="003C1E74" w:rsidP="003C1E74">
      <w:pPr>
        <w:pStyle w:val="Pagrindinistekstas"/>
        <w:tabs>
          <w:tab w:val="left" w:pos="1276"/>
          <w:tab w:val="left" w:pos="9630"/>
          <w:tab w:val="left" w:pos="9720"/>
        </w:tabs>
        <w:spacing w:line="360" w:lineRule="auto"/>
        <w:ind w:right="8" w:firstLine="567"/>
      </w:pPr>
      <w:r w:rsidRPr="000D5409">
        <w:t xml:space="preserve">3.1.5. </w:t>
      </w:r>
      <w:r w:rsidR="006F357F" w:rsidRPr="006F357F">
        <w:t xml:space="preserve">ne vėliau kaip per 3 (tris) darbo dienas nuo Sutarties įsigaliojimo dienos paskirti asmenį, kuris būtų atsakingas už ryšių su </w:t>
      </w:r>
      <w:r w:rsidR="006F357F">
        <w:t>Klientu paskirtu atstovu palaikymą;</w:t>
      </w:r>
    </w:p>
    <w:p w14:paraId="55E62696" w14:textId="4F7720CD" w:rsidR="00E73444" w:rsidRPr="00C41155" w:rsidRDefault="003C1E74" w:rsidP="003C1E74">
      <w:pPr>
        <w:pStyle w:val="Pagrindinistekstas"/>
        <w:tabs>
          <w:tab w:val="left" w:pos="1026"/>
          <w:tab w:val="left" w:pos="1276"/>
          <w:tab w:val="left" w:pos="9630"/>
          <w:tab w:val="left" w:pos="9720"/>
        </w:tabs>
        <w:spacing w:line="360" w:lineRule="auto"/>
        <w:ind w:right="8" w:firstLine="567"/>
      </w:pPr>
      <w:r w:rsidRPr="000D5409">
        <w:t xml:space="preserve">3.1.6. </w:t>
      </w:r>
      <w:r w:rsidR="00E73444" w:rsidRPr="000D5409">
        <w:t xml:space="preserve">nedelsdamas </w:t>
      </w:r>
      <w:r w:rsidR="00E73444" w:rsidRPr="00C41155">
        <w:t>(ne vėliau kaip per 3 (tris) darbo dienas) raštu informuoti Klientą:</w:t>
      </w:r>
    </w:p>
    <w:p w14:paraId="79631F8E" w14:textId="0D56A150" w:rsidR="00E73444" w:rsidRPr="000D5409" w:rsidRDefault="003C1E74" w:rsidP="003C1E74">
      <w:pPr>
        <w:pStyle w:val="Pagrindinistekstas"/>
        <w:tabs>
          <w:tab w:val="left" w:pos="1276"/>
          <w:tab w:val="left" w:pos="9630"/>
          <w:tab w:val="left" w:pos="9720"/>
        </w:tabs>
        <w:spacing w:line="360" w:lineRule="auto"/>
        <w:ind w:right="8" w:firstLine="567"/>
      </w:pPr>
      <w:r w:rsidRPr="000D5409">
        <w:t>3.1.6.1.</w:t>
      </w:r>
      <w:r w:rsidR="00E73444" w:rsidRPr="000D5409">
        <w:t xml:space="preserve"> jei laiku negali suteikti paslaugų;</w:t>
      </w:r>
    </w:p>
    <w:p w14:paraId="6ABE8D55" w14:textId="08F0C4BE" w:rsidR="00883754" w:rsidRPr="000D5409" w:rsidRDefault="003C1E74" w:rsidP="003C1E74">
      <w:pPr>
        <w:pStyle w:val="Pagrindinistekstas"/>
        <w:tabs>
          <w:tab w:val="left" w:pos="1276"/>
          <w:tab w:val="left" w:pos="9630"/>
          <w:tab w:val="left" w:pos="9720"/>
        </w:tabs>
        <w:spacing w:line="360" w:lineRule="auto"/>
        <w:ind w:right="8" w:firstLine="567"/>
      </w:pPr>
      <w:r w:rsidRPr="000D5409">
        <w:t>3.1.6.2.</w:t>
      </w:r>
      <w:r w:rsidR="00A80AA7" w:rsidRPr="000D5409">
        <w:t xml:space="preserve"> apie pasikeitusius savo rekvizitus, teis</w:t>
      </w:r>
      <w:r w:rsidR="005863B6" w:rsidRPr="000D5409">
        <w:t>inį statusą, paskirtą atstovą;</w:t>
      </w:r>
      <w:r w:rsidR="00A80AA7" w:rsidRPr="000D5409">
        <w:t xml:space="preserve"> </w:t>
      </w:r>
    </w:p>
    <w:p w14:paraId="2B40F4BC" w14:textId="2CFF893C" w:rsidR="00883754" w:rsidRPr="000D5409" w:rsidRDefault="003C1E74" w:rsidP="003C1E74">
      <w:pPr>
        <w:pStyle w:val="Pagrindinistekstas"/>
        <w:tabs>
          <w:tab w:val="left" w:pos="1276"/>
          <w:tab w:val="left" w:pos="9630"/>
          <w:tab w:val="left" w:pos="9720"/>
        </w:tabs>
        <w:spacing w:line="360" w:lineRule="auto"/>
        <w:ind w:right="8" w:firstLine="567"/>
      </w:pPr>
      <w:r w:rsidRPr="000D5409">
        <w:t xml:space="preserve">3.1.7. </w:t>
      </w:r>
      <w:r w:rsidR="00883754" w:rsidRPr="000D5409">
        <w:t>ki</w:t>
      </w:r>
      <w:r w:rsidR="00F961EB" w:rsidRPr="000D5409">
        <w:t>lus Šalių ginčui dėl Sutarties</w:t>
      </w:r>
      <w:r w:rsidR="00883754" w:rsidRPr="000D5409">
        <w:t>, ne vėliau kaip per 3 (tris) darbo dienas nuo ginčo kilimo dienos</w:t>
      </w:r>
      <w:r w:rsidR="00F961EB" w:rsidRPr="000D5409">
        <w:t>,</w:t>
      </w:r>
      <w:r w:rsidR="00883754" w:rsidRPr="000D5409">
        <w:t xml:space="preserve"> deleguoti atstovą spręsti ginčo;</w:t>
      </w:r>
    </w:p>
    <w:p w14:paraId="75F997A0" w14:textId="509D21DD" w:rsidR="00883754" w:rsidRPr="000D5409" w:rsidRDefault="003C1E74" w:rsidP="003C1E74">
      <w:pPr>
        <w:pStyle w:val="Pagrindinistekstas"/>
        <w:tabs>
          <w:tab w:val="left" w:pos="1276"/>
          <w:tab w:val="left" w:pos="9630"/>
          <w:tab w:val="left" w:pos="9720"/>
        </w:tabs>
        <w:spacing w:line="360" w:lineRule="auto"/>
        <w:ind w:right="8" w:firstLine="567"/>
      </w:pPr>
      <w:r w:rsidRPr="000D5409">
        <w:t xml:space="preserve">3.1.8. </w:t>
      </w:r>
      <w:r w:rsidR="00883754" w:rsidRPr="000D5409">
        <w:t>gavęs Sutarties 3.2.</w:t>
      </w:r>
      <w:r w:rsidR="00E30EC5">
        <w:t>3</w:t>
      </w:r>
      <w:r w:rsidR="00883754" w:rsidRPr="000D5409">
        <w:t xml:space="preserve"> p</w:t>
      </w:r>
      <w:r w:rsidR="00547A71">
        <w:t>apunktyje</w:t>
      </w:r>
      <w:r w:rsidR="00883754" w:rsidRPr="000D5409">
        <w:t xml:space="preserve"> numatytą Kliento raštišką atsisakymą priimti paslaugas, per Kliento nurodytą terminą įgyvendinti Kliento r</w:t>
      </w:r>
      <w:r w:rsidR="00241108" w:rsidRPr="000D5409">
        <w:t>eikalavimą, nurodytą Sutarties 4</w:t>
      </w:r>
      <w:r w:rsidR="00883754" w:rsidRPr="000D5409">
        <w:t>.2.2 p</w:t>
      </w:r>
      <w:r w:rsidR="00547A71">
        <w:t>apunktyje</w:t>
      </w:r>
      <w:r w:rsidR="00883754" w:rsidRPr="000D5409">
        <w:t>;</w:t>
      </w:r>
    </w:p>
    <w:p w14:paraId="072CBC1F" w14:textId="62751FA3" w:rsidR="00386D49" w:rsidRPr="002349D9" w:rsidRDefault="003C1E74" w:rsidP="002349D9">
      <w:pPr>
        <w:pStyle w:val="Pagrindinistekstas"/>
        <w:tabs>
          <w:tab w:val="left" w:pos="1276"/>
          <w:tab w:val="left" w:pos="9630"/>
          <w:tab w:val="left" w:pos="9720"/>
        </w:tabs>
        <w:spacing w:line="360" w:lineRule="auto"/>
        <w:ind w:right="8" w:firstLine="567"/>
        <w:rPr>
          <w:rFonts w:eastAsia="Calibri"/>
        </w:rPr>
      </w:pPr>
      <w:r w:rsidRPr="00B06A11">
        <w:t xml:space="preserve">3.1.9. </w:t>
      </w:r>
      <w:r w:rsidR="00386D49" w:rsidRPr="00B06A11">
        <w:rPr>
          <w:rFonts w:eastAsia="Calibri"/>
        </w:rPr>
        <w:t>užtikrinti, kad Sutartį visą Sutarties galio</w:t>
      </w:r>
      <w:r w:rsidR="002349D9" w:rsidRPr="00B06A11">
        <w:rPr>
          <w:rFonts w:eastAsia="Calibri"/>
        </w:rPr>
        <w:t>jimo laikotarpį vykdys Sutarties priede Nr. 2 nurodyti ir S</w:t>
      </w:r>
      <w:r w:rsidR="00386D49" w:rsidRPr="00B06A11">
        <w:rPr>
          <w:rFonts w:eastAsia="Calibri"/>
        </w:rPr>
        <w:t xml:space="preserve">utarties reikalavimus atitinkantys specialistai. Sutarties vykdymo metu turi būti užtikrintas pakankamas specialistų kiekis paslaugoms suteikti Sutartyje nustatytomis sąlygomis. Sutarties galiojimo metu nurodyti specialistai gali būti pakeisti kitais (specialistui susirgus, patyrus traumą, pakeitus darbovietę, atsisakius vykdyti funkcijas) tik gavus rašytinį Kliento sutikimą. Keičiami specialistai turi atitikti </w:t>
      </w:r>
      <w:r w:rsidR="002349D9" w:rsidRPr="00B06A11">
        <w:rPr>
          <w:rFonts w:eastAsia="Calibri"/>
        </w:rPr>
        <w:t xml:space="preserve">Sutartyje </w:t>
      </w:r>
      <w:r w:rsidR="00386D49" w:rsidRPr="00B06A11">
        <w:rPr>
          <w:rFonts w:eastAsia="Calibri"/>
        </w:rPr>
        <w:t>nurodytus reikalavimus</w:t>
      </w:r>
      <w:r w:rsidR="00386D49" w:rsidRPr="00B06A11">
        <w:t xml:space="preserve"> (</w:t>
      </w:r>
      <w:r w:rsidR="00386D49" w:rsidRPr="00B06A11">
        <w:rPr>
          <w:rFonts w:eastAsia="Calibri"/>
        </w:rPr>
        <w:t xml:space="preserve">keičiamo specialisto kvalifikacija ir patirtis turi atitikti pasiūlyme nurodyto, keičiamo specialisto kvalifikaciją ir patirtį). Jei Paslaugų teikėjo siūlomi specialistai nemoka lietuvių kalbos, Paslaugų teikėjas įsipareigoja vykdyti nuolatines </w:t>
      </w:r>
      <w:r w:rsidR="00386D49" w:rsidRPr="00B06A11">
        <w:rPr>
          <w:rFonts w:eastAsia="Calibri"/>
        </w:rPr>
        <w:lastRenderedPageBreak/>
        <w:t>vertimo žodžiu ir raštu paslaugas. Išlaidos vertimo paslaugoms turi būti įskaičiuotos į bendrą Sutarties kainą.</w:t>
      </w:r>
    </w:p>
    <w:p w14:paraId="2EDC71A1" w14:textId="72547C5E" w:rsidR="002349D9" w:rsidRPr="002349D9" w:rsidRDefault="002349D9" w:rsidP="002349D9">
      <w:pPr>
        <w:pStyle w:val="Pagrindinistekstas"/>
        <w:tabs>
          <w:tab w:val="left" w:pos="1276"/>
          <w:tab w:val="left" w:pos="9630"/>
          <w:tab w:val="left" w:pos="9720"/>
        </w:tabs>
        <w:spacing w:line="360" w:lineRule="auto"/>
        <w:ind w:right="8" w:firstLine="567"/>
        <w:rPr>
          <w:rFonts w:eastAsia="Calibri"/>
        </w:rPr>
      </w:pPr>
      <w:r w:rsidRPr="006667DD">
        <w:rPr>
          <w:rFonts w:eastAsia="Calibri"/>
          <w:b/>
        </w:rPr>
        <w:t>Kvalifikacijos reikalavimai Paslaugų teikėjui</w:t>
      </w:r>
      <w:r w:rsidR="00BF3DD8" w:rsidRPr="006667DD">
        <w:rPr>
          <w:rFonts w:eastAsia="Calibri"/>
          <w:b/>
        </w:rPr>
        <w:t xml:space="preserve"> (Paslaugų teikėjo specialistams)</w:t>
      </w:r>
      <w:r w:rsidRPr="006667DD">
        <w:rPr>
          <w:rFonts w:eastAsia="Calibri"/>
          <w:b/>
        </w:rPr>
        <w:t>:</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019"/>
        <w:gridCol w:w="4193"/>
        <w:gridCol w:w="4423"/>
      </w:tblGrid>
      <w:tr w:rsidR="002349D9" w:rsidRPr="002349D9" w14:paraId="1932FF57" w14:textId="77777777" w:rsidTr="002349D9">
        <w:trPr>
          <w:trHeight w:val="241"/>
        </w:trPr>
        <w:tc>
          <w:tcPr>
            <w:tcW w:w="523" w:type="pct"/>
            <w:shd w:val="clear" w:color="auto" w:fill="F2F2F2"/>
            <w:vAlign w:val="center"/>
          </w:tcPr>
          <w:p w14:paraId="6D07ECD6" w14:textId="77777777" w:rsidR="002349D9" w:rsidRPr="002349D9" w:rsidRDefault="002349D9" w:rsidP="002349D9">
            <w:pPr>
              <w:jc w:val="both"/>
              <w:rPr>
                <w:rFonts w:eastAsia="Calibri"/>
                <w:b/>
                <w:sz w:val="20"/>
                <w:szCs w:val="20"/>
                <w:lang w:val="lt-LT"/>
              </w:rPr>
            </w:pPr>
            <w:r w:rsidRPr="002349D9">
              <w:rPr>
                <w:rFonts w:eastAsia="Calibri"/>
                <w:b/>
                <w:sz w:val="20"/>
                <w:szCs w:val="20"/>
                <w:lang w:val="lt-LT"/>
              </w:rPr>
              <w:t>Eil. Nr.</w:t>
            </w:r>
          </w:p>
        </w:tc>
        <w:tc>
          <w:tcPr>
            <w:tcW w:w="2179" w:type="pct"/>
            <w:shd w:val="clear" w:color="auto" w:fill="F2F2F2"/>
            <w:vAlign w:val="center"/>
          </w:tcPr>
          <w:p w14:paraId="6415BC69" w14:textId="77777777" w:rsidR="002349D9" w:rsidRPr="002349D9" w:rsidRDefault="002349D9" w:rsidP="002349D9">
            <w:pPr>
              <w:jc w:val="center"/>
              <w:rPr>
                <w:rFonts w:eastAsia="Calibri"/>
                <w:b/>
                <w:sz w:val="20"/>
                <w:szCs w:val="20"/>
                <w:lang w:val="lt-LT"/>
              </w:rPr>
            </w:pPr>
            <w:r w:rsidRPr="002349D9">
              <w:rPr>
                <w:rFonts w:eastAsia="Calibri"/>
                <w:b/>
                <w:sz w:val="20"/>
                <w:szCs w:val="20"/>
                <w:lang w:val="lt-LT"/>
              </w:rPr>
              <w:t>Kvalifikacijos reikalavimai</w:t>
            </w:r>
          </w:p>
        </w:tc>
        <w:tc>
          <w:tcPr>
            <w:tcW w:w="2298" w:type="pct"/>
            <w:shd w:val="clear" w:color="auto" w:fill="F2F2F2"/>
            <w:vAlign w:val="center"/>
          </w:tcPr>
          <w:p w14:paraId="30E9ECED" w14:textId="77777777" w:rsidR="002349D9" w:rsidRPr="002349D9" w:rsidRDefault="002349D9" w:rsidP="002349D9">
            <w:pPr>
              <w:jc w:val="center"/>
              <w:rPr>
                <w:rFonts w:eastAsia="Calibri"/>
                <w:b/>
                <w:sz w:val="20"/>
                <w:szCs w:val="20"/>
                <w:lang w:val="lt-LT"/>
              </w:rPr>
            </w:pPr>
            <w:r w:rsidRPr="002349D9">
              <w:rPr>
                <w:rFonts w:eastAsia="Calibri"/>
                <w:b/>
                <w:sz w:val="20"/>
                <w:szCs w:val="20"/>
                <w:lang w:val="lt-LT"/>
              </w:rPr>
              <w:t>Atitiktį įrodantys dokumentai</w:t>
            </w:r>
          </w:p>
        </w:tc>
      </w:tr>
      <w:tr w:rsidR="003C1049" w:rsidRPr="006667DD" w14:paraId="011FFA35" w14:textId="77777777" w:rsidTr="00FA0FF4">
        <w:trPr>
          <w:trHeight w:val="241"/>
        </w:trPr>
        <w:tc>
          <w:tcPr>
            <w:tcW w:w="523" w:type="pct"/>
            <w:shd w:val="clear" w:color="auto" w:fill="F2F2F2"/>
            <w:vAlign w:val="center"/>
          </w:tcPr>
          <w:p w14:paraId="4CE54145" w14:textId="59292DFF" w:rsidR="003C1049" w:rsidRPr="004243BF" w:rsidRDefault="003C1049" w:rsidP="003C1049">
            <w:pPr>
              <w:jc w:val="both"/>
              <w:rPr>
                <w:rFonts w:eastAsia="Calibri"/>
                <w:sz w:val="20"/>
                <w:szCs w:val="20"/>
                <w:lang w:val="lt-LT"/>
              </w:rPr>
            </w:pPr>
            <w:r w:rsidRPr="004243BF">
              <w:rPr>
                <w:rFonts w:eastAsia="Calibri"/>
                <w:sz w:val="20"/>
                <w:szCs w:val="20"/>
                <w:lang w:val="lt-LT"/>
              </w:rPr>
              <w:t xml:space="preserve">       1.</w:t>
            </w:r>
          </w:p>
        </w:tc>
        <w:tc>
          <w:tcPr>
            <w:tcW w:w="2179" w:type="pct"/>
            <w:shd w:val="clear" w:color="auto" w:fill="auto"/>
            <w:vAlign w:val="center"/>
          </w:tcPr>
          <w:p w14:paraId="48B70F4C" w14:textId="57AC9765" w:rsidR="003C1049" w:rsidRPr="004243BF" w:rsidRDefault="004243BF" w:rsidP="003C1049">
            <w:pPr>
              <w:rPr>
                <w:rFonts w:eastAsia="Calibri"/>
                <w:sz w:val="20"/>
                <w:szCs w:val="20"/>
                <w:lang w:val="lt-LT"/>
              </w:rPr>
            </w:pPr>
            <w:r w:rsidRPr="004243BF">
              <w:rPr>
                <w:rFonts w:eastAsia="Calibri"/>
                <w:sz w:val="20"/>
                <w:szCs w:val="20"/>
                <w:lang w:val="lt-LT"/>
              </w:rPr>
              <w:t>Paslaugų teikėjas S</w:t>
            </w:r>
            <w:r w:rsidR="003C1049" w:rsidRPr="004243BF">
              <w:rPr>
                <w:rFonts w:eastAsia="Calibri"/>
                <w:sz w:val="20"/>
                <w:szCs w:val="20"/>
                <w:lang w:val="lt-LT"/>
              </w:rPr>
              <w:t>utarties vykdymui privalo turėti ne mažiau kaip nurodyta kvalifikuotų specialistų (ekspertų), kurie atitiktų žemiau nurodytus reikalavimus.</w:t>
            </w:r>
          </w:p>
          <w:p w14:paraId="1205D088" w14:textId="31D2C08F" w:rsidR="003C1049" w:rsidRPr="004243BF" w:rsidRDefault="003C1049" w:rsidP="00132D05">
            <w:pPr>
              <w:jc w:val="both"/>
              <w:rPr>
                <w:rFonts w:eastAsia="Calibri"/>
                <w:b/>
                <w:sz w:val="20"/>
                <w:szCs w:val="20"/>
                <w:lang w:val="lt-LT"/>
              </w:rPr>
            </w:pPr>
            <w:r w:rsidRPr="004243BF">
              <w:rPr>
                <w:rFonts w:eastAsia="Calibri"/>
                <w:sz w:val="20"/>
                <w:szCs w:val="20"/>
                <w:lang w:val="lt-LT"/>
              </w:rPr>
              <w:t>Vienas ekspertas gali vykdyti daugiau nei vienos srities eksperto funkcijas, jei jo kvalifikacija atitinka tos pozicijos ekspertui keliamus reikalavimus.</w:t>
            </w:r>
          </w:p>
        </w:tc>
        <w:tc>
          <w:tcPr>
            <w:tcW w:w="2298" w:type="pct"/>
            <w:shd w:val="clear" w:color="auto" w:fill="auto"/>
            <w:vAlign w:val="center"/>
          </w:tcPr>
          <w:p w14:paraId="7D3201A4" w14:textId="53A58328" w:rsidR="003C1049" w:rsidRPr="004243BF" w:rsidRDefault="004243BF" w:rsidP="003C1049">
            <w:pPr>
              <w:rPr>
                <w:rFonts w:eastAsia="Calibri"/>
                <w:sz w:val="20"/>
                <w:szCs w:val="20"/>
                <w:lang w:val="lt-LT"/>
              </w:rPr>
            </w:pPr>
            <w:r w:rsidRPr="004243BF">
              <w:rPr>
                <w:rFonts w:eastAsia="Calibri"/>
                <w:sz w:val="20"/>
                <w:szCs w:val="20"/>
                <w:lang w:val="lt-LT"/>
              </w:rPr>
              <w:t xml:space="preserve">Paslaugų teikėjas </w:t>
            </w:r>
            <w:r w:rsidR="003C1049" w:rsidRPr="004243BF">
              <w:rPr>
                <w:rFonts w:eastAsia="Calibri"/>
                <w:sz w:val="20"/>
                <w:szCs w:val="20"/>
                <w:lang w:val="lt-LT"/>
              </w:rPr>
              <w:t>turi pateikti reikalaujamą kvalifikaciją įrodančius dokumentus:</w:t>
            </w:r>
          </w:p>
          <w:p w14:paraId="0275ECAA" w14:textId="07BAE898" w:rsidR="003C1049" w:rsidRPr="004243BF" w:rsidRDefault="003C1049" w:rsidP="003C1049">
            <w:pPr>
              <w:rPr>
                <w:rFonts w:eastAsia="Calibri"/>
                <w:sz w:val="20"/>
                <w:szCs w:val="20"/>
                <w:lang w:val="lt-LT"/>
              </w:rPr>
            </w:pPr>
            <w:r w:rsidRPr="004243BF">
              <w:rPr>
                <w:rFonts w:eastAsia="Calibri"/>
                <w:sz w:val="20"/>
                <w:szCs w:val="20"/>
                <w:lang w:val="lt-LT"/>
              </w:rPr>
              <w:t xml:space="preserve">1) </w:t>
            </w:r>
            <w:r w:rsidR="004243BF" w:rsidRPr="004243BF">
              <w:rPr>
                <w:rFonts w:eastAsia="Calibri"/>
                <w:sz w:val="20"/>
                <w:szCs w:val="20"/>
                <w:lang w:val="lt-LT"/>
              </w:rPr>
              <w:t>Paslaugų teikėjo</w:t>
            </w:r>
            <w:r w:rsidRPr="004243BF">
              <w:rPr>
                <w:rFonts w:eastAsia="Calibri"/>
                <w:sz w:val="20"/>
                <w:szCs w:val="20"/>
                <w:lang w:val="lt-LT"/>
              </w:rPr>
              <w:t xml:space="preserve"> siūlomų specialistų sąrašas, nurodant poziciją į kurią siūlomas ir kurio specialisto reikalavimus atitinka (Forma kvalifikacijai (FK) užpildyti 2 lentelę). Lentelėje nurodyti: kiekvieno siūlomo specialisto patirties, vykdant reikalavimuose nurodytas veiklas, aprašymas (vykdytos sutarties pavadinimas, data ir Nr., sutarties aprašymas, užsakovo duomenys, sutarties pradžia ir pabaiga (nurodant metus ir mėnesį), specialisto vykdytos veiklos). Turi būti nurodyta tiek ir tokio pobūdžio sutarčių, kad pagal juose dirbtą laiką bei atliktas funkcijas, siūlomi specialistai turėtų pirkimo dokumentuose reikalaujamą patirtį;</w:t>
            </w:r>
          </w:p>
          <w:p w14:paraId="0104E172" w14:textId="57867802" w:rsidR="003C1049" w:rsidRPr="004243BF" w:rsidRDefault="003C1049" w:rsidP="003C1049">
            <w:pPr>
              <w:rPr>
                <w:rFonts w:eastAsia="Calibri"/>
                <w:sz w:val="20"/>
                <w:szCs w:val="20"/>
                <w:lang w:val="lt-LT"/>
              </w:rPr>
            </w:pPr>
            <w:r w:rsidRPr="004243BF">
              <w:rPr>
                <w:rFonts w:eastAsia="Calibri"/>
                <w:sz w:val="20"/>
                <w:szCs w:val="20"/>
                <w:lang w:val="lt-LT"/>
              </w:rPr>
              <w:t xml:space="preserve">2) </w:t>
            </w:r>
            <w:r w:rsidR="004243BF" w:rsidRPr="004243BF">
              <w:rPr>
                <w:rFonts w:eastAsia="Calibri"/>
                <w:sz w:val="20"/>
                <w:szCs w:val="20"/>
                <w:lang w:val="lt-LT"/>
              </w:rPr>
              <w:t>Paslaugų teikėjo</w:t>
            </w:r>
            <w:r w:rsidRPr="004243BF">
              <w:rPr>
                <w:rFonts w:eastAsia="Calibri"/>
                <w:sz w:val="20"/>
                <w:szCs w:val="20"/>
                <w:lang w:val="lt-LT"/>
              </w:rPr>
              <w:t xml:space="preserve"> siūlomų ekspertų kvalifikaciją įrodantys sertifikatai arba lygiaverčiai dokumentai (mokymų kursų išklausymo pažymėjimai nevertinami), pateikiamo „lygiaverčio“ dokumento lygiavertiškumą įrodyti turi tiekėjas;</w:t>
            </w:r>
          </w:p>
          <w:p w14:paraId="334981EC" w14:textId="24942C4F" w:rsidR="003C1049" w:rsidRPr="004243BF" w:rsidRDefault="003C1049" w:rsidP="003C1049">
            <w:pPr>
              <w:rPr>
                <w:rFonts w:eastAsia="Calibri"/>
                <w:sz w:val="20"/>
                <w:szCs w:val="20"/>
                <w:lang w:val="lt-LT"/>
              </w:rPr>
            </w:pPr>
            <w:r w:rsidRPr="004243BF">
              <w:rPr>
                <w:rFonts w:eastAsia="Calibri"/>
                <w:sz w:val="20"/>
                <w:szCs w:val="20"/>
                <w:lang w:val="lt-LT"/>
              </w:rPr>
              <w:t>3) dokumentas/ai, patvirtinantis/</w:t>
            </w:r>
            <w:proofErr w:type="spellStart"/>
            <w:r w:rsidRPr="004243BF">
              <w:rPr>
                <w:rFonts w:eastAsia="Calibri"/>
                <w:sz w:val="20"/>
                <w:szCs w:val="20"/>
                <w:lang w:val="lt-LT"/>
              </w:rPr>
              <w:t>ys</w:t>
            </w:r>
            <w:proofErr w:type="spellEnd"/>
            <w:r w:rsidRPr="004243BF">
              <w:rPr>
                <w:rFonts w:eastAsia="Calibri"/>
                <w:sz w:val="20"/>
                <w:szCs w:val="20"/>
                <w:lang w:val="lt-LT"/>
              </w:rPr>
              <w:t xml:space="preserve">, specialisto esamus santykius su tiekėju. Jei specialistas yra ne </w:t>
            </w:r>
            <w:r w:rsidR="004243BF" w:rsidRPr="004243BF">
              <w:rPr>
                <w:rFonts w:eastAsia="Calibri"/>
                <w:sz w:val="20"/>
                <w:szCs w:val="20"/>
                <w:lang w:val="lt-LT"/>
              </w:rPr>
              <w:t>Paslaugų teikėjo</w:t>
            </w:r>
            <w:r w:rsidRPr="004243BF">
              <w:rPr>
                <w:rFonts w:eastAsia="Calibri"/>
                <w:sz w:val="20"/>
                <w:szCs w:val="20"/>
                <w:lang w:val="lt-LT"/>
              </w:rPr>
              <w:t xml:space="preserve"> darbuotojas,</w:t>
            </w:r>
            <w:r w:rsidR="004243BF" w:rsidRPr="004243BF">
              <w:rPr>
                <w:rFonts w:eastAsia="Calibri"/>
                <w:sz w:val="20"/>
                <w:szCs w:val="20"/>
                <w:lang w:val="lt-LT"/>
              </w:rPr>
              <w:t xml:space="preserve"> Paslaugų teikėjas</w:t>
            </w:r>
            <w:r w:rsidRPr="004243BF">
              <w:rPr>
                <w:rFonts w:eastAsia="Calibri"/>
                <w:sz w:val="20"/>
                <w:szCs w:val="20"/>
                <w:lang w:val="lt-LT"/>
              </w:rPr>
              <w:t xml:space="preserve"> privalo pateikti BS 7.2-7.3 punktuose nurodytą informaciją.</w:t>
            </w:r>
          </w:p>
          <w:p w14:paraId="260A0B5A" w14:textId="77777777" w:rsidR="003C1049" w:rsidRPr="004243BF" w:rsidRDefault="003C1049" w:rsidP="003C1049">
            <w:pPr>
              <w:rPr>
                <w:rFonts w:eastAsia="Calibri"/>
                <w:sz w:val="20"/>
                <w:szCs w:val="20"/>
                <w:lang w:val="lt-LT"/>
              </w:rPr>
            </w:pPr>
          </w:p>
          <w:p w14:paraId="041DAA6E" w14:textId="361A518E" w:rsidR="003C1049" w:rsidRPr="004243BF" w:rsidRDefault="004243BF" w:rsidP="00132D05">
            <w:pPr>
              <w:jc w:val="both"/>
              <w:rPr>
                <w:rFonts w:eastAsia="Calibri"/>
                <w:b/>
                <w:sz w:val="20"/>
                <w:szCs w:val="20"/>
                <w:lang w:val="lt-LT"/>
              </w:rPr>
            </w:pPr>
            <w:r w:rsidRPr="004243BF">
              <w:rPr>
                <w:rFonts w:eastAsia="Calibri"/>
                <w:sz w:val="20"/>
                <w:szCs w:val="20"/>
                <w:lang w:val="lt-LT"/>
              </w:rPr>
              <w:t>Klientas</w:t>
            </w:r>
            <w:r w:rsidR="003C1049" w:rsidRPr="004243BF">
              <w:rPr>
                <w:rFonts w:eastAsia="Calibri"/>
                <w:sz w:val="20"/>
                <w:szCs w:val="20"/>
                <w:lang w:val="lt-LT"/>
              </w:rPr>
              <w:t xml:space="preserve">, </w:t>
            </w:r>
            <w:r w:rsidR="00093E31" w:rsidRPr="004243BF">
              <w:rPr>
                <w:rFonts w:eastAsia="Calibri"/>
                <w:sz w:val="20"/>
                <w:szCs w:val="20"/>
                <w:lang w:val="lt-LT"/>
              </w:rPr>
              <w:t>siekdam</w:t>
            </w:r>
            <w:r w:rsidR="00093E31">
              <w:rPr>
                <w:rFonts w:eastAsia="Calibri"/>
                <w:sz w:val="20"/>
                <w:szCs w:val="20"/>
                <w:lang w:val="lt-LT"/>
              </w:rPr>
              <w:t>as</w:t>
            </w:r>
            <w:r w:rsidR="00093E31" w:rsidRPr="004243BF">
              <w:rPr>
                <w:rFonts w:eastAsia="Calibri"/>
                <w:sz w:val="20"/>
                <w:szCs w:val="20"/>
                <w:lang w:val="lt-LT"/>
              </w:rPr>
              <w:t xml:space="preserve"> </w:t>
            </w:r>
            <w:r w:rsidR="003C1049" w:rsidRPr="004243BF">
              <w:rPr>
                <w:rFonts w:eastAsia="Calibri"/>
                <w:sz w:val="20"/>
                <w:szCs w:val="20"/>
                <w:lang w:val="lt-LT"/>
              </w:rPr>
              <w:t>įsitikinti arba patikslinti pateiktą informaciją, gali atskiru prašymu paprašyti pateikti nurodytų sutarčių patvirtintas kopijas arba išrašus iš sutarčių bei pirkimo objektą apibūdinančius dokumentus, taip pat gali žodžiu ar raštu tikrinti šią informaciją tiesiogiai pas sutarčių sąraše nurodytus užsakovus.</w:t>
            </w:r>
          </w:p>
        </w:tc>
      </w:tr>
      <w:tr w:rsidR="003C1049" w:rsidRPr="006667DD" w14:paraId="4B315FAE" w14:textId="77777777" w:rsidTr="002349D9">
        <w:trPr>
          <w:trHeight w:val="257"/>
        </w:trPr>
        <w:tc>
          <w:tcPr>
            <w:tcW w:w="523" w:type="pct"/>
            <w:shd w:val="clear" w:color="auto" w:fill="F2F2F2"/>
            <w:vAlign w:val="center"/>
          </w:tcPr>
          <w:p w14:paraId="448E1AB8" w14:textId="3A1FD917" w:rsidR="003C1049" w:rsidRPr="002349D9" w:rsidRDefault="004243BF" w:rsidP="003C1049">
            <w:pPr>
              <w:tabs>
                <w:tab w:val="left" w:pos="284"/>
                <w:tab w:val="left" w:pos="459"/>
              </w:tabs>
              <w:spacing w:after="160" w:line="252" w:lineRule="auto"/>
              <w:ind w:left="502"/>
              <w:contextualSpacing/>
              <w:jc w:val="center"/>
              <w:rPr>
                <w:rFonts w:eastAsia="Calibri"/>
                <w:sz w:val="20"/>
                <w:szCs w:val="20"/>
                <w:lang w:val="lt-LT"/>
              </w:rPr>
            </w:pPr>
            <w:r>
              <w:rPr>
                <w:rFonts w:eastAsia="Calibri"/>
                <w:sz w:val="20"/>
                <w:szCs w:val="20"/>
                <w:lang w:val="lt-LT"/>
              </w:rPr>
              <w:t>1.</w:t>
            </w:r>
            <w:r w:rsidR="003C1049" w:rsidRPr="002349D9">
              <w:rPr>
                <w:rFonts w:eastAsia="Calibri"/>
                <w:sz w:val="20"/>
                <w:szCs w:val="20"/>
                <w:lang w:val="lt-LT"/>
              </w:rPr>
              <w:t>1.</w:t>
            </w:r>
          </w:p>
        </w:tc>
        <w:tc>
          <w:tcPr>
            <w:tcW w:w="2179" w:type="pct"/>
            <w:shd w:val="clear" w:color="auto" w:fill="auto"/>
            <w:vAlign w:val="center"/>
          </w:tcPr>
          <w:p w14:paraId="1AA3D89E" w14:textId="77777777" w:rsidR="003C1049" w:rsidRPr="002349D9" w:rsidRDefault="003C1049" w:rsidP="003C1049">
            <w:pPr>
              <w:jc w:val="both"/>
              <w:rPr>
                <w:rFonts w:eastAsia="Calibri"/>
                <w:sz w:val="20"/>
                <w:szCs w:val="20"/>
                <w:lang w:val="lt-LT"/>
              </w:rPr>
            </w:pPr>
            <w:r w:rsidRPr="002349D9">
              <w:rPr>
                <w:rFonts w:eastAsia="Calibri"/>
                <w:b/>
                <w:sz w:val="20"/>
                <w:szCs w:val="20"/>
                <w:lang w:val="lt-LT"/>
              </w:rPr>
              <w:t>Ekspertas Nr. 1</w:t>
            </w:r>
            <w:r w:rsidRPr="002349D9">
              <w:rPr>
                <w:rFonts w:eastAsia="Calibri"/>
                <w:sz w:val="20"/>
                <w:szCs w:val="20"/>
                <w:lang w:val="lt-LT"/>
              </w:rPr>
              <w:t xml:space="preserve"> – Projektų vadovas:</w:t>
            </w:r>
          </w:p>
          <w:p w14:paraId="1AB9DBB9" w14:textId="77777777" w:rsidR="003C1049" w:rsidRPr="002349D9" w:rsidRDefault="003C1049" w:rsidP="003C1049">
            <w:pPr>
              <w:jc w:val="both"/>
              <w:rPr>
                <w:rFonts w:eastAsia="Calibri"/>
                <w:sz w:val="20"/>
                <w:szCs w:val="20"/>
                <w:lang w:val="lt-LT"/>
              </w:rPr>
            </w:pPr>
            <w:r w:rsidRPr="002349D9">
              <w:rPr>
                <w:rFonts w:eastAsia="Calibri"/>
                <w:sz w:val="20"/>
                <w:szCs w:val="20"/>
                <w:lang w:val="lt-LT"/>
              </w:rPr>
              <w:t>•</w:t>
            </w:r>
            <w:r w:rsidRPr="002349D9">
              <w:rPr>
                <w:rFonts w:eastAsia="Calibri"/>
                <w:sz w:val="20"/>
                <w:szCs w:val="20"/>
                <w:lang w:val="lt-LT"/>
              </w:rPr>
              <w:tab/>
              <w:t xml:space="preserve"> turi tarptautiniu mastu pripažįstamą informacinių technologijų projektų valdymo kvalifikaciją;</w:t>
            </w:r>
          </w:p>
          <w:p w14:paraId="672F1621" w14:textId="77777777" w:rsidR="003C1049" w:rsidRPr="002349D9" w:rsidRDefault="003C1049" w:rsidP="003C1049">
            <w:pPr>
              <w:jc w:val="both"/>
              <w:rPr>
                <w:rFonts w:eastAsia="Calibri"/>
                <w:sz w:val="20"/>
                <w:szCs w:val="20"/>
                <w:lang w:val="lt-LT"/>
              </w:rPr>
            </w:pPr>
            <w:r w:rsidRPr="002349D9">
              <w:rPr>
                <w:rFonts w:eastAsia="Calibri"/>
                <w:sz w:val="20"/>
                <w:szCs w:val="20"/>
                <w:lang w:val="lt-LT"/>
              </w:rPr>
              <w:t>•</w:t>
            </w:r>
            <w:r w:rsidRPr="002349D9">
              <w:rPr>
                <w:rFonts w:eastAsia="Calibri"/>
                <w:sz w:val="20"/>
                <w:szCs w:val="20"/>
                <w:lang w:val="lt-LT"/>
              </w:rPr>
              <w:tab/>
              <w:t xml:space="preserve"> turi turėti vadovavimo patirtį ne mažiau kaip 1 per paskutinius 3 metus sėkmingai įvykdytame (baigtame) informacinių sistemų (registrų) kūrimo (modernizavimo) sutartyje/projekte, atliekant paslaugų teikimo valdymą ir eigos kontrolę, projekto rizikos veiksnių valdymą, kokybiško paslaugų vykdymo kontrolę, vadovaujant specialistų, dalyvaujančių vykdant sutartį, komandai, ir kurio vertė ne mažesnė kaip 135 000 </w:t>
            </w:r>
            <w:proofErr w:type="spellStart"/>
            <w:r w:rsidRPr="002349D9">
              <w:rPr>
                <w:rFonts w:eastAsia="Calibri"/>
                <w:sz w:val="20"/>
                <w:szCs w:val="20"/>
                <w:lang w:val="lt-LT"/>
              </w:rPr>
              <w:t>Eur</w:t>
            </w:r>
            <w:proofErr w:type="spellEnd"/>
            <w:r w:rsidRPr="002349D9">
              <w:rPr>
                <w:rFonts w:eastAsia="Calibri"/>
                <w:sz w:val="20"/>
                <w:szCs w:val="20"/>
                <w:lang w:val="lt-LT"/>
              </w:rPr>
              <w:t xml:space="preserve"> (įskaitant PVM).</w:t>
            </w:r>
          </w:p>
        </w:tc>
        <w:tc>
          <w:tcPr>
            <w:tcW w:w="2298" w:type="pct"/>
            <w:shd w:val="clear" w:color="auto" w:fill="auto"/>
            <w:vAlign w:val="center"/>
          </w:tcPr>
          <w:p w14:paraId="1470EC99" w14:textId="10C85A7F" w:rsidR="003C1049" w:rsidRPr="002349D9" w:rsidRDefault="003C1049" w:rsidP="003C1049">
            <w:pPr>
              <w:jc w:val="both"/>
              <w:rPr>
                <w:rFonts w:eastAsia="Calibri"/>
                <w:sz w:val="20"/>
                <w:szCs w:val="20"/>
                <w:lang w:val="lt-LT"/>
              </w:rPr>
            </w:pPr>
            <w:r w:rsidRPr="002349D9">
              <w:rPr>
                <w:rFonts w:eastAsia="Calibri"/>
                <w:sz w:val="20"/>
                <w:szCs w:val="20"/>
                <w:lang w:val="lt-LT"/>
              </w:rPr>
              <w:t xml:space="preserve">Pateikti </w:t>
            </w:r>
            <w:r w:rsidR="00093E31">
              <w:rPr>
                <w:rFonts w:eastAsia="Calibri"/>
                <w:sz w:val="20"/>
                <w:szCs w:val="20"/>
                <w:lang w:val="lt-LT"/>
              </w:rPr>
              <w:t xml:space="preserve">šios lentelės </w:t>
            </w:r>
            <w:r w:rsidR="004243BF">
              <w:rPr>
                <w:rFonts w:eastAsia="Calibri"/>
                <w:sz w:val="20"/>
                <w:szCs w:val="20"/>
                <w:lang w:val="lt-LT"/>
              </w:rPr>
              <w:t>1.1</w:t>
            </w:r>
            <w:r w:rsidRPr="002349D9">
              <w:rPr>
                <w:rFonts w:eastAsia="Calibri"/>
                <w:sz w:val="20"/>
                <w:szCs w:val="20"/>
                <w:lang w:val="lt-LT"/>
              </w:rPr>
              <w:t xml:space="preserve"> punkte prašomus dokumentus ir Projektų vadovo kvalifikaciją liudijantį sertifikatą (PMP ar Prince 2, ar jam lygiavertis) ar lygiavertį dokumentą.</w:t>
            </w:r>
          </w:p>
        </w:tc>
      </w:tr>
      <w:tr w:rsidR="003C1049" w:rsidRPr="006667DD" w14:paraId="725914F1" w14:textId="77777777" w:rsidTr="002349D9">
        <w:trPr>
          <w:trHeight w:val="257"/>
        </w:trPr>
        <w:tc>
          <w:tcPr>
            <w:tcW w:w="523" w:type="pct"/>
            <w:shd w:val="clear" w:color="auto" w:fill="F2F2F2"/>
            <w:vAlign w:val="center"/>
          </w:tcPr>
          <w:p w14:paraId="40307598" w14:textId="72D81667" w:rsidR="003C1049" w:rsidRPr="002349D9" w:rsidRDefault="004243BF" w:rsidP="003C1049">
            <w:pPr>
              <w:tabs>
                <w:tab w:val="left" w:pos="284"/>
                <w:tab w:val="left" w:pos="459"/>
              </w:tabs>
              <w:spacing w:after="160" w:line="252" w:lineRule="auto"/>
              <w:ind w:left="502"/>
              <w:contextualSpacing/>
              <w:jc w:val="center"/>
              <w:rPr>
                <w:rFonts w:eastAsia="Calibri"/>
                <w:sz w:val="20"/>
                <w:szCs w:val="20"/>
                <w:lang w:val="lt-LT"/>
              </w:rPr>
            </w:pPr>
            <w:r>
              <w:rPr>
                <w:rFonts w:eastAsia="Calibri"/>
                <w:sz w:val="20"/>
                <w:szCs w:val="20"/>
                <w:lang w:val="lt-LT"/>
              </w:rPr>
              <w:t>1.</w:t>
            </w:r>
            <w:r w:rsidR="003C1049" w:rsidRPr="002349D9">
              <w:rPr>
                <w:rFonts w:eastAsia="Calibri"/>
                <w:sz w:val="20"/>
                <w:szCs w:val="20"/>
                <w:lang w:val="lt-LT"/>
              </w:rPr>
              <w:t>2.</w:t>
            </w:r>
          </w:p>
        </w:tc>
        <w:tc>
          <w:tcPr>
            <w:tcW w:w="2179" w:type="pct"/>
            <w:shd w:val="clear" w:color="auto" w:fill="auto"/>
            <w:vAlign w:val="center"/>
          </w:tcPr>
          <w:p w14:paraId="1E1C2AD4" w14:textId="77777777" w:rsidR="003C1049" w:rsidRPr="002349D9" w:rsidRDefault="003C1049" w:rsidP="003C1049">
            <w:pPr>
              <w:jc w:val="both"/>
              <w:rPr>
                <w:rFonts w:eastAsia="Calibri"/>
                <w:sz w:val="20"/>
                <w:szCs w:val="20"/>
                <w:lang w:val="lt-LT"/>
              </w:rPr>
            </w:pPr>
            <w:r w:rsidRPr="002349D9">
              <w:rPr>
                <w:rFonts w:eastAsia="Calibri"/>
                <w:b/>
                <w:sz w:val="20"/>
                <w:szCs w:val="20"/>
                <w:lang w:val="lt-LT"/>
              </w:rPr>
              <w:t>Ekspertas Nr. 2</w:t>
            </w:r>
            <w:r w:rsidRPr="002349D9">
              <w:rPr>
                <w:rFonts w:eastAsia="Calibri"/>
                <w:sz w:val="20"/>
                <w:szCs w:val="20"/>
                <w:lang w:val="lt-LT"/>
              </w:rPr>
              <w:t xml:space="preserve"> – Veiklos procesų/duomenų analitikas:</w:t>
            </w:r>
          </w:p>
          <w:p w14:paraId="39A3BBFE" w14:textId="77777777" w:rsidR="003C1049" w:rsidRPr="002349D9" w:rsidRDefault="003C1049" w:rsidP="003C1049">
            <w:pPr>
              <w:jc w:val="both"/>
              <w:rPr>
                <w:rFonts w:eastAsia="Calibri"/>
                <w:sz w:val="20"/>
                <w:szCs w:val="20"/>
                <w:lang w:val="lt-LT"/>
              </w:rPr>
            </w:pPr>
            <w:r w:rsidRPr="002349D9">
              <w:rPr>
                <w:rFonts w:eastAsia="Calibri"/>
                <w:sz w:val="20"/>
                <w:szCs w:val="20"/>
                <w:lang w:val="lt-LT"/>
              </w:rPr>
              <w:t>•</w:t>
            </w:r>
            <w:r w:rsidRPr="002349D9">
              <w:rPr>
                <w:rFonts w:eastAsia="Calibri"/>
                <w:sz w:val="20"/>
                <w:szCs w:val="20"/>
                <w:lang w:val="lt-LT"/>
              </w:rPr>
              <w:tab/>
              <w:t xml:space="preserve"> turi tarptautiniu mastu pripažįstamą IT analizės srities kvalifikaciją;</w:t>
            </w:r>
          </w:p>
          <w:p w14:paraId="596FC2DC" w14:textId="77777777" w:rsidR="003C1049" w:rsidRPr="002349D9" w:rsidRDefault="003C1049" w:rsidP="003C1049">
            <w:pPr>
              <w:jc w:val="both"/>
              <w:rPr>
                <w:rFonts w:eastAsia="Calibri"/>
                <w:sz w:val="20"/>
                <w:szCs w:val="20"/>
                <w:lang w:val="lt-LT"/>
              </w:rPr>
            </w:pPr>
            <w:r w:rsidRPr="002349D9">
              <w:rPr>
                <w:rFonts w:eastAsia="Calibri"/>
                <w:sz w:val="20"/>
                <w:szCs w:val="20"/>
                <w:lang w:val="lt-LT"/>
              </w:rPr>
              <w:t>•</w:t>
            </w:r>
            <w:r w:rsidRPr="002349D9">
              <w:rPr>
                <w:rFonts w:eastAsia="Calibri"/>
                <w:sz w:val="20"/>
                <w:szCs w:val="20"/>
                <w:lang w:val="lt-LT"/>
              </w:rPr>
              <w:tab/>
              <w:t xml:space="preserve"> per paskutinius 3 metus turi būti dalyvavęs ne mažiau kaip 1 (vienoje) įvykdytoje (baigtoje) informacinių sistemų (registrų) kūrimo (tobulinimo arba vystymo) sutartyje (projekte) kaip veiklos procesų analizės specialistas, ir kurios apimtyje vykdė informacinės sistemos, </w:t>
            </w:r>
            <w:r w:rsidRPr="002349D9">
              <w:rPr>
                <w:rFonts w:eastAsia="Calibri"/>
                <w:sz w:val="20"/>
                <w:szCs w:val="20"/>
                <w:lang w:val="lt-LT"/>
              </w:rPr>
              <w:lastRenderedPageBreak/>
              <w:t xml:space="preserve">integruotos su jau veikiančiomis informacinėmis sistemomis ir / ar registrais reikalavimų detalizavimą, projekto vykdymo metu buvo naudojama UML (angl. </w:t>
            </w:r>
            <w:proofErr w:type="spellStart"/>
            <w:r w:rsidRPr="002349D9">
              <w:rPr>
                <w:rFonts w:eastAsia="Calibri"/>
                <w:sz w:val="20"/>
                <w:szCs w:val="20"/>
                <w:lang w:val="lt-LT"/>
              </w:rPr>
              <w:t>Unified</w:t>
            </w:r>
            <w:proofErr w:type="spellEnd"/>
            <w:r w:rsidRPr="002349D9">
              <w:rPr>
                <w:rFonts w:eastAsia="Calibri"/>
                <w:sz w:val="20"/>
                <w:szCs w:val="20"/>
                <w:lang w:val="lt-LT"/>
              </w:rPr>
              <w:t xml:space="preserve"> </w:t>
            </w:r>
            <w:proofErr w:type="spellStart"/>
            <w:r w:rsidRPr="002349D9">
              <w:rPr>
                <w:rFonts w:eastAsia="Calibri"/>
                <w:sz w:val="20"/>
                <w:szCs w:val="20"/>
                <w:lang w:val="lt-LT"/>
              </w:rPr>
              <w:t>Modeling</w:t>
            </w:r>
            <w:proofErr w:type="spellEnd"/>
            <w:r w:rsidRPr="002349D9">
              <w:rPr>
                <w:rFonts w:eastAsia="Calibri"/>
                <w:sz w:val="20"/>
                <w:szCs w:val="20"/>
                <w:lang w:val="lt-LT"/>
              </w:rPr>
              <w:t xml:space="preserve"> </w:t>
            </w:r>
            <w:proofErr w:type="spellStart"/>
            <w:r w:rsidRPr="002349D9">
              <w:rPr>
                <w:rFonts w:eastAsia="Calibri"/>
                <w:sz w:val="20"/>
                <w:szCs w:val="20"/>
                <w:lang w:val="lt-LT"/>
              </w:rPr>
              <w:t>Language</w:t>
            </w:r>
            <w:proofErr w:type="spellEnd"/>
            <w:r w:rsidRPr="002349D9">
              <w:rPr>
                <w:rFonts w:eastAsia="Calibri"/>
                <w:sz w:val="20"/>
                <w:szCs w:val="20"/>
                <w:lang w:val="lt-LT"/>
              </w:rPr>
              <w:t>) arba lygiavertė notacija atliekant veiklos procesų analizę, poreikių (reikalavimų) specifikavimą.</w:t>
            </w:r>
          </w:p>
          <w:p w14:paraId="2F93459E" w14:textId="77777777" w:rsidR="003C1049" w:rsidRPr="002349D9" w:rsidRDefault="003C1049" w:rsidP="003C1049">
            <w:pPr>
              <w:jc w:val="both"/>
              <w:rPr>
                <w:rFonts w:eastAsia="Calibri"/>
                <w:sz w:val="20"/>
                <w:szCs w:val="20"/>
                <w:lang w:val="lt-LT"/>
              </w:rPr>
            </w:pPr>
          </w:p>
        </w:tc>
        <w:tc>
          <w:tcPr>
            <w:tcW w:w="2298" w:type="pct"/>
            <w:shd w:val="clear" w:color="auto" w:fill="auto"/>
            <w:vAlign w:val="center"/>
          </w:tcPr>
          <w:p w14:paraId="3FE2941E" w14:textId="121276BB" w:rsidR="003C1049" w:rsidRPr="002349D9" w:rsidRDefault="003C1049" w:rsidP="003C1049">
            <w:pPr>
              <w:jc w:val="both"/>
              <w:rPr>
                <w:rFonts w:eastAsia="Calibri"/>
                <w:sz w:val="20"/>
                <w:szCs w:val="20"/>
                <w:lang w:val="lt-LT"/>
              </w:rPr>
            </w:pPr>
            <w:r w:rsidRPr="002349D9">
              <w:rPr>
                <w:rFonts w:eastAsia="Calibri"/>
                <w:sz w:val="20"/>
                <w:szCs w:val="20"/>
                <w:lang w:val="lt-LT"/>
              </w:rPr>
              <w:lastRenderedPageBreak/>
              <w:t xml:space="preserve">Pateikti </w:t>
            </w:r>
            <w:r w:rsidR="00093E31" w:rsidRPr="00093E31">
              <w:rPr>
                <w:rFonts w:eastAsia="Calibri"/>
                <w:sz w:val="20"/>
                <w:szCs w:val="20"/>
                <w:lang w:val="lt-LT"/>
              </w:rPr>
              <w:t xml:space="preserve">šios lentelės </w:t>
            </w:r>
            <w:r w:rsidR="004243BF">
              <w:rPr>
                <w:rFonts w:eastAsia="Calibri"/>
                <w:sz w:val="20"/>
                <w:szCs w:val="20"/>
                <w:lang w:val="lt-LT"/>
              </w:rPr>
              <w:t>1.1</w:t>
            </w:r>
            <w:r w:rsidRPr="002349D9">
              <w:rPr>
                <w:rFonts w:eastAsia="Calibri"/>
                <w:sz w:val="20"/>
                <w:szCs w:val="20"/>
                <w:lang w:val="lt-LT"/>
              </w:rPr>
              <w:t xml:space="preserve"> punkte prašomus dokumentus ir Veiklos procesų/duomenų analitiko kvalifikaciją liudijantį sertifikatą (OMG-</w:t>
            </w:r>
            <w:proofErr w:type="spellStart"/>
            <w:r w:rsidRPr="002349D9">
              <w:rPr>
                <w:rFonts w:eastAsia="Calibri"/>
                <w:sz w:val="20"/>
                <w:szCs w:val="20"/>
                <w:lang w:val="lt-LT"/>
              </w:rPr>
              <w:t>Certified</w:t>
            </w:r>
            <w:proofErr w:type="spellEnd"/>
            <w:r w:rsidRPr="002349D9">
              <w:rPr>
                <w:rFonts w:eastAsia="Calibri"/>
                <w:sz w:val="20"/>
                <w:szCs w:val="20"/>
                <w:lang w:val="lt-LT"/>
              </w:rPr>
              <w:t xml:space="preserve"> UML Professional ar OCEB BPMN, ar IBM </w:t>
            </w:r>
            <w:proofErr w:type="spellStart"/>
            <w:r w:rsidRPr="002349D9">
              <w:rPr>
                <w:rFonts w:eastAsia="Calibri"/>
                <w:sz w:val="20"/>
                <w:szCs w:val="20"/>
                <w:lang w:val="lt-LT"/>
              </w:rPr>
              <w:t>Object</w:t>
            </w:r>
            <w:proofErr w:type="spellEnd"/>
            <w:r w:rsidRPr="002349D9">
              <w:rPr>
                <w:rFonts w:eastAsia="Calibri"/>
                <w:sz w:val="20"/>
                <w:szCs w:val="20"/>
                <w:lang w:val="lt-LT"/>
              </w:rPr>
              <w:t xml:space="preserve"> </w:t>
            </w:r>
            <w:proofErr w:type="spellStart"/>
            <w:r w:rsidRPr="002349D9">
              <w:rPr>
                <w:rFonts w:eastAsia="Calibri"/>
                <w:sz w:val="20"/>
                <w:szCs w:val="20"/>
                <w:lang w:val="lt-LT"/>
              </w:rPr>
              <w:t>Oriented</w:t>
            </w:r>
            <w:proofErr w:type="spellEnd"/>
            <w:r w:rsidRPr="002349D9">
              <w:rPr>
                <w:rFonts w:eastAsia="Calibri"/>
                <w:sz w:val="20"/>
                <w:szCs w:val="20"/>
                <w:lang w:val="lt-LT"/>
              </w:rPr>
              <w:t xml:space="preserve"> </w:t>
            </w:r>
            <w:proofErr w:type="spellStart"/>
            <w:r w:rsidRPr="002349D9">
              <w:rPr>
                <w:rFonts w:eastAsia="Calibri"/>
                <w:sz w:val="20"/>
                <w:szCs w:val="20"/>
                <w:lang w:val="lt-LT"/>
              </w:rPr>
              <w:t>Analysis</w:t>
            </w:r>
            <w:proofErr w:type="spellEnd"/>
            <w:r w:rsidRPr="002349D9">
              <w:rPr>
                <w:rFonts w:eastAsia="Calibri"/>
                <w:sz w:val="20"/>
                <w:szCs w:val="20"/>
                <w:lang w:val="lt-LT"/>
              </w:rPr>
              <w:t xml:space="preserve"> </w:t>
            </w:r>
            <w:proofErr w:type="spellStart"/>
            <w:r w:rsidRPr="002349D9">
              <w:rPr>
                <w:rFonts w:eastAsia="Calibri"/>
                <w:sz w:val="20"/>
                <w:szCs w:val="20"/>
                <w:lang w:val="lt-LT"/>
              </w:rPr>
              <w:t>and</w:t>
            </w:r>
            <w:proofErr w:type="spellEnd"/>
            <w:r w:rsidRPr="002349D9">
              <w:rPr>
                <w:rFonts w:eastAsia="Calibri"/>
                <w:sz w:val="20"/>
                <w:szCs w:val="20"/>
                <w:lang w:val="lt-LT"/>
              </w:rPr>
              <w:t xml:space="preserve"> Design, ar jam lygiavertis), ar lygiavertį dokumentą.</w:t>
            </w:r>
          </w:p>
        </w:tc>
      </w:tr>
      <w:tr w:rsidR="003C1049" w:rsidRPr="006667DD" w14:paraId="4D79CE1D" w14:textId="77777777" w:rsidTr="002349D9">
        <w:trPr>
          <w:trHeight w:val="257"/>
        </w:trPr>
        <w:tc>
          <w:tcPr>
            <w:tcW w:w="523" w:type="pct"/>
            <w:shd w:val="clear" w:color="auto" w:fill="F2F2F2"/>
            <w:vAlign w:val="center"/>
          </w:tcPr>
          <w:p w14:paraId="5E855DC8" w14:textId="66E05F75" w:rsidR="003C1049" w:rsidRPr="002349D9" w:rsidRDefault="004243BF" w:rsidP="003C1049">
            <w:pPr>
              <w:tabs>
                <w:tab w:val="left" w:pos="284"/>
                <w:tab w:val="left" w:pos="459"/>
              </w:tabs>
              <w:spacing w:after="160" w:line="252" w:lineRule="auto"/>
              <w:ind w:left="502"/>
              <w:contextualSpacing/>
              <w:jc w:val="center"/>
              <w:rPr>
                <w:rFonts w:eastAsia="Calibri"/>
                <w:sz w:val="20"/>
                <w:szCs w:val="20"/>
                <w:lang w:val="lt-LT"/>
              </w:rPr>
            </w:pPr>
            <w:r>
              <w:rPr>
                <w:rFonts w:eastAsia="Calibri"/>
                <w:sz w:val="20"/>
                <w:szCs w:val="20"/>
                <w:lang w:val="lt-LT"/>
              </w:rPr>
              <w:t>1.</w:t>
            </w:r>
            <w:r w:rsidR="003C1049" w:rsidRPr="002349D9">
              <w:rPr>
                <w:rFonts w:eastAsia="Calibri"/>
                <w:sz w:val="20"/>
                <w:szCs w:val="20"/>
                <w:lang w:val="lt-LT"/>
              </w:rPr>
              <w:t>3.</w:t>
            </w:r>
          </w:p>
        </w:tc>
        <w:tc>
          <w:tcPr>
            <w:tcW w:w="2179" w:type="pct"/>
            <w:shd w:val="clear" w:color="auto" w:fill="auto"/>
            <w:vAlign w:val="center"/>
          </w:tcPr>
          <w:p w14:paraId="3D6BA1CA" w14:textId="77777777" w:rsidR="003C1049" w:rsidRPr="002349D9" w:rsidRDefault="003C1049" w:rsidP="003C1049">
            <w:pPr>
              <w:jc w:val="both"/>
              <w:rPr>
                <w:rFonts w:eastAsia="Calibri"/>
                <w:sz w:val="20"/>
                <w:szCs w:val="20"/>
                <w:lang w:val="lt-LT"/>
              </w:rPr>
            </w:pPr>
            <w:r w:rsidRPr="002349D9">
              <w:rPr>
                <w:rFonts w:eastAsia="Calibri"/>
                <w:b/>
                <w:sz w:val="20"/>
                <w:szCs w:val="20"/>
                <w:lang w:val="lt-LT"/>
              </w:rPr>
              <w:t>Ekspertas Nr. 3</w:t>
            </w:r>
            <w:r w:rsidRPr="002349D9">
              <w:rPr>
                <w:rFonts w:eastAsia="Calibri"/>
                <w:sz w:val="20"/>
                <w:szCs w:val="20"/>
                <w:lang w:val="lt-LT"/>
              </w:rPr>
              <w:t xml:space="preserve"> – Integravimo ekspertas:</w:t>
            </w:r>
          </w:p>
          <w:p w14:paraId="652A9DF1" w14:textId="77777777" w:rsidR="003C1049" w:rsidRPr="002349D9" w:rsidRDefault="003C1049" w:rsidP="003C1049">
            <w:pPr>
              <w:jc w:val="both"/>
              <w:rPr>
                <w:rFonts w:eastAsia="Calibri"/>
                <w:sz w:val="20"/>
                <w:szCs w:val="20"/>
                <w:lang w:val="lt-LT"/>
              </w:rPr>
            </w:pPr>
            <w:r w:rsidRPr="002349D9">
              <w:rPr>
                <w:rFonts w:eastAsia="Calibri"/>
                <w:sz w:val="20"/>
                <w:szCs w:val="20"/>
                <w:lang w:val="lt-LT"/>
              </w:rPr>
              <w:t>•</w:t>
            </w:r>
            <w:r w:rsidRPr="002349D9">
              <w:rPr>
                <w:rFonts w:eastAsia="Calibri"/>
                <w:sz w:val="20"/>
                <w:szCs w:val="20"/>
                <w:lang w:val="lt-LT"/>
              </w:rPr>
              <w:tab/>
              <w:t xml:space="preserve"> turi turėti patvirtintą, informacinių sistemų ir/arba registrų integravimo eksperto kvalifikaciją.</w:t>
            </w:r>
          </w:p>
        </w:tc>
        <w:tc>
          <w:tcPr>
            <w:tcW w:w="2298" w:type="pct"/>
            <w:shd w:val="clear" w:color="auto" w:fill="auto"/>
            <w:vAlign w:val="center"/>
          </w:tcPr>
          <w:p w14:paraId="2EFA2568" w14:textId="4CC7F3B7" w:rsidR="003C1049" w:rsidRPr="002349D9" w:rsidRDefault="003C1049" w:rsidP="003C1049">
            <w:pPr>
              <w:jc w:val="both"/>
              <w:rPr>
                <w:rFonts w:eastAsia="Calibri"/>
                <w:sz w:val="20"/>
                <w:szCs w:val="20"/>
                <w:lang w:val="lt-LT"/>
              </w:rPr>
            </w:pPr>
            <w:r w:rsidRPr="002349D9">
              <w:rPr>
                <w:rFonts w:eastAsia="Calibri"/>
                <w:sz w:val="20"/>
                <w:szCs w:val="20"/>
                <w:lang w:val="lt-LT"/>
              </w:rPr>
              <w:t xml:space="preserve">Pateikti </w:t>
            </w:r>
            <w:r w:rsidR="00093E31" w:rsidRPr="00093E31">
              <w:rPr>
                <w:rFonts w:eastAsia="Calibri"/>
                <w:sz w:val="20"/>
                <w:szCs w:val="20"/>
                <w:lang w:val="lt-LT"/>
              </w:rPr>
              <w:t xml:space="preserve">šios lentelės </w:t>
            </w:r>
            <w:r w:rsidR="004243BF">
              <w:rPr>
                <w:rFonts w:eastAsia="Calibri"/>
                <w:sz w:val="20"/>
                <w:szCs w:val="20"/>
                <w:lang w:val="lt-LT"/>
              </w:rPr>
              <w:t>1.1</w:t>
            </w:r>
            <w:r w:rsidRPr="002349D9">
              <w:rPr>
                <w:rFonts w:eastAsia="Calibri"/>
                <w:sz w:val="20"/>
                <w:szCs w:val="20"/>
                <w:lang w:val="lt-LT"/>
              </w:rPr>
              <w:t xml:space="preserve"> punkte prašomus dokumentus ir informacinių sistemų ir/arba registrų integravimo eksperto kvalifikaciją liudijantį sertifikatą (</w:t>
            </w:r>
            <w:proofErr w:type="spellStart"/>
            <w:r w:rsidRPr="002349D9">
              <w:rPr>
                <w:rFonts w:eastAsia="Calibri"/>
                <w:sz w:val="20"/>
                <w:szCs w:val="20"/>
                <w:lang w:val="lt-LT"/>
              </w:rPr>
              <w:t>Oracle</w:t>
            </w:r>
            <w:proofErr w:type="spellEnd"/>
            <w:r w:rsidRPr="002349D9">
              <w:rPr>
                <w:rFonts w:eastAsia="Calibri"/>
                <w:sz w:val="20"/>
                <w:szCs w:val="20"/>
                <w:lang w:val="lt-LT"/>
              </w:rPr>
              <w:t xml:space="preserve"> SOA </w:t>
            </w:r>
            <w:proofErr w:type="spellStart"/>
            <w:r w:rsidRPr="002349D9">
              <w:rPr>
                <w:rFonts w:eastAsia="Calibri"/>
                <w:sz w:val="20"/>
                <w:szCs w:val="20"/>
                <w:lang w:val="lt-LT"/>
              </w:rPr>
              <w:t>Suite</w:t>
            </w:r>
            <w:proofErr w:type="spellEnd"/>
            <w:r w:rsidRPr="002349D9">
              <w:rPr>
                <w:rFonts w:eastAsia="Calibri"/>
                <w:sz w:val="20"/>
                <w:szCs w:val="20"/>
                <w:lang w:val="lt-LT"/>
              </w:rPr>
              <w:t xml:space="preserve"> 11g </w:t>
            </w:r>
            <w:proofErr w:type="spellStart"/>
            <w:r w:rsidRPr="002349D9">
              <w:rPr>
                <w:rFonts w:eastAsia="Calibri"/>
                <w:sz w:val="20"/>
                <w:szCs w:val="20"/>
                <w:lang w:val="lt-LT"/>
              </w:rPr>
              <w:t>Certified</w:t>
            </w:r>
            <w:proofErr w:type="spellEnd"/>
            <w:r w:rsidRPr="002349D9">
              <w:rPr>
                <w:rFonts w:eastAsia="Calibri"/>
                <w:sz w:val="20"/>
                <w:szCs w:val="20"/>
                <w:lang w:val="lt-LT"/>
              </w:rPr>
              <w:t xml:space="preserve"> </w:t>
            </w:r>
            <w:proofErr w:type="spellStart"/>
            <w:r w:rsidRPr="002349D9">
              <w:rPr>
                <w:rFonts w:eastAsia="Calibri"/>
                <w:sz w:val="20"/>
                <w:szCs w:val="20"/>
                <w:lang w:val="lt-LT"/>
              </w:rPr>
              <w:t>Implementation</w:t>
            </w:r>
            <w:proofErr w:type="spellEnd"/>
            <w:r w:rsidRPr="002349D9">
              <w:rPr>
                <w:rFonts w:eastAsia="Calibri"/>
                <w:sz w:val="20"/>
                <w:szCs w:val="20"/>
                <w:lang w:val="lt-LT"/>
              </w:rPr>
              <w:t xml:space="preserve"> </w:t>
            </w:r>
            <w:proofErr w:type="spellStart"/>
            <w:r w:rsidRPr="002349D9">
              <w:rPr>
                <w:rFonts w:eastAsia="Calibri"/>
                <w:sz w:val="20"/>
                <w:szCs w:val="20"/>
                <w:lang w:val="lt-LT"/>
              </w:rPr>
              <w:t>specialist</w:t>
            </w:r>
            <w:proofErr w:type="spellEnd"/>
            <w:r w:rsidRPr="002349D9">
              <w:rPr>
                <w:rFonts w:eastAsia="Calibri"/>
                <w:sz w:val="20"/>
                <w:szCs w:val="20"/>
                <w:lang w:val="lt-LT"/>
              </w:rPr>
              <w:t xml:space="preserve"> arba </w:t>
            </w:r>
            <w:proofErr w:type="spellStart"/>
            <w:r w:rsidRPr="002349D9">
              <w:rPr>
                <w:rFonts w:eastAsia="Calibri"/>
                <w:sz w:val="20"/>
                <w:szCs w:val="20"/>
                <w:lang w:val="lt-LT"/>
              </w:rPr>
              <w:t>Oracle</w:t>
            </w:r>
            <w:proofErr w:type="spellEnd"/>
            <w:r w:rsidRPr="002349D9">
              <w:rPr>
                <w:rFonts w:eastAsia="Calibri"/>
                <w:sz w:val="20"/>
                <w:szCs w:val="20"/>
                <w:lang w:val="lt-LT"/>
              </w:rPr>
              <w:t xml:space="preserve"> </w:t>
            </w:r>
            <w:proofErr w:type="spellStart"/>
            <w:r w:rsidRPr="002349D9">
              <w:rPr>
                <w:rFonts w:eastAsia="Calibri"/>
                <w:sz w:val="20"/>
                <w:szCs w:val="20"/>
                <w:lang w:val="lt-LT"/>
              </w:rPr>
              <w:t>Certified</w:t>
            </w:r>
            <w:proofErr w:type="spellEnd"/>
            <w:r w:rsidRPr="002349D9">
              <w:rPr>
                <w:rFonts w:eastAsia="Calibri"/>
                <w:sz w:val="20"/>
                <w:szCs w:val="20"/>
                <w:lang w:val="lt-LT"/>
              </w:rPr>
              <w:t xml:space="preserve"> </w:t>
            </w:r>
            <w:proofErr w:type="spellStart"/>
            <w:r w:rsidRPr="002349D9">
              <w:rPr>
                <w:rFonts w:eastAsia="Calibri"/>
                <w:sz w:val="20"/>
                <w:szCs w:val="20"/>
                <w:lang w:val="lt-LT"/>
              </w:rPr>
              <w:t>Expert</w:t>
            </w:r>
            <w:proofErr w:type="spellEnd"/>
            <w:r w:rsidRPr="002349D9">
              <w:rPr>
                <w:rFonts w:eastAsia="Calibri"/>
                <w:sz w:val="20"/>
                <w:szCs w:val="20"/>
                <w:lang w:val="lt-LT"/>
              </w:rPr>
              <w:t xml:space="preserve">, arba Java EE 6 </w:t>
            </w:r>
            <w:proofErr w:type="spellStart"/>
            <w:r w:rsidRPr="002349D9">
              <w:rPr>
                <w:rFonts w:eastAsia="Calibri"/>
                <w:sz w:val="20"/>
                <w:szCs w:val="20"/>
                <w:lang w:val="lt-LT"/>
              </w:rPr>
              <w:t>Web</w:t>
            </w:r>
            <w:proofErr w:type="spellEnd"/>
            <w:r w:rsidRPr="002349D9">
              <w:rPr>
                <w:rFonts w:eastAsia="Calibri"/>
                <w:sz w:val="20"/>
                <w:szCs w:val="20"/>
                <w:lang w:val="lt-LT"/>
              </w:rPr>
              <w:t xml:space="preserve"> </w:t>
            </w:r>
            <w:proofErr w:type="spellStart"/>
            <w:r w:rsidRPr="002349D9">
              <w:rPr>
                <w:rFonts w:eastAsia="Calibri"/>
                <w:sz w:val="20"/>
                <w:szCs w:val="20"/>
                <w:lang w:val="lt-LT"/>
              </w:rPr>
              <w:t>Services</w:t>
            </w:r>
            <w:proofErr w:type="spellEnd"/>
            <w:r w:rsidRPr="002349D9">
              <w:rPr>
                <w:rFonts w:eastAsia="Calibri"/>
                <w:sz w:val="20"/>
                <w:szCs w:val="20"/>
                <w:lang w:val="lt-LT"/>
              </w:rPr>
              <w:t xml:space="preserve"> </w:t>
            </w:r>
            <w:proofErr w:type="spellStart"/>
            <w:r w:rsidRPr="002349D9">
              <w:rPr>
                <w:rFonts w:eastAsia="Calibri"/>
                <w:sz w:val="20"/>
                <w:szCs w:val="20"/>
                <w:lang w:val="lt-LT"/>
              </w:rPr>
              <w:t>Developer</w:t>
            </w:r>
            <w:proofErr w:type="spellEnd"/>
            <w:r w:rsidRPr="002349D9">
              <w:rPr>
                <w:rFonts w:eastAsia="Calibri"/>
                <w:sz w:val="20"/>
                <w:szCs w:val="20"/>
                <w:lang w:val="lt-LT"/>
              </w:rPr>
              <w:t xml:space="preserve"> ar jam lygiavertis), ar lygiavertį dokumentą.</w:t>
            </w:r>
          </w:p>
        </w:tc>
      </w:tr>
      <w:tr w:rsidR="003C1049" w:rsidRPr="006667DD" w14:paraId="488FFE42" w14:textId="77777777" w:rsidTr="002349D9">
        <w:trPr>
          <w:trHeight w:val="257"/>
        </w:trPr>
        <w:tc>
          <w:tcPr>
            <w:tcW w:w="523" w:type="pct"/>
            <w:shd w:val="clear" w:color="auto" w:fill="F2F2F2"/>
            <w:vAlign w:val="center"/>
          </w:tcPr>
          <w:p w14:paraId="54E50560" w14:textId="48BAF707" w:rsidR="003C1049" w:rsidRPr="002349D9" w:rsidRDefault="004243BF" w:rsidP="003C1049">
            <w:pPr>
              <w:tabs>
                <w:tab w:val="left" w:pos="284"/>
                <w:tab w:val="left" w:pos="459"/>
              </w:tabs>
              <w:spacing w:after="160" w:line="252" w:lineRule="auto"/>
              <w:ind w:left="502"/>
              <w:contextualSpacing/>
              <w:jc w:val="center"/>
              <w:rPr>
                <w:rFonts w:eastAsia="Calibri"/>
                <w:sz w:val="20"/>
                <w:szCs w:val="20"/>
                <w:lang w:val="lt-LT"/>
              </w:rPr>
            </w:pPr>
            <w:r>
              <w:rPr>
                <w:rFonts w:eastAsia="Calibri"/>
                <w:sz w:val="20"/>
                <w:szCs w:val="20"/>
                <w:lang w:val="lt-LT"/>
              </w:rPr>
              <w:t>1.</w:t>
            </w:r>
            <w:r w:rsidR="003C1049" w:rsidRPr="002349D9">
              <w:rPr>
                <w:rFonts w:eastAsia="Calibri"/>
                <w:sz w:val="20"/>
                <w:szCs w:val="20"/>
                <w:lang w:val="lt-LT"/>
              </w:rPr>
              <w:t>4.</w:t>
            </w:r>
          </w:p>
        </w:tc>
        <w:tc>
          <w:tcPr>
            <w:tcW w:w="2179" w:type="pct"/>
            <w:shd w:val="clear" w:color="auto" w:fill="auto"/>
            <w:vAlign w:val="center"/>
          </w:tcPr>
          <w:p w14:paraId="710C21B8" w14:textId="77777777" w:rsidR="003C1049" w:rsidRPr="002349D9" w:rsidRDefault="003C1049" w:rsidP="003C1049">
            <w:pPr>
              <w:jc w:val="both"/>
              <w:rPr>
                <w:rFonts w:eastAsia="Calibri"/>
                <w:sz w:val="20"/>
                <w:szCs w:val="20"/>
                <w:lang w:val="lt-LT"/>
              </w:rPr>
            </w:pPr>
            <w:r w:rsidRPr="002349D9">
              <w:rPr>
                <w:rFonts w:eastAsia="Calibri"/>
                <w:b/>
                <w:sz w:val="20"/>
                <w:szCs w:val="20"/>
                <w:lang w:val="lt-LT"/>
              </w:rPr>
              <w:t>Ekspertas Nr. 4</w:t>
            </w:r>
            <w:r w:rsidRPr="002349D9">
              <w:rPr>
                <w:rFonts w:eastAsia="Calibri"/>
                <w:sz w:val="20"/>
                <w:szCs w:val="20"/>
                <w:lang w:val="lt-LT"/>
              </w:rPr>
              <w:t xml:space="preserve"> – IS architektas:</w:t>
            </w:r>
          </w:p>
          <w:p w14:paraId="7976749E" w14:textId="77777777" w:rsidR="003C1049" w:rsidRPr="002349D9" w:rsidRDefault="003C1049" w:rsidP="003C1049">
            <w:pPr>
              <w:jc w:val="both"/>
              <w:rPr>
                <w:rFonts w:eastAsia="Calibri"/>
                <w:sz w:val="20"/>
                <w:szCs w:val="20"/>
                <w:lang w:val="lt-LT"/>
              </w:rPr>
            </w:pPr>
            <w:r w:rsidRPr="002349D9">
              <w:rPr>
                <w:rFonts w:eastAsia="Calibri"/>
                <w:sz w:val="20"/>
                <w:szCs w:val="20"/>
                <w:lang w:val="lt-LT"/>
              </w:rPr>
              <w:t xml:space="preserve">• </w:t>
            </w:r>
            <w:r w:rsidRPr="002349D9">
              <w:rPr>
                <w:rFonts w:eastAsia="Calibri"/>
                <w:sz w:val="20"/>
                <w:szCs w:val="20"/>
                <w:lang w:val="lt-LT"/>
              </w:rPr>
              <w:tab/>
              <w:t>tarptautiniu mastu pripažįstamą informacinių technologijų architekto kvalifikaciją.</w:t>
            </w:r>
          </w:p>
        </w:tc>
        <w:tc>
          <w:tcPr>
            <w:tcW w:w="2298" w:type="pct"/>
            <w:shd w:val="clear" w:color="auto" w:fill="auto"/>
            <w:vAlign w:val="center"/>
          </w:tcPr>
          <w:p w14:paraId="5064DD70" w14:textId="7E11BCF9" w:rsidR="003C1049" w:rsidRPr="002349D9" w:rsidRDefault="003C1049" w:rsidP="003C1049">
            <w:pPr>
              <w:jc w:val="both"/>
              <w:rPr>
                <w:rFonts w:eastAsia="Calibri"/>
                <w:sz w:val="20"/>
                <w:szCs w:val="20"/>
                <w:lang w:val="lt-LT"/>
              </w:rPr>
            </w:pPr>
            <w:r w:rsidRPr="002349D9">
              <w:rPr>
                <w:rFonts w:eastAsia="Calibri"/>
                <w:sz w:val="20"/>
                <w:szCs w:val="20"/>
                <w:lang w:val="lt-LT"/>
              </w:rPr>
              <w:t xml:space="preserve">Pateikti </w:t>
            </w:r>
            <w:r w:rsidR="00093E31" w:rsidRPr="00093E31">
              <w:rPr>
                <w:rFonts w:eastAsia="Calibri"/>
                <w:sz w:val="20"/>
                <w:szCs w:val="20"/>
                <w:lang w:val="lt-LT"/>
              </w:rPr>
              <w:t xml:space="preserve">šios lentelės </w:t>
            </w:r>
            <w:r w:rsidR="004243BF">
              <w:rPr>
                <w:rFonts w:eastAsia="Calibri"/>
                <w:sz w:val="20"/>
                <w:szCs w:val="20"/>
                <w:lang w:val="lt-LT"/>
              </w:rPr>
              <w:t>1.1.</w:t>
            </w:r>
            <w:r w:rsidRPr="002349D9">
              <w:rPr>
                <w:rFonts w:eastAsia="Calibri"/>
                <w:sz w:val="20"/>
                <w:szCs w:val="20"/>
                <w:lang w:val="lt-LT"/>
              </w:rPr>
              <w:t xml:space="preserve"> punkte prašomus dokumentus ir Informacinių technologijų architekto kvalifikaciją liudijantį sertifikatą (</w:t>
            </w:r>
            <w:proofErr w:type="spellStart"/>
            <w:r w:rsidRPr="002349D9">
              <w:rPr>
                <w:rFonts w:eastAsia="Calibri"/>
                <w:sz w:val="20"/>
                <w:szCs w:val="20"/>
                <w:lang w:val="lt-LT"/>
              </w:rPr>
              <w:t>The</w:t>
            </w:r>
            <w:proofErr w:type="spellEnd"/>
            <w:r w:rsidRPr="002349D9">
              <w:rPr>
                <w:rFonts w:eastAsia="Calibri"/>
                <w:sz w:val="20"/>
                <w:szCs w:val="20"/>
                <w:lang w:val="lt-LT"/>
              </w:rPr>
              <w:t xml:space="preserve"> </w:t>
            </w:r>
            <w:proofErr w:type="spellStart"/>
            <w:r w:rsidRPr="002349D9">
              <w:rPr>
                <w:rFonts w:eastAsia="Calibri"/>
                <w:sz w:val="20"/>
                <w:szCs w:val="20"/>
                <w:lang w:val="lt-LT"/>
              </w:rPr>
              <w:t>Open</w:t>
            </w:r>
            <w:proofErr w:type="spellEnd"/>
            <w:r w:rsidRPr="002349D9">
              <w:rPr>
                <w:rFonts w:eastAsia="Calibri"/>
                <w:sz w:val="20"/>
                <w:szCs w:val="20"/>
                <w:lang w:val="lt-LT"/>
              </w:rPr>
              <w:t xml:space="preserve"> Group </w:t>
            </w:r>
            <w:proofErr w:type="spellStart"/>
            <w:r w:rsidRPr="002349D9">
              <w:rPr>
                <w:rFonts w:eastAsia="Calibri"/>
                <w:sz w:val="20"/>
                <w:szCs w:val="20"/>
                <w:lang w:val="lt-LT"/>
              </w:rPr>
              <w:t>Architecture</w:t>
            </w:r>
            <w:proofErr w:type="spellEnd"/>
            <w:r w:rsidRPr="002349D9">
              <w:rPr>
                <w:rFonts w:eastAsia="Calibri"/>
                <w:sz w:val="20"/>
                <w:szCs w:val="20"/>
                <w:lang w:val="lt-LT"/>
              </w:rPr>
              <w:t xml:space="preserve"> </w:t>
            </w:r>
            <w:proofErr w:type="spellStart"/>
            <w:r w:rsidRPr="002349D9">
              <w:rPr>
                <w:rFonts w:eastAsia="Calibri"/>
                <w:sz w:val="20"/>
                <w:szCs w:val="20"/>
                <w:lang w:val="lt-LT"/>
              </w:rPr>
              <w:t>Framework</w:t>
            </w:r>
            <w:proofErr w:type="spellEnd"/>
            <w:r w:rsidRPr="002349D9">
              <w:rPr>
                <w:rFonts w:eastAsia="Calibri"/>
                <w:sz w:val="20"/>
                <w:szCs w:val="20"/>
                <w:lang w:val="lt-LT"/>
              </w:rPr>
              <w:t xml:space="preserve"> 9 (TOGAF9) arba </w:t>
            </w:r>
            <w:proofErr w:type="spellStart"/>
            <w:r w:rsidRPr="002349D9">
              <w:rPr>
                <w:rFonts w:eastAsia="Calibri"/>
                <w:sz w:val="20"/>
                <w:szCs w:val="20"/>
                <w:lang w:val="lt-LT"/>
              </w:rPr>
              <w:t>The</w:t>
            </w:r>
            <w:proofErr w:type="spellEnd"/>
            <w:r w:rsidRPr="002349D9">
              <w:rPr>
                <w:rFonts w:eastAsia="Calibri"/>
                <w:sz w:val="20"/>
                <w:szCs w:val="20"/>
                <w:lang w:val="lt-LT"/>
              </w:rPr>
              <w:t xml:space="preserve"> </w:t>
            </w:r>
            <w:proofErr w:type="spellStart"/>
            <w:r w:rsidRPr="002349D9">
              <w:rPr>
                <w:rFonts w:eastAsia="Calibri"/>
                <w:sz w:val="20"/>
                <w:szCs w:val="20"/>
                <w:lang w:val="lt-LT"/>
              </w:rPr>
              <w:t>Open</w:t>
            </w:r>
            <w:proofErr w:type="spellEnd"/>
            <w:r w:rsidRPr="002349D9">
              <w:rPr>
                <w:rFonts w:eastAsia="Calibri"/>
                <w:sz w:val="20"/>
                <w:szCs w:val="20"/>
                <w:lang w:val="lt-LT"/>
              </w:rPr>
              <w:t xml:space="preserve"> Group </w:t>
            </w:r>
            <w:proofErr w:type="spellStart"/>
            <w:r w:rsidRPr="002349D9">
              <w:rPr>
                <w:rFonts w:eastAsia="Calibri"/>
                <w:sz w:val="20"/>
                <w:szCs w:val="20"/>
                <w:lang w:val="lt-LT"/>
              </w:rPr>
              <w:t>Certified</w:t>
            </w:r>
            <w:proofErr w:type="spellEnd"/>
            <w:r w:rsidRPr="002349D9">
              <w:rPr>
                <w:rFonts w:eastAsia="Calibri"/>
                <w:sz w:val="20"/>
                <w:szCs w:val="20"/>
                <w:lang w:val="lt-LT"/>
              </w:rPr>
              <w:t xml:space="preserve"> </w:t>
            </w:r>
            <w:proofErr w:type="spellStart"/>
            <w:r w:rsidRPr="002349D9">
              <w:rPr>
                <w:rFonts w:eastAsia="Calibri"/>
                <w:sz w:val="20"/>
                <w:szCs w:val="20"/>
                <w:lang w:val="lt-LT"/>
              </w:rPr>
              <w:t>Architect</w:t>
            </w:r>
            <w:proofErr w:type="spellEnd"/>
            <w:r w:rsidRPr="002349D9">
              <w:rPr>
                <w:rFonts w:eastAsia="Calibri"/>
                <w:sz w:val="20"/>
                <w:szCs w:val="20"/>
                <w:lang w:val="lt-LT"/>
              </w:rPr>
              <w:t>) ar lygiavertį dokumentą.</w:t>
            </w:r>
          </w:p>
        </w:tc>
      </w:tr>
      <w:tr w:rsidR="003C1049" w:rsidRPr="006667DD" w14:paraId="4C2F7B98" w14:textId="77777777" w:rsidTr="002349D9">
        <w:trPr>
          <w:trHeight w:val="257"/>
        </w:trPr>
        <w:tc>
          <w:tcPr>
            <w:tcW w:w="523" w:type="pct"/>
            <w:shd w:val="clear" w:color="auto" w:fill="F2F2F2"/>
            <w:vAlign w:val="center"/>
          </w:tcPr>
          <w:p w14:paraId="571A0B62" w14:textId="47A3941F" w:rsidR="003C1049" w:rsidRPr="002349D9" w:rsidRDefault="004243BF" w:rsidP="003C1049">
            <w:pPr>
              <w:tabs>
                <w:tab w:val="left" w:pos="284"/>
                <w:tab w:val="left" w:pos="459"/>
              </w:tabs>
              <w:spacing w:after="160" w:line="252" w:lineRule="auto"/>
              <w:ind w:left="502"/>
              <w:contextualSpacing/>
              <w:jc w:val="center"/>
              <w:rPr>
                <w:rFonts w:eastAsia="Calibri"/>
                <w:sz w:val="20"/>
                <w:szCs w:val="20"/>
                <w:lang w:val="lt-LT"/>
              </w:rPr>
            </w:pPr>
            <w:r>
              <w:rPr>
                <w:rFonts w:eastAsia="Calibri"/>
                <w:sz w:val="20"/>
                <w:szCs w:val="20"/>
                <w:lang w:val="lt-LT"/>
              </w:rPr>
              <w:t>1.</w:t>
            </w:r>
            <w:r w:rsidR="003C1049" w:rsidRPr="002349D9">
              <w:rPr>
                <w:rFonts w:eastAsia="Calibri"/>
                <w:sz w:val="20"/>
                <w:szCs w:val="20"/>
                <w:lang w:val="lt-LT"/>
              </w:rPr>
              <w:t>5.</w:t>
            </w:r>
          </w:p>
        </w:tc>
        <w:tc>
          <w:tcPr>
            <w:tcW w:w="2179" w:type="pct"/>
            <w:shd w:val="clear" w:color="auto" w:fill="auto"/>
            <w:vAlign w:val="center"/>
          </w:tcPr>
          <w:p w14:paraId="1D338D8A" w14:textId="77777777" w:rsidR="003C1049" w:rsidRPr="002349D9" w:rsidRDefault="003C1049" w:rsidP="003C1049">
            <w:pPr>
              <w:jc w:val="both"/>
              <w:rPr>
                <w:rFonts w:eastAsia="Calibri"/>
                <w:sz w:val="20"/>
                <w:szCs w:val="20"/>
                <w:lang w:val="lt-LT"/>
              </w:rPr>
            </w:pPr>
            <w:r w:rsidRPr="002349D9">
              <w:rPr>
                <w:rFonts w:eastAsia="Calibri"/>
                <w:b/>
                <w:sz w:val="20"/>
                <w:szCs w:val="20"/>
                <w:lang w:val="lt-LT"/>
              </w:rPr>
              <w:t>Ekspertas Nr. 5</w:t>
            </w:r>
            <w:r w:rsidRPr="002349D9">
              <w:rPr>
                <w:rFonts w:eastAsia="Calibri"/>
                <w:sz w:val="20"/>
                <w:szCs w:val="20"/>
                <w:lang w:val="lt-LT"/>
              </w:rPr>
              <w:t xml:space="preserve"> – Programuotojas:</w:t>
            </w:r>
          </w:p>
          <w:p w14:paraId="5DC99FED" w14:textId="77777777" w:rsidR="003C1049" w:rsidRPr="002349D9" w:rsidRDefault="003C1049" w:rsidP="003C1049">
            <w:pPr>
              <w:jc w:val="both"/>
              <w:rPr>
                <w:rFonts w:eastAsia="Calibri"/>
                <w:sz w:val="20"/>
                <w:szCs w:val="20"/>
                <w:lang w:val="lt-LT"/>
              </w:rPr>
            </w:pPr>
            <w:r w:rsidRPr="002349D9">
              <w:rPr>
                <w:rFonts w:eastAsia="Calibri"/>
                <w:sz w:val="20"/>
                <w:szCs w:val="20"/>
                <w:lang w:val="lt-LT"/>
              </w:rPr>
              <w:t xml:space="preserve">• </w:t>
            </w:r>
            <w:r w:rsidRPr="002349D9">
              <w:rPr>
                <w:rFonts w:eastAsia="Calibri"/>
                <w:sz w:val="20"/>
                <w:szCs w:val="20"/>
                <w:lang w:val="lt-LT"/>
              </w:rPr>
              <w:tab/>
              <w:t>tarptautiniu mastu pripažįstamą programuotojo kvalifikaciją.</w:t>
            </w:r>
          </w:p>
        </w:tc>
        <w:tc>
          <w:tcPr>
            <w:tcW w:w="2298" w:type="pct"/>
            <w:shd w:val="clear" w:color="auto" w:fill="auto"/>
            <w:vAlign w:val="center"/>
          </w:tcPr>
          <w:p w14:paraId="1B093B2A" w14:textId="76CD3B2F" w:rsidR="003C1049" w:rsidRPr="002349D9" w:rsidRDefault="003C1049" w:rsidP="003C1049">
            <w:pPr>
              <w:jc w:val="both"/>
              <w:rPr>
                <w:rFonts w:eastAsia="Calibri"/>
                <w:sz w:val="20"/>
                <w:szCs w:val="20"/>
                <w:lang w:val="lt-LT"/>
              </w:rPr>
            </w:pPr>
            <w:r w:rsidRPr="002349D9">
              <w:rPr>
                <w:rFonts w:eastAsia="Calibri"/>
                <w:sz w:val="20"/>
                <w:szCs w:val="20"/>
                <w:lang w:val="lt-LT"/>
              </w:rPr>
              <w:t xml:space="preserve">Pateikti </w:t>
            </w:r>
            <w:r w:rsidR="004243BF">
              <w:rPr>
                <w:rFonts w:eastAsia="Calibri"/>
                <w:sz w:val="20"/>
                <w:szCs w:val="20"/>
                <w:lang w:val="lt-LT"/>
              </w:rPr>
              <w:t xml:space="preserve">SS </w:t>
            </w:r>
            <w:r w:rsidRPr="002349D9">
              <w:rPr>
                <w:rFonts w:eastAsia="Calibri"/>
                <w:sz w:val="20"/>
                <w:szCs w:val="20"/>
                <w:lang w:val="lt-LT"/>
              </w:rPr>
              <w:t>2 punkte prašomus dokumentus ir Programuotojo kvalifikaciją liudijantį sertifikatą (</w:t>
            </w:r>
            <w:proofErr w:type="spellStart"/>
            <w:r w:rsidRPr="002349D9">
              <w:rPr>
                <w:rFonts w:eastAsia="Calibri"/>
                <w:sz w:val="20"/>
                <w:szCs w:val="20"/>
                <w:lang w:val="lt-LT"/>
              </w:rPr>
              <w:t>Oracle</w:t>
            </w:r>
            <w:proofErr w:type="spellEnd"/>
            <w:r w:rsidRPr="002349D9">
              <w:rPr>
                <w:rFonts w:eastAsia="Calibri"/>
                <w:sz w:val="20"/>
                <w:szCs w:val="20"/>
                <w:lang w:val="lt-LT"/>
              </w:rPr>
              <w:t xml:space="preserve"> </w:t>
            </w:r>
            <w:proofErr w:type="spellStart"/>
            <w:r w:rsidRPr="002349D9">
              <w:rPr>
                <w:rFonts w:eastAsia="Calibri"/>
                <w:sz w:val="20"/>
                <w:szCs w:val="20"/>
                <w:lang w:val="lt-LT"/>
              </w:rPr>
              <w:t>Certified</w:t>
            </w:r>
            <w:proofErr w:type="spellEnd"/>
            <w:r w:rsidRPr="002349D9">
              <w:rPr>
                <w:rFonts w:eastAsia="Calibri"/>
                <w:sz w:val="20"/>
                <w:szCs w:val="20"/>
                <w:lang w:val="lt-LT"/>
              </w:rPr>
              <w:t xml:space="preserve"> </w:t>
            </w:r>
            <w:proofErr w:type="spellStart"/>
            <w:r w:rsidRPr="002349D9">
              <w:rPr>
                <w:rFonts w:eastAsia="Calibri"/>
                <w:sz w:val="20"/>
                <w:szCs w:val="20"/>
                <w:lang w:val="lt-LT"/>
              </w:rPr>
              <w:t>Associate</w:t>
            </w:r>
            <w:proofErr w:type="spellEnd"/>
            <w:r w:rsidRPr="002349D9">
              <w:rPr>
                <w:rFonts w:eastAsia="Calibri"/>
                <w:sz w:val="20"/>
                <w:szCs w:val="20"/>
                <w:lang w:val="lt-LT"/>
              </w:rPr>
              <w:t xml:space="preserve"> Java </w:t>
            </w:r>
            <w:proofErr w:type="spellStart"/>
            <w:r w:rsidRPr="002349D9">
              <w:rPr>
                <w:rFonts w:eastAsia="Calibri"/>
                <w:sz w:val="20"/>
                <w:szCs w:val="20"/>
                <w:lang w:val="lt-LT"/>
              </w:rPr>
              <w:t>Programmer</w:t>
            </w:r>
            <w:proofErr w:type="spellEnd"/>
            <w:r w:rsidRPr="002349D9">
              <w:rPr>
                <w:rFonts w:eastAsia="Calibri"/>
                <w:sz w:val="20"/>
                <w:szCs w:val="20"/>
                <w:lang w:val="lt-LT"/>
              </w:rPr>
              <w:t>, ar jam lygiavertis), arba lygiavertį dokumentą.</w:t>
            </w:r>
          </w:p>
        </w:tc>
      </w:tr>
      <w:tr w:rsidR="003C1049" w:rsidRPr="006667DD" w14:paraId="75052899" w14:textId="77777777" w:rsidTr="002349D9">
        <w:trPr>
          <w:trHeight w:val="257"/>
        </w:trPr>
        <w:tc>
          <w:tcPr>
            <w:tcW w:w="523" w:type="pct"/>
            <w:shd w:val="clear" w:color="auto" w:fill="F2F2F2"/>
            <w:vAlign w:val="center"/>
          </w:tcPr>
          <w:p w14:paraId="54A55F0B" w14:textId="69763529" w:rsidR="003C1049" w:rsidRPr="002349D9" w:rsidRDefault="004243BF" w:rsidP="003C1049">
            <w:pPr>
              <w:tabs>
                <w:tab w:val="left" w:pos="284"/>
                <w:tab w:val="left" w:pos="459"/>
              </w:tabs>
              <w:spacing w:after="160" w:line="252" w:lineRule="auto"/>
              <w:ind w:left="502"/>
              <w:contextualSpacing/>
              <w:jc w:val="center"/>
              <w:rPr>
                <w:rFonts w:eastAsia="Calibri"/>
                <w:sz w:val="20"/>
                <w:szCs w:val="20"/>
                <w:lang w:val="lt-LT"/>
              </w:rPr>
            </w:pPr>
            <w:r>
              <w:rPr>
                <w:rFonts w:eastAsia="Calibri"/>
                <w:sz w:val="20"/>
                <w:szCs w:val="20"/>
                <w:lang w:val="lt-LT"/>
              </w:rPr>
              <w:t>1.</w:t>
            </w:r>
            <w:r w:rsidR="003C1049" w:rsidRPr="002349D9">
              <w:rPr>
                <w:rFonts w:eastAsia="Calibri"/>
                <w:sz w:val="20"/>
                <w:szCs w:val="20"/>
                <w:lang w:val="lt-LT"/>
              </w:rPr>
              <w:t>6.</w:t>
            </w:r>
          </w:p>
        </w:tc>
        <w:tc>
          <w:tcPr>
            <w:tcW w:w="2179" w:type="pct"/>
            <w:shd w:val="clear" w:color="auto" w:fill="auto"/>
            <w:vAlign w:val="center"/>
          </w:tcPr>
          <w:p w14:paraId="673C0741" w14:textId="77777777" w:rsidR="003C1049" w:rsidRPr="002349D9" w:rsidRDefault="003C1049" w:rsidP="003C1049">
            <w:pPr>
              <w:jc w:val="both"/>
              <w:rPr>
                <w:rFonts w:eastAsia="Calibri"/>
                <w:sz w:val="20"/>
                <w:szCs w:val="20"/>
                <w:lang w:val="lt-LT"/>
              </w:rPr>
            </w:pPr>
            <w:r w:rsidRPr="002349D9">
              <w:rPr>
                <w:rFonts w:eastAsia="Calibri"/>
                <w:b/>
                <w:sz w:val="20"/>
                <w:szCs w:val="20"/>
                <w:lang w:val="lt-LT"/>
              </w:rPr>
              <w:t>Ekspertas Nr. 6</w:t>
            </w:r>
            <w:r w:rsidRPr="002349D9">
              <w:rPr>
                <w:rFonts w:eastAsia="Calibri"/>
                <w:sz w:val="20"/>
                <w:szCs w:val="20"/>
                <w:lang w:val="lt-LT"/>
              </w:rPr>
              <w:t xml:space="preserve"> – Informacinių sistemų testavimo ekspertas:</w:t>
            </w:r>
          </w:p>
          <w:p w14:paraId="04EF35CA" w14:textId="77777777" w:rsidR="003C1049" w:rsidRPr="002349D9" w:rsidRDefault="003C1049" w:rsidP="003C1049">
            <w:pPr>
              <w:jc w:val="both"/>
              <w:rPr>
                <w:rFonts w:eastAsia="Calibri"/>
                <w:sz w:val="20"/>
                <w:szCs w:val="20"/>
                <w:lang w:val="lt-LT"/>
              </w:rPr>
            </w:pPr>
            <w:r w:rsidRPr="002349D9">
              <w:rPr>
                <w:rFonts w:eastAsia="Calibri"/>
                <w:sz w:val="20"/>
                <w:szCs w:val="20"/>
                <w:lang w:val="lt-LT"/>
              </w:rPr>
              <w:t xml:space="preserve">• </w:t>
            </w:r>
            <w:r w:rsidRPr="002349D9">
              <w:rPr>
                <w:rFonts w:eastAsia="Calibri"/>
                <w:sz w:val="20"/>
                <w:szCs w:val="20"/>
                <w:lang w:val="lt-LT"/>
              </w:rPr>
              <w:tab/>
              <w:t>tarptautiniu mastu pripažįstamą testuotojo kvalifikaciją taikomųjų programų testavimo srityje;</w:t>
            </w:r>
          </w:p>
          <w:p w14:paraId="67EF2C72" w14:textId="77777777" w:rsidR="003C1049" w:rsidRPr="002349D9" w:rsidRDefault="003C1049" w:rsidP="003C1049">
            <w:pPr>
              <w:jc w:val="both"/>
              <w:rPr>
                <w:rFonts w:eastAsia="Calibri"/>
                <w:sz w:val="20"/>
                <w:szCs w:val="20"/>
                <w:lang w:val="lt-LT"/>
              </w:rPr>
            </w:pPr>
            <w:r w:rsidRPr="002349D9">
              <w:rPr>
                <w:rFonts w:eastAsia="Calibri"/>
                <w:sz w:val="20"/>
                <w:szCs w:val="20"/>
                <w:lang w:val="lt-LT"/>
              </w:rPr>
              <w:t>•</w:t>
            </w:r>
            <w:r w:rsidRPr="002349D9">
              <w:rPr>
                <w:rFonts w:eastAsia="Calibri"/>
                <w:sz w:val="20"/>
                <w:szCs w:val="20"/>
                <w:lang w:val="lt-LT"/>
              </w:rPr>
              <w:tab/>
              <w:t xml:space="preserve"> darbo patirtis įgyvendinant ne mažiau kaip 1 (vieną) įvykdytą (baigtą) sutartį (projektą), kurios (kurio) apimtyje buvo testuojama informacinė sistema (registras). Sutarties (projekto) vykdymo metu turėjo būti parengti sistemos testavimo planai, parengti testavimo scenarijai ir atlikti testavimai bei parengtos testavimo ataskaitos.</w:t>
            </w:r>
          </w:p>
        </w:tc>
        <w:tc>
          <w:tcPr>
            <w:tcW w:w="2298" w:type="pct"/>
            <w:shd w:val="clear" w:color="auto" w:fill="auto"/>
            <w:vAlign w:val="center"/>
          </w:tcPr>
          <w:p w14:paraId="5D88F5BE" w14:textId="6C123ABB" w:rsidR="003C1049" w:rsidRPr="002349D9" w:rsidRDefault="003C1049" w:rsidP="003C1049">
            <w:pPr>
              <w:jc w:val="both"/>
              <w:rPr>
                <w:rFonts w:eastAsia="Calibri"/>
                <w:sz w:val="20"/>
                <w:szCs w:val="20"/>
                <w:lang w:val="lt-LT"/>
              </w:rPr>
            </w:pPr>
            <w:r w:rsidRPr="002349D9">
              <w:rPr>
                <w:rFonts w:eastAsia="Calibri"/>
                <w:sz w:val="20"/>
                <w:szCs w:val="20"/>
                <w:lang w:val="lt-LT"/>
              </w:rPr>
              <w:t xml:space="preserve">Pateikti </w:t>
            </w:r>
            <w:r w:rsidR="00093E31" w:rsidRPr="00093E31">
              <w:rPr>
                <w:rFonts w:eastAsia="Calibri"/>
                <w:sz w:val="20"/>
                <w:szCs w:val="20"/>
                <w:lang w:val="lt-LT"/>
              </w:rPr>
              <w:t xml:space="preserve">šios lentelės </w:t>
            </w:r>
            <w:r w:rsidR="004243BF">
              <w:rPr>
                <w:rFonts w:eastAsia="Calibri"/>
                <w:sz w:val="20"/>
                <w:szCs w:val="20"/>
                <w:lang w:val="lt-LT"/>
              </w:rPr>
              <w:t>1.1</w:t>
            </w:r>
            <w:r w:rsidRPr="002349D9">
              <w:rPr>
                <w:rFonts w:eastAsia="Calibri"/>
                <w:sz w:val="20"/>
                <w:szCs w:val="20"/>
                <w:lang w:val="lt-LT"/>
              </w:rPr>
              <w:t xml:space="preserve"> punkte prašomus dokumentus ir Informacinių sistemų testuotojo kvalifikaciją liudijantį sertifikatą (ISTQB </w:t>
            </w:r>
            <w:proofErr w:type="spellStart"/>
            <w:r w:rsidRPr="002349D9">
              <w:rPr>
                <w:rFonts w:eastAsia="Calibri"/>
                <w:sz w:val="20"/>
                <w:szCs w:val="20"/>
                <w:lang w:val="lt-LT"/>
              </w:rPr>
              <w:t>Certified</w:t>
            </w:r>
            <w:proofErr w:type="spellEnd"/>
            <w:r w:rsidRPr="002349D9">
              <w:rPr>
                <w:rFonts w:eastAsia="Calibri"/>
                <w:sz w:val="20"/>
                <w:szCs w:val="20"/>
                <w:lang w:val="lt-LT"/>
              </w:rPr>
              <w:t xml:space="preserve"> </w:t>
            </w:r>
            <w:proofErr w:type="spellStart"/>
            <w:r w:rsidRPr="002349D9">
              <w:rPr>
                <w:rFonts w:eastAsia="Calibri"/>
                <w:sz w:val="20"/>
                <w:szCs w:val="20"/>
                <w:lang w:val="lt-LT"/>
              </w:rPr>
              <w:t>Tester</w:t>
            </w:r>
            <w:proofErr w:type="spellEnd"/>
            <w:r w:rsidRPr="002349D9">
              <w:rPr>
                <w:rFonts w:eastAsia="Calibri"/>
                <w:sz w:val="20"/>
                <w:szCs w:val="20"/>
                <w:lang w:val="lt-LT"/>
              </w:rPr>
              <w:t xml:space="preserve"> ar </w:t>
            </w:r>
            <w:proofErr w:type="spellStart"/>
            <w:r w:rsidRPr="002349D9">
              <w:rPr>
                <w:rFonts w:eastAsia="Calibri"/>
                <w:sz w:val="20"/>
                <w:szCs w:val="20"/>
                <w:lang w:val="lt-LT"/>
              </w:rPr>
              <w:t>Advanced</w:t>
            </w:r>
            <w:proofErr w:type="spellEnd"/>
            <w:r w:rsidRPr="002349D9">
              <w:rPr>
                <w:rFonts w:eastAsia="Calibri"/>
                <w:sz w:val="20"/>
                <w:szCs w:val="20"/>
                <w:lang w:val="lt-LT"/>
              </w:rPr>
              <w:t xml:space="preserve"> </w:t>
            </w:r>
            <w:proofErr w:type="spellStart"/>
            <w:r w:rsidRPr="002349D9">
              <w:rPr>
                <w:rFonts w:eastAsia="Calibri"/>
                <w:sz w:val="20"/>
                <w:szCs w:val="20"/>
                <w:lang w:val="lt-LT"/>
              </w:rPr>
              <w:t>Level</w:t>
            </w:r>
            <w:proofErr w:type="spellEnd"/>
            <w:r w:rsidRPr="002349D9">
              <w:rPr>
                <w:rFonts w:eastAsia="Calibri"/>
                <w:sz w:val="20"/>
                <w:szCs w:val="20"/>
                <w:lang w:val="lt-LT"/>
              </w:rPr>
              <w:t xml:space="preserve"> (</w:t>
            </w:r>
            <w:proofErr w:type="spellStart"/>
            <w:r w:rsidRPr="002349D9">
              <w:rPr>
                <w:rFonts w:eastAsia="Calibri"/>
                <w:sz w:val="20"/>
                <w:szCs w:val="20"/>
                <w:lang w:val="lt-LT"/>
              </w:rPr>
              <w:t>Test</w:t>
            </w:r>
            <w:proofErr w:type="spellEnd"/>
            <w:r w:rsidRPr="002349D9">
              <w:rPr>
                <w:rFonts w:eastAsia="Calibri"/>
                <w:sz w:val="20"/>
                <w:szCs w:val="20"/>
                <w:lang w:val="lt-LT"/>
              </w:rPr>
              <w:t xml:space="preserve"> Manager), ar ISEB </w:t>
            </w:r>
            <w:proofErr w:type="spellStart"/>
            <w:r w:rsidRPr="002349D9">
              <w:rPr>
                <w:rFonts w:eastAsia="Calibri"/>
                <w:sz w:val="20"/>
                <w:szCs w:val="20"/>
                <w:lang w:val="lt-LT"/>
              </w:rPr>
              <w:t>Intermediate</w:t>
            </w:r>
            <w:proofErr w:type="spellEnd"/>
            <w:r w:rsidRPr="002349D9">
              <w:rPr>
                <w:rFonts w:eastAsia="Calibri"/>
                <w:sz w:val="20"/>
                <w:szCs w:val="20"/>
                <w:lang w:val="lt-LT"/>
              </w:rPr>
              <w:t xml:space="preserve"> </w:t>
            </w:r>
            <w:proofErr w:type="spellStart"/>
            <w:r w:rsidRPr="002349D9">
              <w:rPr>
                <w:rFonts w:eastAsia="Calibri"/>
                <w:sz w:val="20"/>
                <w:szCs w:val="20"/>
                <w:lang w:val="lt-LT"/>
              </w:rPr>
              <w:t>Certificate</w:t>
            </w:r>
            <w:proofErr w:type="spellEnd"/>
            <w:r w:rsidRPr="002349D9">
              <w:rPr>
                <w:rFonts w:eastAsia="Calibri"/>
                <w:sz w:val="20"/>
                <w:szCs w:val="20"/>
                <w:lang w:val="lt-LT"/>
              </w:rPr>
              <w:t xml:space="preserve"> </w:t>
            </w:r>
            <w:proofErr w:type="spellStart"/>
            <w:r w:rsidRPr="002349D9">
              <w:rPr>
                <w:rFonts w:eastAsia="Calibri"/>
                <w:sz w:val="20"/>
                <w:szCs w:val="20"/>
                <w:lang w:val="lt-LT"/>
              </w:rPr>
              <w:t>in</w:t>
            </w:r>
            <w:proofErr w:type="spellEnd"/>
            <w:r w:rsidRPr="002349D9">
              <w:rPr>
                <w:rFonts w:eastAsia="Calibri"/>
                <w:sz w:val="20"/>
                <w:szCs w:val="20"/>
                <w:lang w:val="lt-LT"/>
              </w:rPr>
              <w:t xml:space="preserve"> </w:t>
            </w:r>
            <w:proofErr w:type="spellStart"/>
            <w:r w:rsidRPr="002349D9">
              <w:rPr>
                <w:rFonts w:eastAsia="Calibri"/>
                <w:sz w:val="20"/>
                <w:szCs w:val="20"/>
                <w:lang w:val="lt-LT"/>
              </w:rPr>
              <w:t>Software</w:t>
            </w:r>
            <w:proofErr w:type="spellEnd"/>
            <w:r w:rsidRPr="002349D9">
              <w:rPr>
                <w:rFonts w:eastAsia="Calibri"/>
                <w:sz w:val="20"/>
                <w:szCs w:val="20"/>
                <w:lang w:val="lt-LT"/>
              </w:rPr>
              <w:t xml:space="preserve"> </w:t>
            </w:r>
            <w:proofErr w:type="spellStart"/>
            <w:r w:rsidRPr="002349D9">
              <w:rPr>
                <w:rFonts w:eastAsia="Calibri"/>
                <w:sz w:val="20"/>
                <w:szCs w:val="20"/>
                <w:lang w:val="lt-LT"/>
              </w:rPr>
              <w:t>Testing</w:t>
            </w:r>
            <w:proofErr w:type="spellEnd"/>
            <w:r w:rsidRPr="002349D9">
              <w:rPr>
                <w:rFonts w:eastAsia="Calibri"/>
                <w:sz w:val="20"/>
                <w:szCs w:val="20"/>
                <w:lang w:val="lt-LT"/>
              </w:rPr>
              <w:t>) ar jam lygiavertį), ar lygiavertį dokumentą.</w:t>
            </w:r>
          </w:p>
          <w:p w14:paraId="6A485C2D" w14:textId="77777777" w:rsidR="003C1049" w:rsidRPr="002349D9" w:rsidRDefault="003C1049" w:rsidP="003C1049">
            <w:pPr>
              <w:jc w:val="both"/>
              <w:rPr>
                <w:rFonts w:eastAsia="Calibri"/>
                <w:sz w:val="20"/>
                <w:szCs w:val="20"/>
                <w:lang w:val="lt-LT"/>
              </w:rPr>
            </w:pPr>
          </w:p>
        </w:tc>
      </w:tr>
      <w:tr w:rsidR="003C1049" w:rsidRPr="006667DD" w14:paraId="430C4777" w14:textId="77777777" w:rsidTr="002349D9">
        <w:trPr>
          <w:trHeight w:val="257"/>
        </w:trPr>
        <w:tc>
          <w:tcPr>
            <w:tcW w:w="523" w:type="pct"/>
            <w:shd w:val="clear" w:color="auto" w:fill="F2F2F2"/>
            <w:vAlign w:val="center"/>
          </w:tcPr>
          <w:p w14:paraId="61F37841" w14:textId="76E2662B" w:rsidR="003C1049" w:rsidRPr="002349D9" w:rsidRDefault="004243BF" w:rsidP="003C1049">
            <w:pPr>
              <w:tabs>
                <w:tab w:val="left" w:pos="284"/>
                <w:tab w:val="left" w:pos="459"/>
              </w:tabs>
              <w:spacing w:after="160" w:line="252" w:lineRule="auto"/>
              <w:ind w:left="502"/>
              <w:contextualSpacing/>
              <w:jc w:val="center"/>
              <w:rPr>
                <w:rFonts w:eastAsia="Calibri"/>
                <w:sz w:val="20"/>
                <w:szCs w:val="20"/>
                <w:lang w:val="lt-LT"/>
              </w:rPr>
            </w:pPr>
            <w:r>
              <w:rPr>
                <w:rFonts w:eastAsia="Calibri"/>
                <w:sz w:val="20"/>
                <w:szCs w:val="20"/>
                <w:lang w:val="lt-LT"/>
              </w:rPr>
              <w:t>1.</w:t>
            </w:r>
            <w:r w:rsidR="003C1049" w:rsidRPr="002349D9">
              <w:rPr>
                <w:rFonts w:eastAsia="Calibri"/>
                <w:sz w:val="20"/>
                <w:szCs w:val="20"/>
                <w:lang w:val="lt-LT"/>
              </w:rPr>
              <w:t>7.</w:t>
            </w:r>
          </w:p>
        </w:tc>
        <w:tc>
          <w:tcPr>
            <w:tcW w:w="2179" w:type="pct"/>
            <w:shd w:val="clear" w:color="auto" w:fill="auto"/>
            <w:vAlign w:val="center"/>
          </w:tcPr>
          <w:p w14:paraId="54594D6C" w14:textId="77777777" w:rsidR="003C1049" w:rsidRPr="002349D9" w:rsidRDefault="003C1049" w:rsidP="003C1049">
            <w:pPr>
              <w:jc w:val="both"/>
              <w:rPr>
                <w:rFonts w:eastAsia="Calibri"/>
                <w:sz w:val="20"/>
                <w:szCs w:val="20"/>
                <w:lang w:val="lt-LT"/>
              </w:rPr>
            </w:pPr>
            <w:r w:rsidRPr="002349D9">
              <w:rPr>
                <w:rFonts w:eastAsia="Calibri"/>
                <w:b/>
                <w:sz w:val="20"/>
                <w:szCs w:val="20"/>
                <w:lang w:val="lt-LT"/>
              </w:rPr>
              <w:t>Ekspertas Nr. 7</w:t>
            </w:r>
            <w:r w:rsidRPr="002349D9">
              <w:rPr>
                <w:rFonts w:eastAsia="Calibri"/>
                <w:sz w:val="20"/>
                <w:szCs w:val="20"/>
                <w:lang w:val="lt-LT"/>
              </w:rPr>
              <w:t xml:space="preserve"> – IT saugos specialistas:</w:t>
            </w:r>
          </w:p>
          <w:p w14:paraId="00FC1316" w14:textId="77777777" w:rsidR="003C1049" w:rsidRPr="002349D9" w:rsidRDefault="003C1049" w:rsidP="003C1049">
            <w:pPr>
              <w:jc w:val="both"/>
              <w:rPr>
                <w:rFonts w:eastAsia="Calibri"/>
                <w:sz w:val="20"/>
                <w:szCs w:val="20"/>
                <w:lang w:val="lt-LT"/>
              </w:rPr>
            </w:pPr>
            <w:r w:rsidRPr="002349D9">
              <w:rPr>
                <w:rFonts w:eastAsia="Calibri"/>
                <w:sz w:val="20"/>
                <w:szCs w:val="20"/>
                <w:lang w:val="lt-LT"/>
              </w:rPr>
              <w:t>•</w:t>
            </w:r>
            <w:r w:rsidRPr="002349D9">
              <w:rPr>
                <w:rFonts w:eastAsia="Calibri"/>
                <w:sz w:val="20"/>
                <w:szCs w:val="20"/>
                <w:lang w:val="lt-LT"/>
              </w:rPr>
              <w:tab/>
              <w:t xml:space="preserve"> turi būti kvalifikuotas informacinių sistemų saugos srityje;</w:t>
            </w:r>
          </w:p>
          <w:p w14:paraId="6174E737" w14:textId="77777777" w:rsidR="003C1049" w:rsidRPr="002349D9" w:rsidRDefault="003C1049" w:rsidP="003C1049">
            <w:pPr>
              <w:jc w:val="both"/>
              <w:rPr>
                <w:rFonts w:eastAsia="Calibri"/>
                <w:sz w:val="20"/>
                <w:szCs w:val="20"/>
                <w:lang w:val="lt-LT"/>
              </w:rPr>
            </w:pPr>
            <w:r w:rsidRPr="002349D9">
              <w:rPr>
                <w:rFonts w:eastAsia="Calibri"/>
                <w:sz w:val="20"/>
                <w:szCs w:val="20"/>
                <w:lang w:val="lt-LT"/>
              </w:rPr>
              <w:t>•</w:t>
            </w:r>
            <w:r w:rsidRPr="002349D9">
              <w:rPr>
                <w:rFonts w:eastAsia="Calibri"/>
                <w:sz w:val="20"/>
                <w:szCs w:val="20"/>
                <w:lang w:val="lt-LT"/>
              </w:rPr>
              <w:tab/>
              <w:t xml:space="preserve"> per paskutinius 3 metus turi praktinės patirties įgyvendinant bent vieną informacinių sistemų (registrų) kūrimo/plėtros ir diegimo sutartį/projektą (informacinių sistemų diegimo darbai baigti, sistemos priduotos bandomajai eksploatacijai), kurio metu siūlomas specialistas buvo atsakingas už sistemos saugos reikalavimų nustatymą ir jų įgyvendinimo priežiūrą.</w:t>
            </w:r>
          </w:p>
        </w:tc>
        <w:tc>
          <w:tcPr>
            <w:tcW w:w="2298" w:type="pct"/>
            <w:shd w:val="clear" w:color="auto" w:fill="auto"/>
            <w:vAlign w:val="center"/>
          </w:tcPr>
          <w:p w14:paraId="5CD719F9" w14:textId="07E37BAB" w:rsidR="003C1049" w:rsidRPr="002349D9" w:rsidRDefault="003C1049" w:rsidP="003C1049">
            <w:pPr>
              <w:jc w:val="both"/>
              <w:rPr>
                <w:rFonts w:eastAsia="Calibri"/>
                <w:sz w:val="20"/>
                <w:szCs w:val="20"/>
                <w:lang w:val="lt-LT"/>
              </w:rPr>
            </w:pPr>
            <w:r w:rsidRPr="002349D9">
              <w:rPr>
                <w:rFonts w:eastAsia="Calibri"/>
                <w:sz w:val="20"/>
                <w:szCs w:val="20"/>
                <w:lang w:val="lt-LT"/>
              </w:rPr>
              <w:t xml:space="preserve">Pateikti </w:t>
            </w:r>
            <w:r w:rsidR="00093E31" w:rsidRPr="00093E31">
              <w:rPr>
                <w:rFonts w:eastAsia="Calibri"/>
                <w:sz w:val="20"/>
                <w:szCs w:val="20"/>
                <w:lang w:val="lt-LT"/>
              </w:rPr>
              <w:t xml:space="preserve">šios lentelės </w:t>
            </w:r>
            <w:r w:rsidR="004243BF">
              <w:rPr>
                <w:rFonts w:eastAsia="Calibri"/>
                <w:sz w:val="20"/>
                <w:szCs w:val="20"/>
                <w:lang w:val="lt-LT"/>
              </w:rPr>
              <w:t>1.1</w:t>
            </w:r>
            <w:r w:rsidRPr="002349D9">
              <w:rPr>
                <w:rFonts w:eastAsia="Calibri"/>
                <w:sz w:val="20"/>
                <w:szCs w:val="20"/>
                <w:lang w:val="lt-LT"/>
              </w:rPr>
              <w:t xml:space="preserve"> punkte prašomus dokumentus ir informacinių sistemų saugos specialisto kvalifikaciją liudijantį sertifikatą (CISM (</w:t>
            </w:r>
            <w:proofErr w:type="spellStart"/>
            <w:r w:rsidRPr="002349D9">
              <w:rPr>
                <w:rFonts w:eastAsia="Calibri"/>
                <w:sz w:val="20"/>
                <w:szCs w:val="20"/>
                <w:lang w:val="lt-LT"/>
              </w:rPr>
              <w:t>Certified</w:t>
            </w:r>
            <w:proofErr w:type="spellEnd"/>
            <w:r w:rsidRPr="002349D9">
              <w:rPr>
                <w:rFonts w:eastAsia="Calibri"/>
                <w:sz w:val="20"/>
                <w:szCs w:val="20"/>
                <w:lang w:val="lt-LT"/>
              </w:rPr>
              <w:t xml:space="preserve"> </w:t>
            </w:r>
            <w:proofErr w:type="spellStart"/>
            <w:r w:rsidRPr="002349D9">
              <w:rPr>
                <w:rFonts w:eastAsia="Calibri"/>
                <w:sz w:val="20"/>
                <w:szCs w:val="20"/>
                <w:lang w:val="lt-LT"/>
              </w:rPr>
              <w:t>Information</w:t>
            </w:r>
            <w:proofErr w:type="spellEnd"/>
            <w:r w:rsidRPr="002349D9">
              <w:rPr>
                <w:rFonts w:eastAsia="Calibri"/>
                <w:sz w:val="20"/>
                <w:szCs w:val="20"/>
                <w:lang w:val="lt-LT"/>
              </w:rPr>
              <w:t xml:space="preserve"> </w:t>
            </w:r>
            <w:proofErr w:type="spellStart"/>
            <w:r w:rsidRPr="002349D9">
              <w:rPr>
                <w:rFonts w:eastAsia="Calibri"/>
                <w:sz w:val="20"/>
                <w:szCs w:val="20"/>
                <w:lang w:val="lt-LT"/>
              </w:rPr>
              <w:t>Security</w:t>
            </w:r>
            <w:proofErr w:type="spellEnd"/>
            <w:r w:rsidRPr="002349D9">
              <w:rPr>
                <w:rFonts w:eastAsia="Calibri"/>
                <w:sz w:val="20"/>
                <w:szCs w:val="20"/>
                <w:lang w:val="lt-LT"/>
              </w:rPr>
              <w:t xml:space="preserve"> Manager) ir / arba CEH (</w:t>
            </w:r>
            <w:proofErr w:type="spellStart"/>
            <w:r w:rsidRPr="002349D9">
              <w:rPr>
                <w:rFonts w:eastAsia="Calibri"/>
                <w:sz w:val="20"/>
                <w:szCs w:val="20"/>
                <w:lang w:val="lt-LT"/>
              </w:rPr>
              <w:t>Certified</w:t>
            </w:r>
            <w:proofErr w:type="spellEnd"/>
            <w:r w:rsidRPr="002349D9">
              <w:rPr>
                <w:rFonts w:eastAsia="Calibri"/>
                <w:sz w:val="20"/>
                <w:szCs w:val="20"/>
                <w:lang w:val="lt-LT"/>
              </w:rPr>
              <w:t xml:space="preserve"> </w:t>
            </w:r>
            <w:proofErr w:type="spellStart"/>
            <w:r w:rsidRPr="002349D9">
              <w:rPr>
                <w:rFonts w:eastAsia="Calibri"/>
                <w:sz w:val="20"/>
                <w:szCs w:val="20"/>
                <w:lang w:val="lt-LT"/>
              </w:rPr>
              <w:t>Ethical</w:t>
            </w:r>
            <w:proofErr w:type="spellEnd"/>
            <w:r w:rsidRPr="002349D9">
              <w:rPr>
                <w:rFonts w:eastAsia="Calibri"/>
                <w:sz w:val="20"/>
                <w:szCs w:val="20"/>
                <w:lang w:val="lt-LT"/>
              </w:rPr>
              <w:t xml:space="preserve"> </w:t>
            </w:r>
            <w:proofErr w:type="spellStart"/>
            <w:r w:rsidRPr="002349D9">
              <w:rPr>
                <w:rFonts w:eastAsia="Calibri"/>
                <w:sz w:val="20"/>
                <w:szCs w:val="20"/>
                <w:lang w:val="lt-LT"/>
              </w:rPr>
              <w:t>Hacker</w:t>
            </w:r>
            <w:proofErr w:type="spellEnd"/>
            <w:r w:rsidRPr="002349D9">
              <w:rPr>
                <w:rFonts w:eastAsia="Calibri"/>
                <w:sz w:val="20"/>
                <w:szCs w:val="20"/>
                <w:lang w:val="lt-LT"/>
              </w:rPr>
              <w:t>)) ar jam lygiavertį dokumentą.</w:t>
            </w:r>
          </w:p>
        </w:tc>
      </w:tr>
    </w:tbl>
    <w:p w14:paraId="5847290B" w14:textId="77777777" w:rsidR="002349D9" w:rsidRPr="006667DD" w:rsidRDefault="002349D9" w:rsidP="002349D9">
      <w:pPr>
        <w:pStyle w:val="Pagrindinistekstas"/>
        <w:tabs>
          <w:tab w:val="left" w:pos="1276"/>
          <w:tab w:val="left" w:pos="9630"/>
          <w:tab w:val="left" w:pos="9720"/>
        </w:tabs>
        <w:spacing w:line="360" w:lineRule="auto"/>
        <w:ind w:right="8" w:firstLine="567"/>
        <w:rPr>
          <w:i/>
        </w:rPr>
      </w:pPr>
    </w:p>
    <w:p w14:paraId="0B92FF06" w14:textId="5DCC3788" w:rsidR="0028039B"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3.2. </w:t>
      </w:r>
      <w:r w:rsidR="00883754" w:rsidRPr="000D5409">
        <w:rPr>
          <w:lang w:val="lt-LT"/>
        </w:rPr>
        <w:t>Klientas įsipareigoja:</w:t>
      </w:r>
    </w:p>
    <w:p w14:paraId="214E3803" w14:textId="2631C12A" w:rsidR="00883754" w:rsidRPr="000D5409" w:rsidRDefault="003C1E74" w:rsidP="003C1E74">
      <w:pPr>
        <w:pStyle w:val="Pagrindinistekstas"/>
        <w:tabs>
          <w:tab w:val="left" w:pos="1276"/>
          <w:tab w:val="left" w:pos="9630"/>
          <w:tab w:val="left" w:pos="9720"/>
        </w:tabs>
        <w:spacing w:line="360" w:lineRule="auto"/>
        <w:ind w:right="8" w:firstLine="567"/>
      </w:pPr>
      <w:r w:rsidRPr="000D5409">
        <w:t xml:space="preserve">3.2.1. </w:t>
      </w:r>
      <w:r w:rsidR="00C02AA0" w:rsidRPr="000D5409">
        <w:t>sumokėti Paslaugų teikėjui už tinkamai ir faktiškai suteiktas paslaugas Sutartyje numatyta tvarka ir sąlygomis;</w:t>
      </w:r>
    </w:p>
    <w:p w14:paraId="13548F90" w14:textId="49F11A15" w:rsidR="00883754" w:rsidRPr="000D5409" w:rsidRDefault="00E30EC5" w:rsidP="003C1E74">
      <w:pPr>
        <w:pStyle w:val="Pagrindinistekstas"/>
        <w:tabs>
          <w:tab w:val="left" w:pos="1276"/>
          <w:tab w:val="left" w:pos="9630"/>
          <w:tab w:val="left" w:pos="9720"/>
        </w:tabs>
        <w:spacing w:line="360" w:lineRule="auto"/>
        <w:ind w:right="8" w:firstLine="567"/>
      </w:pPr>
      <w:r>
        <w:t>3.2.2</w:t>
      </w:r>
      <w:r w:rsidR="003C1E74" w:rsidRPr="000D5409">
        <w:t xml:space="preserve">. </w:t>
      </w:r>
      <w:r w:rsidR="00883754" w:rsidRPr="000D5409">
        <w:t>teikti Paslaugų teikėjui Sutarčiai vykdyti</w:t>
      </w:r>
      <w:r w:rsidR="006D05DA" w:rsidRPr="000D5409">
        <w:t xml:space="preserve"> pagrįstai</w:t>
      </w:r>
      <w:r w:rsidR="00883754" w:rsidRPr="000D5409">
        <w:t xml:space="preserve"> reikalingą </w:t>
      </w:r>
      <w:r w:rsidR="00404246" w:rsidRPr="000D5409">
        <w:t xml:space="preserve">turimą </w:t>
      </w:r>
      <w:r w:rsidR="00883754" w:rsidRPr="000D5409">
        <w:t>informaciją;</w:t>
      </w:r>
    </w:p>
    <w:p w14:paraId="20464973" w14:textId="693D5474" w:rsidR="00965BD5" w:rsidRPr="000D5409" w:rsidRDefault="00E30EC5" w:rsidP="00965BD5">
      <w:pPr>
        <w:pStyle w:val="Pagrindinistekstas"/>
        <w:tabs>
          <w:tab w:val="left" w:pos="1276"/>
          <w:tab w:val="left" w:pos="9630"/>
          <w:tab w:val="left" w:pos="9720"/>
        </w:tabs>
        <w:spacing w:line="360" w:lineRule="auto"/>
        <w:ind w:right="8" w:firstLine="567"/>
      </w:pPr>
      <w:r w:rsidRPr="00B06A11">
        <w:t>3.2.3</w:t>
      </w:r>
      <w:r w:rsidR="003C1E74" w:rsidRPr="00B06A11">
        <w:t xml:space="preserve">. </w:t>
      </w:r>
      <w:r w:rsidR="00965BD5" w:rsidRPr="00B06A11">
        <w:t>per 5 (penkias) darbo dienas nuo Paslaugų teikėjo pasirašyto perdavimo–priėmimo akto gavimo dienos priimti tinkamas paslaugas, pasirašydama perdavimo–priėmimo aktą, arba raštu informuoti Paslaugų teikėją apie atsisakymą priimti paslaugas, nurodydama pašalinti trūkumus per Kliento nustatytą terminą nuo raštiškų pastabų gavimo dienos</w:t>
      </w:r>
      <w:r w:rsidR="007361A5" w:rsidRPr="00B06A11">
        <w:t>;</w:t>
      </w:r>
    </w:p>
    <w:p w14:paraId="00C14857" w14:textId="15D1396F" w:rsidR="00883754" w:rsidRPr="000D5409" w:rsidRDefault="00E30EC5" w:rsidP="003C1E74">
      <w:pPr>
        <w:pStyle w:val="Pagrindinistekstas"/>
        <w:tabs>
          <w:tab w:val="left" w:pos="1276"/>
          <w:tab w:val="left" w:pos="9630"/>
          <w:tab w:val="left" w:pos="9720"/>
        </w:tabs>
        <w:spacing w:line="360" w:lineRule="auto"/>
        <w:ind w:right="8" w:firstLine="567"/>
      </w:pPr>
      <w:r>
        <w:lastRenderedPageBreak/>
        <w:t>3.2.4</w:t>
      </w:r>
      <w:r w:rsidR="003C1E74" w:rsidRPr="000D5409">
        <w:t xml:space="preserve">. </w:t>
      </w:r>
      <w:r w:rsidR="00883754" w:rsidRPr="000D5409">
        <w:t>kilus</w:t>
      </w:r>
      <w:r w:rsidR="00277968" w:rsidRPr="000D5409">
        <w:t xml:space="preserve"> Šalių</w:t>
      </w:r>
      <w:r w:rsidR="00883754" w:rsidRPr="000D5409">
        <w:t xml:space="preserve"> ginčui dėl</w:t>
      </w:r>
      <w:r w:rsidR="00277968" w:rsidRPr="000D5409">
        <w:t xml:space="preserve"> Sutarties</w:t>
      </w:r>
      <w:r w:rsidR="00883754" w:rsidRPr="000D5409">
        <w:t>, ne vėliau kaip per 3 (tris) darbo dienas nuo ginčo kilimo dienos deleguoti atstovą spręsti ginčo;</w:t>
      </w:r>
    </w:p>
    <w:p w14:paraId="1200EB14" w14:textId="72CB7E1A" w:rsidR="00883754" w:rsidRPr="000D5409" w:rsidRDefault="00E30EC5" w:rsidP="003C1E74">
      <w:pPr>
        <w:pStyle w:val="Pagrindinistekstas"/>
        <w:tabs>
          <w:tab w:val="left" w:pos="1276"/>
          <w:tab w:val="left" w:pos="9630"/>
          <w:tab w:val="left" w:pos="9720"/>
        </w:tabs>
        <w:spacing w:line="360" w:lineRule="auto"/>
        <w:ind w:right="8" w:firstLine="567"/>
      </w:pPr>
      <w:r>
        <w:t>3.2.5</w:t>
      </w:r>
      <w:r w:rsidR="003C1E74" w:rsidRPr="000D5409">
        <w:t xml:space="preserve">. </w:t>
      </w:r>
      <w:r w:rsidR="00883754" w:rsidRPr="000D5409">
        <w:t>nedelsdamas</w:t>
      </w:r>
      <w:r w:rsidR="00277968" w:rsidRPr="000D5409">
        <w:t xml:space="preserve"> </w:t>
      </w:r>
      <w:r w:rsidR="00277968" w:rsidRPr="005C6676">
        <w:t>(ne vėliau kaip per 3 (tris) darbo dienas)</w:t>
      </w:r>
      <w:r w:rsidR="004C4819" w:rsidRPr="000D5409">
        <w:t xml:space="preserve"> raštu</w:t>
      </w:r>
      <w:r w:rsidR="00883754" w:rsidRPr="000D5409">
        <w:t xml:space="preserve"> pranešti Paslaugų teikėjui apie savo pasikeitus</w:t>
      </w:r>
      <w:r w:rsidR="00944422" w:rsidRPr="000D5409">
        <w:t>ius rekvizitus, teisinį statusą, paskirtą atstovą.</w:t>
      </w:r>
    </w:p>
    <w:p w14:paraId="5532A7D3" w14:textId="67601567" w:rsidR="007000E7" w:rsidRPr="00F7107E" w:rsidRDefault="003C1E74" w:rsidP="003C1E74">
      <w:pPr>
        <w:pStyle w:val="Pagrindinistekstas"/>
        <w:tabs>
          <w:tab w:val="left" w:pos="1170"/>
          <w:tab w:val="left" w:pos="9630"/>
          <w:tab w:val="left" w:pos="9720"/>
        </w:tabs>
        <w:spacing w:line="360" w:lineRule="auto"/>
        <w:ind w:right="8" w:firstLine="567"/>
      </w:pPr>
      <w:r w:rsidRPr="00F7107E">
        <w:t xml:space="preserve">3.3. </w:t>
      </w:r>
      <w:r w:rsidR="00F7107E" w:rsidRPr="006667DD">
        <w:t xml:space="preserve">Šalys įsipareigoja laikytis konfidencialumo įsipareigojimų. </w:t>
      </w:r>
      <w:r w:rsidR="00F7107E" w:rsidRPr="00F7107E">
        <w:t xml:space="preserve">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Konfidencialumo pasižadėjimą neatskleisti informacijos, kuri taps žinoma vykdant sutartį, pagal sutartyje nustatytą formą (pasižadėjimo forma pridedama), užpildo </w:t>
      </w:r>
      <w:r w:rsidR="007361A5" w:rsidRPr="00132D05">
        <w:t>Paslaugų teikėjo</w:t>
      </w:r>
      <w:r w:rsidR="00F7107E" w:rsidRPr="00F7107E">
        <w:t xml:space="preserve"> specialistai ir darbuotojai, vykdysiantys </w:t>
      </w:r>
      <w:r w:rsidR="007361A5">
        <w:t>S</w:t>
      </w:r>
      <w:r w:rsidR="007361A5" w:rsidRPr="00F7107E">
        <w:t>utartį</w:t>
      </w:r>
      <w:r w:rsidR="00F7107E" w:rsidRPr="00F7107E">
        <w:t xml:space="preserve">, ir </w:t>
      </w:r>
      <w:r w:rsidR="007361A5" w:rsidRPr="00132D05">
        <w:t>Paslaugų teikėjas</w:t>
      </w:r>
      <w:r w:rsidR="00F7107E" w:rsidRPr="00F7107E">
        <w:t xml:space="preserve"> ne vėliau kaip per 5 (penkias) darbo dienas po </w:t>
      </w:r>
      <w:r w:rsidR="007361A5">
        <w:t>S</w:t>
      </w:r>
      <w:r w:rsidR="007361A5" w:rsidRPr="00F7107E">
        <w:t xml:space="preserve">utarties </w:t>
      </w:r>
      <w:r w:rsidR="00F7107E" w:rsidRPr="00F7107E">
        <w:t xml:space="preserve">pasirašymo dienos pateikia užpildytus ir pasirašytus Konfidencialumo </w:t>
      </w:r>
      <w:proofErr w:type="spellStart"/>
      <w:r w:rsidR="00F7107E" w:rsidRPr="00F7107E">
        <w:t>pasižadėjimus</w:t>
      </w:r>
      <w:proofErr w:type="spellEnd"/>
      <w:r w:rsidR="00F7107E" w:rsidRPr="00F7107E">
        <w:t xml:space="preserve"> neatskleisti informacijos, kuri taps žinoma vykdant </w:t>
      </w:r>
      <w:r w:rsidR="007361A5">
        <w:t>S</w:t>
      </w:r>
      <w:r w:rsidR="007361A5" w:rsidRPr="00F7107E">
        <w:t>utartį</w:t>
      </w:r>
      <w:r w:rsidR="00F7107E" w:rsidRPr="00F7107E">
        <w:t xml:space="preserve">, </w:t>
      </w:r>
      <w:r w:rsidR="007361A5">
        <w:t>Klientui</w:t>
      </w:r>
      <w:r w:rsidR="00F7107E" w:rsidRPr="00F7107E">
        <w:t xml:space="preserve">. Jei </w:t>
      </w:r>
      <w:r w:rsidR="007361A5" w:rsidRPr="00132D05">
        <w:t>Paslaugų teikėjas</w:t>
      </w:r>
      <w:r w:rsidR="00F7107E" w:rsidRPr="00F7107E">
        <w:t xml:space="preserve"> keičia ar skiria papildomą specialistą sutarčiai įgyvendinti, kartu su prašymu skirti (pakeisti) specialistą, turi būti pateiktas kiekvieno specialisto pasirašytas konfidencialumo pasižadėjimas.</w:t>
      </w:r>
    </w:p>
    <w:p w14:paraId="48471DF5" w14:textId="4E804528" w:rsidR="008A3857" w:rsidRPr="005C6676" w:rsidRDefault="003C1E74" w:rsidP="003C1E74">
      <w:pPr>
        <w:pStyle w:val="Pagrindinistekstas"/>
        <w:tabs>
          <w:tab w:val="left" w:pos="1170"/>
          <w:tab w:val="left" w:pos="9630"/>
          <w:tab w:val="left" w:pos="9720"/>
        </w:tabs>
        <w:spacing w:line="360" w:lineRule="auto"/>
        <w:ind w:right="8" w:firstLine="567"/>
      </w:pPr>
      <w:r w:rsidRPr="005C6676">
        <w:t xml:space="preserve">3.4. </w:t>
      </w:r>
      <w:r w:rsidR="008A3857" w:rsidRPr="005C6676">
        <w:t>Kiti Šalių įsipareigo</w:t>
      </w:r>
      <w:r w:rsidR="005C6676">
        <w:t>jimai nurodyti Sutarties prieduose.</w:t>
      </w:r>
    </w:p>
    <w:p w14:paraId="6B550E1D" w14:textId="77777777" w:rsidR="00883754" w:rsidRPr="000D5409" w:rsidRDefault="00883754" w:rsidP="008A4781">
      <w:pPr>
        <w:tabs>
          <w:tab w:val="left" w:pos="9630"/>
          <w:tab w:val="left" w:pos="9720"/>
        </w:tabs>
        <w:spacing w:line="276" w:lineRule="auto"/>
        <w:ind w:right="8"/>
        <w:jc w:val="both"/>
        <w:rPr>
          <w:lang w:val="lt-LT"/>
        </w:rPr>
      </w:pPr>
    </w:p>
    <w:p w14:paraId="390B696B" w14:textId="3503E5C5" w:rsidR="001978FB" w:rsidRPr="000D5409" w:rsidRDefault="003C1E74" w:rsidP="0052638F">
      <w:pPr>
        <w:pStyle w:val="Sraopastraipa"/>
        <w:tabs>
          <w:tab w:val="left" w:pos="9630"/>
        </w:tabs>
        <w:spacing w:line="276" w:lineRule="auto"/>
        <w:ind w:left="0" w:right="8"/>
        <w:jc w:val="center"/>
        <w:rPr>
          <w:b/>
          <w:lang w:val="lt-LT"/>
        </w:rPr>
      </w:pPr>
      <w:r w:rsidRPr="000D5409">
        <w:rPr>
          <w:b/>
          <w:lang w:val="lt-LT"/>
        </w:rPr>
        <w:t xml:space="preserve">4. </w:t>
      </w:r>
      <w:r w:rsidR="001978FB" w:rsidRPr="000D5409">
        <w:rPr>
          <w:b/>
          <w:lang w:val="lt-LT"/>
        </w:rPr>
        <w:t>ŠALIŲ TEISĖS</w:t>
      </w:r>
    </w:p>
    <w:p w14:paraId="05D80385" w14:textId="77777777" w:rsidR="001978FB" w:rsidRPr="000D5409" w:rsidRDefault="001978FB" w:rsidP="001978FB">
      <w:pPr>
        <w:pStyle w:val="Pagrindinistekstas"/>
        <w:tabs>
          <w:tab w:val="left" w:pos="9630"/>
          <w:tab w:val="left" w:pos="9720"/>
        </w:tabs>
        <w:spacing w:line="276" w:lineRule="auto"/>
        <w:ind w:right="8" w:firstLine="360"/>
        <w:rPr>
          <w:lang w:eastAsia="lt-LT"/>
        </w:rPr>
      </w:pPr>
    </w:p>
    <w:p w14:paraId="4B0BAA08" w14:textId="6E408325" w:rsidR="001978FB"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4.1. </w:t>
      </w:r>
      <w:r w:rsidR="001978FB" w:rsidRPr="000D5409">
        <w:rPr>
          <w:lang w:val="lt-LT"/>
        </w:rPr>
        <w:t>Paslaugų teikėjas turi teisę:</w:t>
      </w:r>
    </w:p>
    <w:p w14:paraId="1986CEE6" w14:textId="6E592DD7" w:rsidR="001978FB" w:rsidRPr="000D5409" w:rsidRDefault="003C1E74" w:rsidP="003C1E74">
      <w:pPr>
        <w:pStyle w:val="Pagrindinistekstas"/>
        <w:tabs>
          <w:tab w:val="left" w:pos="1276"/>
          <w:tab w:val="left" w:pos="9630"/>
          <w:tab w:val="left" w:pos="9720"/>
        </w:tabs>
        <w:spacing w:line="360" w:lineRule="auto"/>
        <w:ind w:right="8" w:firstLine="567"/>
      </w:pPr>
      <w:r w:rsidRPr="000D5409">
        <w:t xml:space="preserve">4.1.1. </w:t>
      </w:r>
      <w:r w:rsidR="001978FB" w:rsidRPr="000D5409">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0D5409" w:rsidRDefault="003C1E74" w:rsidP="003C1E74">
      <w:pPr>
        <w:pStyle w:val="Pagrindinistekstas"/>
        <w:tabs>
          <w:tab w:val="left" w:pos="1276"/>
          <w:tab w:val="left" w:pos="9630"/>
          <w:tab w:val="left" w:pos="9720"/>
        </w:tabs>
        <w:spacing w:line="360" w:lineRule="auto"/>
        <w:ind w:right="8" w:firstLine="567"/>
      </w:pPr>
      <w:r w:rsidRPr="000D5409">
        <w:t xml:space="preserve">4.1.2. </w:t>
      </w:r>
      <w:r w:rsidR="001978FB" w:rsidRPr="000D5409">
        <w:t>reikalauti iš Kliento sumokėti už tinkamai ir faktiškai suteiktas paslaugas Sutartyje nurodyta tvarka, sąlygomis ir terminais.</w:t>
      </w:r>
    </w:p>
    <w:p w14:paraId="3F5DB79F" w14:textId="78B809A5" w:rsidR="001978FB"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4.2. </w:t>
      </w:r>
      <w:r w:rsidR="001978FB" w:rsidRPr="000D5409">
        <w:rPr>
          <w:lang w:val="lt-LT"/>
        </w:rPr>
        <w:t>Klientas turi teisę:</w:t>
      </w:r>
    </w:p>
    <w:p w14:paraId="095A1DBD" w14:textId="518FC1F2" w:rsidR="001978FB" w:rsidRPr="000D5409" w:rsidRDefault="003C1E74" w:rsidP="003C1E74">
      <w:pPr>
        <w:pStyle w:val="Pagrindinistekstas"/>
        <w:tabs>
          <w:tab w:val="left" w:pos="1276"/>
          <w:tab w:val="left" w:pos="9630"/>
          <w:tab w:val="left" w:pos="9720"/>
        </w:tabs>
        <w:spacing w:line="360" w:lineRule="auto"/>
        <w:ind w:right="8" w:firstLine="567"/>
      </w:pPr>
      <w:r w:rsidRPr="000D5409">
        <w:t>4.2.1</w:t>
      </w:r>
      <w:r w:rsidR="007B1D91">
        <w:t>.</w:t>
      </w:r>
      <w:r w:rsidRPr="000D5409">
        <w:t xml:space="preserve"> </w:t>
      </w:r>
      <w:r w:rsidR="001978FB" w:rsidRPr="000D5409">
        <w:t xml:space="preserve">nemokėti už tinkamai ir faktiškai suteiktas paslaugas, jeigu </w:t>
      </w:r>
      <w:r w:rsidR="00EE57C0" w:rsidRPr="000D5409">
        <w:t>pateikta neteisinga PVM sąskaita faktūra</w:t>
      </w:r>
      <w:r w:rsidR="001978FB" w:rsidRPr="000D5409">
        <w:t xml:space="preserve"> (kol bus išsiaiškinta su Paslaugų teikėju ir </w:t>
      </w:r>
      <w:r w:rsidR="00EE57C0" w:rsidRPr="000D5409">
        <w:t>bus pateikta teisinga PVM sąskaita</w:t>
      </w:r>
      <w:r w:rsidR="001978FB" w:rsidRPr="000D5409">
        <w:t xml:space="preserve"> </w:t>
      </w:r>
      <w:r w:rsidR="00EE57C0" w:rsidRPr="000D5409">
        <w:t>faktūra</w:t>
      </w:r>
      <w:r w:rsidR="001978FB" w:rsidRPr="000D5409">
        <w:t>);</w:t>
      </w:r>
      <w:r w:rsidR="00B27BC0" w:rsidRPr="000D5409">
        <w:t xml:space="preserve"> </w:t>
      </w:r>
    </w:p>
    <w:p w14:paraId="6133A05E" w14:textId="0E1A22AE" w:rsidR="001978FB" w:rsidRPr="000D5409" w:rsidRDefault="003C1E74" w:rsidP="003C1E74">
      <w:pPr>
        <w:pStyle w:val="Pagrindinistekstas"/>
        <w:tabs>
          <w:tab w:val="left" w:pos="1276"/>
          <w:tab w:val="left" w:pos="9630"/>
          <w:tab w:val="left" w:pos="9720"/>
        </w:tabs>
        <w:spacing w:line="360" w:lineRule="auto"/>
        <w:ind w:right="8" w:firstLine="567"/>
      </w:pPr>
      <w:r w:rsidRPr="000D5409">
        <w:t xml:space="preserve">4.2.2. </w:t>
      </w:r>
      <w:r w:rsidR="001978FB" w:rsidRPr="000D5409">
        <w:t>nustatęs paslaugų trūkumus, reikalauti, kad Paslaugų teikėjas neatlygintinai pašalintų paslaugų trūkumus per Kliento nustatytą terminą ir (arba) atlygintų nuostolius, susijusius su netinkamu Sutarties vykdymu;</w:t>
      </w:r>
    </w:p>
    <w:p w14:paraId="149C25A5" w14:textId="638D7E8A" w:rsidR="001978FB" w:rsidRDefault="003C1E74" w:rsidP="003C1E74">
      <w:pPr>
        <w:pStyle w:val="Pagrindinistekstas"/>
        <w:tabs>
          <w:tab w:val="left" w:pos="1276"/>
          <w:tab w:val="left" w:pos="9630"/>
          <w:tab w:val="left" w:pos="9720"/>
        </w:tabs>
        <w:spacing w:line="360" w:lineRule="auto"/>
        <w:ind w:right="8" w:firstLine="567"/>
      </w:pPr>
      <w:r w:rsidRPr="000D5409">
        <w:lastRenderedPageBreak/>
        <w:t xml:space="preserve">4.2.3. </w:t>
      </w:r>
      <w:r w:rsidR="001978FB" w:rsidRPr="000D5409">
        <w:t>Paslaugų teikėjui neįvykdžius Kliento r</w:t>
      </w:r>
      <w:r w:rsidR="000566C2" w:rsidRPr="000D5409">
        <w:t>eikalavimų, nurodytų Sutarties 4</w:t>
      </w:r>
      <w:r w:rsidR="001978FB" w:rsidRPr="000D5409">
        <w:t>.2.2 p</w:t>
      </w:r>
      <w:r w:rsidR="00547A71">
        <w:t>apunktyje</w:t>
      </w:r>
      <w:r w:rsidR="001978FB" w:rsidRPr="000D5409">
        <w:t>, ar Paslaugų teikėjui nevykdant Sutarties, vienašališkai nutraukti Sutartį ir reikalauti nuostolių atlyginimo</w:t>
      </w:r>
      <w:r w:rsidR="00BB65BF">
        <w:t>;</w:t>
      </w:r>
    </w:p>
    <w:p w14:paraId="27E61F28" w14:textId="19ACF824" w:rsidR="00BB65BF" w:rsidRPr="000D5409" w:rsidRDefault="00BB65BF" w:rsidP="003C1E74">
      <w:pPr>
        <w:pStyle w:val="Pagrindinistekstas"/>
        <w:tabs>
          <w:tab w:val="left" w:pos="1276"/>
          <w:tab w:val="left" w:pos="9630"/>
          <w:tab w:val="left" w:pos="9720"/>
        </w:tabs>
        <w:spacing w:line="360" w:lineRule="auto"/>
        <w:ind w:right="8" w:firstLine="567"/>
      </w:pPr>
      <w:r>
        <w:t xml:space="preserve">4.2.4. </w:t>
      </w:r>
      <w:r w:rsidRPr="00BB65BF">
        <w:t>priskaičiuotų netesybų sumos dydžiu mažinti savo piniginę prievolę Paslaugų teikėjui</w:t>
      </w:r>
      <w:r>
        <w:t>.</w:t>
      </w:r>
    </w:p>
    <w:p w14:paraId="6C64BE23" w14:textId="77777777" w:rsidR="001978FB" w:rsidRPr="000D5409" w:rsidRDefault="001978FB" w:rsidP="001978FB">
      <w:pPr>
        <w:pStyle w:val="Sraopastraipa"/>
        <w:tabs>
          <w:tab w:val="left" w:pos="9630"/>
        </w:tabs>
        <w:spacing w:line="276" w:lineRule="auto"/>
        <w:ind w:right="8"/>
        <w:rPr>
          <w:b/>
          <w:lang w:val="lt-LT"/>
        </w:rPr>
      </w:pPr>
    </w:p>
    <w:p w14:paraId="6FDF48E3" w14:textId="71929546" w:rsidR="001978FB" w:rsidRPr="000D5409" w:rsidRDefault="003C1E74" w:rsidP="0052638F">
      <w:pPr>
        <w:pStyle w:val="Sraopastraipa"/>
        <w:tabs>
          <w:tab w:val="left" w:pos="9630"/>
        </w:tabs>
        <w:spacing w:line="276" w:lineRule="auto"/>
        <w:ind w:left="0" w:right="8"/>
        <w:jc w:val="center"/>
        <w:rPr>
          <w:b/>
          <w:lang w:val="lt-LT"/>
        </w:rPr>
      </w:pPr>
      <w:r w:rsidRPr="000D5409">
        <w:rPr>
          <w:b/>
          <w:lang w:val="lt-LT"/>
        </w:rPr>
        <w:t xml:space="preserve">5. </w:t>
      </w:r>
      <w:r w:rsidR="001978FB" w:rsidRPr="000D5409">
        <w:rPr>
          <w:b/>
          <w:lang w:val="lt-LT"/>
        </w:rPr>
        <w:t>ŠALIŲ ATSAKOMYBĖ</w:t>
      </w:r>
    </w:p>
    <w:p w14:paraId="63FC1630" w14:textId="77777777" w:rsidR="00883754" w:rsidRPr="000D5409" w:rsidRDefault="00883754" w:rsidP="00883754">
      <w:pPr>
        <w:shd w:val="clear" w:color="auto" w:fill="FFFFFF"/>
        <w:tabs>
          <w:tab w:val="left" w:pos="9630"/>
          <w:tab w:val="left" w:pos="9720"/>
        </w:tabs>
        <w:spacing w:line="276" w:lineRule="auto"/>
        <w:ind w:left="24" w:right="8" w:firstLine="336"/>
        <w:jc w:val="both"/>
        <w:rPr>
          <w:color w:val="000000"/>
          <w:lang w:val="lt-LT"/>
        </w:rPr>
      </w:pPr>
    </w:p>
    <w:p w14:paraId="58EC14AA" w14:textId="69D3EE2B" w:rsidR="00883754"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5.1. </w:t>
      </w:r>
      <w:r w:rsidR="00883754" w:rsidRPr="000D5409">
        <w:rPr>
          <w:lang w:val="lt-LT"/>
        </w:rPr>
        <w:t>Už įsipareigojimų, prisiimtų Sutartimi, nevykdymą arba netinkamą vykdymą Šalys atsako įstatymų nustatyta tvarka, atsižvelgdamos į Sutartyje nustatytus ypatumus.</w:t>
      </w:r>
    </w:p>
    <w:p w14:paraId="147DCF2F" w14:textId="34A99C0A" w:rsidR="008E4C73"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5.2. </w:t>
      </w:r>
      <w:r w:rsidR="00883754" w:rsidRPr="000D5409">
        <w:rPr>
          <w:lang w:val="lt-LT"/>
        </w:rPr>
        <w:t>Paslaugų teikėjas atsako už visus pagal Sutartį prisiimtus įsipareigojimus, nepaisant to, ar jiems vykdyti bus pasitelkti tretieji asmenys.</w:t>
      </w:r>
    </w:p>
    <w:p w14:paraId="68DD80E1" w14:textId="4F66C53D" w:rsidR="00883754"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5.3. </w:t>
      </w:r>
      <w:r w:rsidR="00883754" w:rsidRPr="000D5409">
        <w:rPr>
          <w:lang w:val="lt-LT"/>
        </w:rPr>
        <w:t>Nei viena iš Šalių nėra atsakinga už įsipareigojimų nevykdymą ar netinkamą vykdymą, jeigu juos vykdyti trukdė nenugalima jėga (</w:t>
      </w:r>
      <w:r w:rsidR="00883754" w:rsidRPr="000D5409">
        <w:rPr>
          <w:i/>
          <w:lang w:val="lt-LT"/>
        </w:rPr>
        <w:t>force majeure</w:t>
      </w:r>
      <w:r w:rsidR="00883754" w:rsidRPr="000D5409">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5.4. </w:t>
      </w:r>
      <w:r w:rsidR="00883754" w:rsidRPr="000D5409">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65564072" w14:textId="77777777" w:rsidR="004D6878" w:rsidRPr="008C115E" w:rsidRDefault="004D6878" w:rsidP="004D6878">
      <w:pPr>
        <w:pStyle w:val="Pagrindinistekstas"/>
        <w:tabs>
          <w:tab w:val="left" w:pos="1170"/>
          <w:tab w:val="left" w:pos="9630"/>
          <w:tab w:val="left" w:pos="9720"/>
        </w:tabs>
        <w:spacing w:line="360" w:lineRule="auto"/>
        <w:ind w:right="8"/>
        <w:jc w:val="center"/>
        <w:rPr>
          <w:b/>
        </w:rPr>
      </w:pPr>
    </w:p>
    <w:p w14:paraId="5DE68BA7" w14:textId="77777777" w:rsidR="008C115E" w:rsidRPr="008C115E" w:rsidRDefault="008C115E" w:rsidP="008C115E">
      <w:pPr>
        <w:tabs>
          <w:tab w:val="left" w:pos="1170"/>
          <w:tab w:val="left" w:pos="9630"/>
          <w:tab w:val="left" w:pos="9720"/>
        </w:tabs>
        <w:spacing w:line="360" w:lineRule="auto"/>
        <w:ind w:right="8"/>
        <w:jc w:val="center"/>
        <w:rPr>
          <w:b/>
          <w:lang w:val="lt-LT"/>
        </w:rPr>
      </w:pPr>
      <w:r w:rsidRPr="008C115E">
        <w:rPr>
          <w:b/>
          <w:lang w:val="lt-LT"/>
        </w:rPr>
        <w:t xml:space="preserve">6. PASLAUGŲ TEIKĖJO TEISĖ PASITELKTI TREČIUOSIUS ASMENIS (SUBTEIKIMAS) </w:t>
      </w:r>
    </w:p>
    <w:p w14:paraId="70885E01" w14:textId="77777777" w:rsidR="008C115E" w:rsidRPr="008C115E" w:rsidRDefault="008C115E" w:rsidP="008C115E">
      <w:pPr>
        <w:tabs>
          <w:tab w:val="left" w:pos="1170"/>
          <w:tab w:val="left" w:pos="9630"/>
          <w:tab w:val="left" w:pos="9720"/>
        </w:tabs>
        <w:spacing w:line="360" w:lineRule="auto"/>
        <w:ind w:right="8"/>
        <w:jc w:val="center"/>
        <w:rPr>
          <w:b/>
          <w:lang w:val="lt-LT"/>
        </w:rPr>
      </w:pPr>
    </w:p>
    <w:p w14:paraId="3A8B527C" w14:textId="77777777" w:rsidR="008C115E" w:rsidRPr="008C115E" w:rsidRDefault="008C115E" w:rsidP="008C115E">
      <w:pPr>
        <w:tabs>
          <w:tab w:val="left" w:pos="1170"/>
          <w:tab w:val="left" w:pos="9630"/>
          <w:tab w:val="left" w:pos="9720"/>
        </w:tabs>
        <w:spacing w:line="360" w:lineRule="auto"/>
        <w:ind w:right="8" w:firstLine="567"/>
        <w:jc w:val="both"/>
        <w:rPr>
          <w:b/>
          <w:bCs/>
          <w:lang w:val="lt-LT"/>
        </w:rPr>
      </w:pPr>
      <w:r w:rsidRPr="008C115E">
        <w:rPr>
          <w:lang w:val="lt-LT"/>
        </w:rPr>
        <w:t xml:space="preserve">6.1. </w:t>
      </w:r>
      <w:r w:rsidRPr="008C115E">
        <w:rPr>
          <w:bCs/>
          <w:lang w:val="lt-LT"/>
        </w:rPr>
        <w:t>Paslaugų teikėjas Sutarties vykdymui gali pasitelkti:</w:t>
      </w:r>
    </w:p>
    <w:p w14:paraId="0DE83E49" w14:textId="21DFAFD0" w:rsidR="008C115E" w:rsidRPr="008C115E" w:rsidRDefault="008C115E" w:rsidP="008C115E">
      <w:pPr>
        <w:tabs>
          <w:tab w:val="left" w:pos="1170"/>
          <w:tab w:val="left" w:pos="9630"/>
          <w:tab w:val="left" w:pos="9720"/>
        </w:tabs>
        <w:spacing w:line="360" w:lineRule="auto"/>
        <w:ind w:right="8" w:firstLine="567"/>
        <w:jc w:val="both"/>
        <w:rPr>
          <w:bCs/>
          <w:lang w:val="lt-LT"/>
        </w:rPr>
      </w:pPr>
      <w:r w:rsidRPr="008C115E">
        <w:rPr>
          <w:lang w:val="lt-LT"/>
        </w:rPr>
        <w:t>6.1.1. savo pasiūlyme nurodyt</w:t>
      </w:r>
      <w:r w:rsidR="00B322C9">
        <w:rPr>
          <w:lang w:val="lt-LT"/>
        </w:rPr>
        <w:t>ą</w:t>
      </w:r>
      <w:r w:rsidRPr="008C115E">
        <w:rPr>
          <w:lang w:val="lt-LT"/>
        </w:rPr>
        <w:t xml:space="preserve"> </w:t>
      </w:r>
      <w:proofErr w:type="spellStart"/>
      <w:r w:rsidRPr="008C115E">
        <w:rPr>
          <w:lang w:val="lt-LT"/>
        </w:rPr>
        <w:t>subteikėj</w:t>
      </w:r>
      <w:r w:rsidR="00B322C9">
        <w:rPr>
          <w:lang w:val="lt-LT"/>
        </w:rPr>
        <w:t>ą</w:t>
      </w:r>
      <w:proofErr w:type="spellEnd"/>
      <w:r w:rsidRPr="008C115E">
        <w:rPr>
          <w:lang w:val="lt-LT"/>
        </w:rPr>
        <w:t>, kuri</w:t>
      </w:r>
      <w:r w:rsidR="00B322C9">
        <w:rPr>
          <w:lang w:val="lt-LT"/>
        </w:rPr>
        <w:t>uo</w:t>
      </w:r>
      <w:r w:rsidRPr="008C115E">
        <w:rPr>
          <w:lang w:val="lt-LT"/>
        </w:rPr>
        <w:t xml:space="preserve"> grindžiama Paslaugų teikėjo kvalifikacija</w:t>
      </w:r>
      <w:r w:rsidR="00B322C9">
        <w:rPr>
          <w:lang w:val="lt-LT"/>
        </w:rPr>
        <w:t xml:space="preserve"> – UAB „ATEA“</w:t>
      </w:r>
      <w:r w:rsidRPr="008C115E">
        <w:rPr>
          <w:lang w:val="lt-LT"/>
        </w:rPr>
        <w:t>;</w:t>
      </w:r>
    </w:p>
    <w:p w14:paraId="21AA24D4" w14:textId="77777777" w:rsidR="008C115E" w:rsidRPr="008C115E" w:rsidRDefault="008C115E" w:rsidP="008C115E">
      <w:pPr>
        <w:tabs>
          <w:tab w:val="left" w:pos="1170"/>
          <w:tab w:val="left" w:pos="9630"/>
          <w:tab w:val="left" w:pos="9720"/>
        </w:tabs>
        <w:spacing w:line="360" w:lineRule="auto"/>
        <w:ind w:right="8" w:firstLine="567"/>
        <w:jc w:val="both"/>
        <w:rPr>
          <w:bCs/>
          <w:lang w:val="lt-LT"/>
        </w:rPr>
      </w:pPr>
      <w:r w:rsidRPr="008C115E">
        <w:rPr>
          <w:lang w:val="lt-LT"/>
        </w:rPr>
        <w:t xml:space="preserve">6.1.2. kitus </w:t>
      </w:r>
      <w:proofErr w:type="spellStart"/>
      <w:r w:rsidRPr="008C115E">
        <w:rPr>
          <w:lang w:val="lt-LT"/>
        </w:rPr>
        <w:t>subteikėjus</w:t>
      </w:r>
      <w:proofErr w:type="spellEnd"/>
      <w:r w:rsidRPr="008C115E">
        <w:rPr>
          <w:lang w:val="lt-LT"/>
        </w:rPr>
        <w:t xml:space="preserve">, jeigu pasiūlymo pateikimo metu jie buvo žinomi. </w:t>
      </w:r>
    </w:p>
    <w:p w14:paraId="1753963C" w14:textId="77777777" w:rsidR="008C115E" w:rsidRPr="008C115E" w:rsidRDefault="008C115E" w:rsidP="008C115E">
      <w:pPr>
        <w:tabs>
          <w:tab w:val="left" w:pos="1170"/>
          <w:tab w:val="left" w:pos="9630"/>
          <w:tab w:val="left" w:pos="9720"/>
        </w:tabs>
        <w:spacing w:line="360" w:lineRule="auto"/>
        <w:ind w:right="8" w:firstLine="567"/>
        <w:jc w:val="both"/>
        <w:rPr>
          <w:bCs/>
          <w:lang w:val="lt-LT"/>
        </w:rPr>
      </w:pPr>
      <w:r w:rsidRPr="008C115E">
        <w:rPr>
          <w:bCs/>
          <w:lang w:val="lt-LT"/>
        </w:rPr>
        <w:t xml:space="preserve">6.2. Tuo atveju, jei pasiūlymo pateikimo metu Paslaugų teikėjui nebuvo žinomi kiti </w:t>
      </w:r>
      <w:proofErr w:type="spellStart"/>
      <w:r w:rsidRPr="008C115E">
        <w:rPr>
          <w:bCs/>
          <w:lang w:val="lt-LT"/>
        </w:rPr>
        <w:t>subteikėjai</w:t>
      </w:r>
      <w:proofErr w:type="spellEnd"/>
      <w:r w:rsidRPr="008C115E">
        <w:rPr>
          <w:bCs/>
          <w:lang w:val="lt-LT"/>
        </w:rPr>
        <w:t xml:space="preserve">, Paslaugų teikėjas po Sutarties įsigaliojimo įsipareigoja ne vėliau kaip likus 2 (dviem) darbo dienoms iki Sutarties ar Sutarties etapo, kurio veiklas vykdys numatomas pasitelkti </w:t>
      </w:r>
      <w:proofErr w:type="spellStart"/>
      <w:r w:rsidRPr="008C115E">
        <w:rPr>
          <w:bCs/>
          <w:lang w:val="lt-LT"/>
        </w:rPr>
        <w:t>subteikėjas</w:t>
      </w:r>
      <w:proofErr w:type="spellEnd"/>
      <w:r w:rsidRPr="008C115E">
        <w:rPr>
          <w:bCs/>
          <w:lang w:val="lt-LT"/>
        </w:rPr>
        <w:t xml:space="preserve">, vykdymo pradžios Klientui pranešti tuo metu žinomų </w:t>
      </w:r>
      <w:proofErr w:type="spellStart"/>
      <w:r w:rsidRPr="008C115E">
        <w:rPr>
          <w:bCs/>
          <w:lang w:val="lt-LT"/>
        </w:rPr>
        <w:t>subteikėjų</w:t>
      </w:r>
      <w:proofErr w:type="spellEnd"/>
      <w:r w:rsidRPr="008C115E">
        <w:rPr>
          <w:bCs/>
          <w:lang w:val="lt-LT"/>
        </w:rPr>
        <w:t xml:space="preserve"> pavadinimus, kontaktinius duomenis ir jų atstovus. Paslaugų teikėjas privalo informuoti Klientą apie minėtos informacijos </w:t>
      </w:r>
      <w:proofErr w:type="spellStart"/>
      <w:r w:rsidRPr="008C115E">
        <w:rPr>
          <w:bCs/>
          <w:lang w:val="lt-LT"/>
        </w:rPr>
        <w:t>pasikeitimus</w:t>
      </w:r>
      <w:proofErr w:type="spellEnd"/>
      <w:r w:rsidRPr="008C115E">
        <w:rPr>
          <w:bCs/>
          <w:lang w:val="lt-LT"/>
        </w:rPr>
        <w:t xml:space="preserve"> visu </w:t>
      </w:r>
      <w:r w:rsidRPr="008C115E">
        <w:rPr>
          <w:bCs/>
          <w:lang w:val="lt-LT"/>
        </w:rPr>
        <w:lastRenderedPageBreak/>
        <w:t xml:space="preserve">Sutarties vykdymo metu. </w:t>
      </w:r>
      <w:proofErr w:type="spellStart"/>
      <w:r w:rsidRPr="008C115E">
        <w:rPr>
          <w:bCs/>
          <w:lang w:val="lt-LT"/>
        </w:rPr>
        <w:t>Subteikėjo</w:t>
      </w:r>
      <w:proofErr w:type="spellEnd"/>
      <w:r w:rsidRPr="008C115E">
        <w:rPr>
          <w:bCs/>
          <w:lang w:val="lt-LT"/>
        </w:rPr>
        <w:t xml:space="preserve"> pasitelkimas nekeičia Paslaugų teikėjo atsakomybės dėl Sutarties įvykdymo. </w:t>
      </w:r>
    </w:p>
    <w:p w14:paraId="7CB73EA1" w14:textId="77777777" w:rsidR="008C115E" w:rsidRPr="008C115E" w:rsidRDefault="008C115E" w:rsidP="008C115E">
      <w:pPr>
        <w:tabs>
          <w:tab w:val="left" w:pos="1170"/>
          <w:tab w:val="left" w:pos="9630"/>
          <w:tab w:val="left" w:pos="9720"/>
        </w:tabs>
        <w:spacing w:line="360" w:lineRule="auto"/>
        <w:ind w:right="8" w:firstLine="567"/>
        <w:jc w:val="both"/>
        <w:rPr>
          <w:bCs/>
          <w:lang w:val="lt-LT"/>
        </w:rPr>
      </w:pPr>
      <w:r w:rsidRPr="008C115E">
        <w:rPr>
          <w:bCs/>
          <w:lang w:val="lt-LT"/>
        </w:rPr>
        <w:t xml:space="preserve">6.3. Paslaugų teikėjas gali pakeisti </w:t>
      </w:r>
      <w:proofErr w:type="spellStart"/>
      <w:r w:rsidRPr="008C115E">
        <w:rPr>
          <w:bCs/>
          <w:lang w:val="lt-LT"/>
        </w:rPr>
        <w:t>subteikėjus</w:t>
      </w:r>
      <w:proofErr w:type="spellEnd"/>
      <w:r w:rsidRPr="008C115E">
        <w:rPr>
          <w:bCs/>
          <w:lang w:val="lt-LT"/>
        </w:rPr>
        <w:t>, jeigu Sutarties vykdymo metu jie:</w:t>
      </w:r>
    </w:p>
    <w:p w14:paraId="1CEAA798" w14:textId="77777777" w:rsidR="008C115E" w:rsidRPr="008C115E" w:rsidRDefault="008C115E" w:rsidP="008C115E">
      <w:pPr>
        <w:tabs>
          <w:tab w:val="left" w:pos="1170"/>
          <w:tab w:val="left" w:pos="9630"/>
          <w:tab w:val="left" w:pos="9720"/>
        </w:tabs>
        <w:spacing w:line="360" w:lineRule="auto"/>
        <w:ind w:right="8" w:firstLine="567"/>
        <w:jc w:val="both"/>
        <w:rPr>
          <w:bCs/>
          <w:lang w:val="lt-LT"/>
        </w:rPr>
      </w:pPr>
      <w:r w:rsidRPr="008C115E">
        <w:rPr>
          <w:bCs/>
          <w:lang w:val="lt-LT"/>
        </w:rPr>
        <w:t>6.3.1.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712C247E" w14:textId="77777777" w:rsidR="008C115E" w:rsidRPr="008C115E" w:rsidRDefault="008C115E" w:rsidP="008C115E">
      <w:pPr>
        <w:tabs>
          <w:tab w:val="left" w:pos="1170"/>
          <w:tab w:val="left" w:pos="9630"/>
          <w:tab w:val="left" w:pos="9720"/>
        </w:tabs>
        <w:spacing w:line="360" w:lineRule="auto"/>
        <w:ind w:right="8" w:firstLine="567"/>
        <w:jc w:val="both"/>
        <w:rPr>
          <w:bCs/>
          <w:lang w:val="lt-LT"/>
        </w:rPr>
      </w:pPr>
      <w:r w:rsidRPr="008C115E">
        <w:rPr>
          <w:bCs/>
          <w:lang w:val="lt-LT"/>
        </w:rPr>
        <w:t xml:space="preserve">6.3.2. Paslaugų teikėjo pasiūlyme nurodyto </w:t>
      </w:r>
      <w:proofErr w:type="spellStart"/>
      <w:r w:rsidRPr="008C115E">
        <w:rPr>
          <w:bCs/>
          <w:lang w:val="lt-LT"/>
        </w:rPr>
        <w:t>subteikėjo</w:t>
      </w:r>
      <w:proofErr w:type="spellEnd"/>
      <w:r w:rsidRPr="008C115E">
        <w:rPr>
          <w:bCs/>
          <w:lang w:val="lt-LT"/>
        </w:rPr>
        <w:t>, kuriuo grindžiama Paslaugų teikėjo kvalifikacija, padėtis atitinka bent vieną</w:t>
      </w:r>
      <w:r w:rsidRPr="008C115E">
        <w:rPr>
          <w:lang w:val="lt-LT"/>
        </w:rPr>
        <w:t xml:space="preserve"> </w:t>
      </w:r>
      <w:r w:rsidRPr="008C115E">
        <w:rPr>
          <w:bCs/>
          <w:lang w:val="lt-LT"/>
        </w:rPr>
        <w:t>Lietuvos Respublikos viešųjų pirkimų įstatymo 46 straipsnyje nustatytų pašalinimo pagrindų.</w:t>
      </w:r>
    </w:p>
    <w:p w14:paraId="4580F168" w14:textId="5130DD69" w:rsidR="008C115E" w:rsidRPr="008C115E" w:rsidRDefault="008C115E" w:rsidP="008C115E">
      <w:pPr>
        <w:tabs>
          <w:tab w:val="left" w:pos="1170"/>
          <w:tab w:val="left" w:pos="9630"/>
          <w:tab w:val="left" w:pos="9720"/>
        </w:tabs>
        <w:spacing w:line="360" w:lineRule="auto"/>
        <w:ind w:right="6" w:firstLine="567"/>
        <w:jc w:val="both"/>
        <w:rPr>
          <w:bCs/>
          <w:lang w:val="lt-LT"/>
        </w:rPr>
      </w:pPr>
      <w:r w:rsidRPr="008C115E">
        <w:rPr>
          <w:bCs/>
          <w:lang w:val="lt-LT"/>
        </w:rPr>
        <w:t xml:space="preserve">6.4. Apie ketinimą keisti </w:t>
      </w:r>
      <w:proofErr w:type="spellStart"/>
      <w:r w:rsidRPr="008C115E">
        <w:rPr>
          <w:bCs/>
          <w:lang w:val="lt-LT"/>
        </w:rPr>
        <w:t>s</w:t>
      </w:r>
      <w:r w:rsidR="005044EB">
        <w:rPr>
          <w:bCs/>
          <w:lang w:val="lt-LT"/>
        </w:rPr>
        <w:t>ubtei</w:t>
      </w:r>
      <w:r w:rsidRPr="008C115E">
        <w:rPr>
          <w:bCs/>
          <w:lang w:val="lt-LT"/>
        </w:rPr>
        <w:t>kėjus</w:t>
      </w:r>
      <w:proofErr w:type="spellEnd"/>
      <w:r w:rsidRPr="008C115E">
        <w:rPr>
          <w:bCs/>
          <w:lang w:val="lt-LT"/>
        </w:rPr>
        <w:t xml:space="preserve"> Paslaugų teikėjas iš anksto raštu turi informuoti Klientą, nurodydamas subtiekėjų pakeit</w:t>
      </w:r>
      <w:r w:rsidR="005044EB">
        <w:rPr>
          <w:bCs/>
          <w:lang w:val="lt-LT"/>
        </w:rPr>
        <w:t xml:space="preserve">imo priežastis ir būsimus </w:t>
      </w:r>
      <w:proofErr w:type="spellStart"/>
      <w:r w:rsidR="005044EB">
        <w:rPr>
          <w:bCs/>
          <w:lang w:val="lt-LT"/>
        </w:rPr>
        <w:t>subtei</w:t>
      </w:r>
      <w:r w:rsidRPr="008C115E">
        <w:rPr>
          <w:bCs/>
          <w:lang w:val="lt-LT"/>
        </w:rPr>
        <w:t>kėjus</w:t>
      </w:r>
      <w:proofErr w:type="spellEnd"/>
      <w:r w:rsidRPr="008C115E">
        <w:rPr>
          <w:bCs/>
          <w:lang w:val="lt-LT"/>
        </w:rPr>
        <w:t>. Pasitelk</w:t>
      </w:r>
      <w:r w:rsidR="005044EB">
        <w:rPr>
          <w:bCs/>
          <w:lang w:val="lt-LT"/>
        </w:rPr>
        <w:t xml:space="preserve">damas ir vėliau keisdamas </w:t>
      </w:r>
      <w:proofErr w:type="spellStart"/>
      <w:r w:rsidR="005044EB">
        <w:rPr>
          <w:bCs/>
          <w:lang w:val="lt-LT"/>
        </w:rPr>
        <w:t>subtei</w:t>
      </w:r>
      <w:r w:rsidRPr="008C115E">
        <w:rPr>
          <w:bCs/>
          <w:lang w:val="lt-LT"/>
        </w:rPr>
        <w:t>kėjus</w:t>
      </w:r>
      <w:proofErr w:type="spellEnd"/>
      <w:r w:rsidRPr="008C115E">
        <w:rPr>
          <w:bCs/>
          <w:lang w:val="lt-LT"/>
        </w:rPr>
        <w:t xml:space="preserve"> Paslaugų teikėjas turi užtikrint</w:t>
      </w:r>
      <w:r w:rsidR="005044EB">
        <w:rPr>
          <w:bCs/>
          <w:lang w:val="lt-LT"/>
        </w:rPr>
        <w:t xml:space="preserve">i, kad </w:t>
      </w:r>
      <w:proofErr w:type="spellStart"/>
      <w:r w:rsidR="005044EB">
        <w:rPr>
          <w:bCs/>
          <w:lang w:val="lt-LT"/>
        </w:rPr>
        <w:t>subtei</w:t>
      </w:r>
      <w:r w:rsidRPr="008C115E">
        <w:rPr>
          <w:bCs/>
          <w:lang w:val="lt-LT"/>
        </w:rPr>
        <w:t>kėjai</w:t>
      </w:r>
      <w:proofErr w:type="spellEnd"/>
      <w:r w:rsidRPr="008C115E">
        <w:rPr>
          <w:bCs/>
          <w:lang w:val="lt-LT"/>
        </w:rPr>
        <w:t xml:space="preserve"> yra pajėgūs ir kompetentingi tinkamam jiems pavestų užduočių vykdymui. </w:t>
      </w:r>
    </w:p>
    <w:p w14:paraId="7EB9F187" w14:textId="1D68896B" w:rsidR="008C115E" w:rsidRPr="008C115E" w:rsidRDefault="008C115E" w:rsidP="008C115E">
      <w:pPr>
        <w:tabs>
          <w:tab w:val="left" w:pos="1170"/>
          <w:tab w:val="left" w:pos="9630"/>
          <w:tab w:val="left" w:pos="9720"/>
        </w:tabs>
        <w:spacing w:line="360" w:lineRule="auto"/>
        <w:ind w:right="6" w:firstLine="567"/>
        <w:jc w:val="both"/>
        <w:rPr>
          <w:bCs/>
          <w:i/>
          <w:lang w:val="lt-LT"/>
        </w:rPr>
      </w:pPr>
      <w:r w:rsidRPr="008C115E">
        <w:rPr>
          <w:bCs/>
          <w:lang w:val="lt-LT"/>
        </w:rPr>
        <w:t>6.5.</w:t>
      </w:r>
      <w:r w:rsidRPr="008C115E">
        <w:rPr>
          <w:bCs/>
          <w:lang w:val="lt-LT"/>
        </w:rPr>
        <w:tab/>
        <w:t>Jeigu keičiami Paslaugų t</w:t>
      </w:r>
      <w:r w:rsidR="005044EB">
        <w:rPr>
          <w:bCs/>
          <w:lang w:val="lt-LT"/>
        </w:rPr>
        <w:t xml:space="preserve">eikėjo pasiūlyme nurodyti </w:t>
      </w:r>
      <w:proofErr w:type="spellStart"/>
      <w:r w:rsidR="005044EB">
        <w:rPr>
          <w:bCs/>
          <w:lang w:val="lt-LT"/>
        </w:rPr>
        <w:t>subtei</w:t>
      </w:r>
      <w:r w:rsidRPr="008C115E">
        <w:rPr>
          <w:bCs/>
          <w:lang w:val="lt-LT"/>
        </w:rPr>
        <w:t>kėjai</w:t>
      </w:r>
      <w:proofErr w:type="spellEnd"/>
      <w:r w:rsidRPr="008C115E">
        <w:rPr>
          <w:bCs/>
          <w:lang w:val="lt-LT"/>
        </w:rPr>
        <w:t xml:space="preserve">, kuriais grindžiama </w:t>
      </w:r>
      <w:r w:rsidR="005044EB">
        <w:rPr>
          <w:bCs/>
          <w:lang w:val="lt-LT"/>
        </w:rPr>
        <w:t xml:space="preserve">Paslaugų </w:t>
      </w:r>
      <w:r w:rsidRPr="008C115E">
        <w:rPr>
          <w:bCs/>
          <w:lang w:val="lt-LT"/>
        </w:rPr>
        <w:t>t</w:t>
      </w:r>
      <w:r w:rsidR="00DC7B0F">
        <w:rPr>
          <w:bCs/>
          <w:lang w:val="lt-LT"/>
        </w:rPr>
        <w:t>ei</w:t>
      </w:r>
      <w:r w:rsidRPr="008C115E">
        <w:rPr>
          <w:bCs/>
          <w:lang w:val="lt-LT"/>
        </w:rPr>
        <w:t>kėjo kvalifikacija, Paslaugų teikėjas privalo pateikti jų pašalinimo pagrindų nebuvimą, kvalifikaciją patvirtinančius dokumentus tai dienai, kai Paslaugų teikėjas kreipiasi į Kl</w:t>
      </w:r>
      <w:r w:rsidR="005044EB">
        <w:rPr>
          <w:bCs/>
          <w:lang w:val="lt-LT"/>
        </w:rPr>
        <w:t xml:space="preserve">ientą su prašymu pakeisti </w:t>
      </w:r>
      <w:proofErr w:type="spellStart"/>
      <w:r w:rsidR="005044EB">
        <w:rPr>
          <w:bCs/>
          <w:lang w:val="lt-LT"/>
        </w:rPr>
        <w:t>subtei</w:t>
      </w:r>
      <w:r w:rsidRPr="008C115E">
        <w:rPr>
          <w:bCs/>
          <w:lang w:val="lt-LT"/>
        </w:rPr>
        <w:t>kėjus</w:t>
      </w:r>
      <w:proofErr w:type="spellEnd"/>
      <w:r w:rsidRPr="008C115E">
        <w:rPr>
          <w:bCs/>
          <w:lang w:val="lt-LT"/>
        </w:rPr>
        <w:t>. Prieš duodama sutikimą keisti Paslaugų te</w:t>
      </w:r>
      <w:r w:rsidR="005044EB">
        <w:rPr>
          <w:bCs/>
          <w:lang w:val="lt-LT"/>
        </w:rPr>
        <w:t xml:space="preserve">ikėjo pasiūlyme nurodytus </w:t>
      </w:r>
      <w:proofErr w:type="spellStart"/>
      <w:r w:rsidR="005044EB">
        <w:rPr>
          <w:bCs/>
          <w:lang w:val="lt-LT"/>
        </w:rPr>
        <w:t>subtei</w:t>
      </w:r>
      <w:r w:rsidRPr="008C115E">
        <w:rPr>
          <w:bCs/>
          <w:lang w:val="lt-LT"/>
        </w:rPr>
        <w:t>kėjus</w:t>
      </w:r>
      <w:proofErr w:type="spellEnd"/>
      <w:r w:rsidRPr="008C115E">
        <w:rPr>
          <w:bCs/>
          <w:lang w:val="lt-LT"/>
        </w:rPr>
        <w:t>, kuriais grindžiama Paslaugų teikėjo kvalifikacija, Klientas privalo patikrinti naujų, Paslaugų teik</w:t>
      </w:r>
      <w:r w:rsidR="005044EB">
        <w:rPr>
          <w:bCs/>
          <w:lang w:val="lt-LT"/>
        </w:rPr>
        <w:t xml:space="preserve">ėjo pasiūlyme nenurodytų, </w:t>
      </w:r>
      <w:proofErr w:type="spellStart"/>
      <w:r w:rsidR="005044EB">
        <w:rPr>
          <w:bCs/>
          <w:lang w:val="lt-LT"/>
        </w:rPr>
        <w:t>subtei</w:t>
      </w:r>
      <w:r w:rsidRPr="008C115E">
        <w:rPr>
          <w:bCs/>
          <w:lang w:val="lt-LT"/>
        </w:rPr>
        <w:t>kėjų</w:t>
      </w:r>
      <w:proofErr w:type="spellEnd"/>
      <w:r w:rsidRPr="008C115E">
        <w:rPr>
          <w:bCs/>
          <w:lang w:val="lt-LT"/>
        </w:rPr>
        <w:t>, kuriais grindžiama Paslaugų teikėjo kvalifi</w:t>
      </w:r>
      <w:r w:rsidR="004501CE">
        <w:rPr>
          <w:bCs/>
          <w:lang w:val="lt-LT"/>
        </w:rPr>
        <w:t xml:space="preserve">kacija, kvalifikacijos atitiktį  </w:t>
      </w:r>
      <w:r w:rsidR="004501CE" w:rsidRPr="004501CE">
        <w:rPr>
          <w:bCs/>
          <w:lang w:val="lt-LT"/>
        </w:rPr>
        <w:t>ir pašalinimo pagrindų nebuvimą.</w:t>
      </w:r>
    </w:p>
    <w:p w14:paraId="3E73C493" w14:textId="0E672C26" w:rsidR="008C115E" w:rsidRPr="008C115E" w:rsidRDefault="005044EB" w:rsidP="008C115E">
      <w:pPr>
        <w:tabs>
          <w:tab w:val="left" w:pos="1170"/>
          <w:tab w:val="left" w:pos="9630"/>
          <w:tab w:val="left" w:pos="9720"/>
        </w:tabs>
        <w:spacing w:line="360" w:lineRule="auto"/>
        <w:ind w:right="8"/>
        <w:jc w:val="both"/>
        <w:rPr>
          <w:lang w:val="lt-LT"/>
        </w:rPr>
      </w:pPr>
      <w:r>
        <w:rPr>
          <w:lang w:val="lt-LT"/>
        </w:rPr>
        <w:t xml:space="preserve">        6.6. </w:t>
      </w:r>
      <w:proofErr w:type="spellStart"/>
      <w:r>
        <w:rPr>
          <w:lang w:val="lt-LT"/>
        </w:rPr>
        <w:t>Subtei</w:t>
      </w:r>
      <w:r w:rsidR="008C115E" w:rsidRPr="008C115E">
        <w:rPr>
          <w:lang w:val="lt-LT"/>
        </w:rPr>
        <w:t>kėjai</w:t>
      </w:r>
      <w:proofErr w:type="spellEnd"/>
      <w:r w:rsidR="008C115E" w:rsidRPr="008C115E">
        <w:rPr>
          <w:lang w:val="lt-LT"/>
        </w:rPr>
        <w:t xml:space="preserve"> gali būti keičiami tik gavus rašytinį Kliento sutikimą.</w:t>
      </w:r>
    </w:p>
    <w:p w14:paraId="634F46AC" w14:textId="7D8C12EF" w:rsidR="00386D49" w:rsidRDefault="008C115E" w:rsidP="009874F8">
      <w:pPr>
        <w:tabs>
          <w:tab w:val="left" w:pos="1170"/>
          <w:tab w:val="left" w:pos="9630"/>
          <w:tab w:val="left" w:pos="9720"/>
        </w:tabs>
        <w:spacing w:line="360" w:lineRule="auto"/>
        <w:ind w:right="8" w:firstLine="426"/>
        <w:jc w:val="both"/>
        <w:rPr>
          <w:lang w:val="lt-LT"/>
        </w:rPr>
      </w:pPr>
      <w:r w:rsidRPr="008C115E">
        <w:rPr>
          <w:lang w:val="lt-LT"/>
        </w:rPr>
        <w:t xml:space="preserve"> 6.7. </w:t>
      </w:r>
      <w:r w:rsidRPr="00B06A11">
        <w:rPr>
          <w:lang w:val="lt-LT"/>
        </w:rPr>
        <w:t>Dėl Sutarties pobūdžio tie</w:t>
      </w:r>
      <w:r w:rsidR="005044EB">
        <w:rPr>
          <w:lang w:val="lt-LT"/>
        </w:rPr>
        <w:t xml:space="preserve">sioginis atsiskaitymas su </w:t>
      </w:r>
      <w:proofErr w:type="spellStart"/>
      <w:r w:rsidR="005044EB">
        <w:rPr>
          <w:lang w:val="lt-LT"/>
        </w:rPr>
        <w:t>subtei</w:t>
      </w:r>
      <w:r w:rsidRPr="00B06A11">
        <w:rPr>
          <w:lang w:val="lt-LT"/>
        </w:rPr>
        <w:t>kėjais</w:t>
      </w:r>
      <w:proofErr w:type="spellEnd"/>
      <w:r w:rsidRPr="00B06A11">
        <w:rPr>
          <w:lang w:val="lt-LT"/>
        </w:rPr>
        <w:t xml:space="preserve"> nenumatomas</w:t>
      </w:r>
      <w:r w:rsidRPr="008C115E">
        <w:rPr>
          <w:lang w:val="lt-LT"/>
        </w:rPr>
        <w:t>.</w:t>
      </w:r>
    </w:p>
    <w:p w14:paraId="74FC48A6" w14:textId="77777777" w:rsidR="009874F8" w:rsidRPr="009874F8" w:rsidRDefault="009874F8" w:rsidP="009874F8">
      <w:pPr>
        <w:tabs>
          <w:tab w:val="left" w:pos="1170"/>
          <w:tab w:val="left" w:pos="9630"/>
          <w:tab w:val="left" w:pos="9720"/>
        </w:tabs>
        <w:spacing w:line="360" w:lineRule="auto"/>
        <w:ind w:right="8" w:firstLine="426"/>
        <w:jc w:val="both"/>
        <w:rPr>
          <w:lang w:val="lt-LT"/>
        </w:rPr>
      </w:pPr>
    </w:p>
    <w:p w14:paraId="246FD888" w14:textId="77777777" w:rsidR="009410CD" w:rsidRPr="009410CD" w:rsidRDefault="009410CD" w:rsidP="009410CD">
      <w:pPr>
        <w:spacing w:line="360" w:lineRule="auto"/>
        <w:jc w:val="center"/>
        <w:rPr>
          <w:lang w:val="lt-LT"/>
        </w:rPr>
      </w:pPr>
      <w:r w:rsidRPr="009410CD">
        <w:rPr>
          <w:b/>
          <w:bCs/>
          <w:lang w:val="lt-LT"/>
        </w:rPr>
        <w:t>7. SUTARTIES ĮVYKDYMO UŽTIKRINIMAS</w:t>
      </w:r>
    </w:p>
    <w:p w14:paraId="71D28EAD" w14:textId="77777777" w:rsidR="009410CD" w:rsidRPr="009410CD" w:rsidRDefault="009410CD" w:rsidP="009410CD">
      <w:pPr>
        <w:spacing w:line="360" w:lineRule="auto"/>
        <w:ind w:left="720"/>
        <w:contextualSpacing/>
        <w:rPr>
          <w:lang w:val="lt-LT"/>
        </w:rPr>
      </w:pPr>
    </w:p>
    <w:p w14:paraId="35B888AC" w14:textId="3E2BA57C" w:rsidR="009410CD" w:rsidRPr="00B06A11" w:rsidRDefault="009410CD" w:rsidP="006430F0">
      <w:pPr>
        <w:tabs>
          <w:tab w:val="left" w:pos="1418"/>
          <w:tab w:val="left" w:pos="1701"/>
          <w:tab w:val="left" w:pos="1843"/>
        </w:tabs>
        <w:spacing w:line="360" w:lineRule="auto"/>
        <w:jc w:val="both"/>
        <w:rPr>
          <w:lang w:val="lt-LT"/>
        </w:rPr>
      </w:pPr>
      <w:r w:rsidRPr="009410CD">
        <w:rPr>
          <w:lang w:val="lt-LT" w:eastAsia="lt-LT"/>
        </w:rPr>
        <w:t xml:space="preserve">         </w:t>
      </w:r>
      <w:r w:rsidRPr="00B06A11">
        <w:rPr>
          <w:lang w:val="lt-LT" w:eastAsia="lt-LT"/>
        </w:rPr>
        <w:t xml:space="preserve">7.1.  </w:t>
      </w:r>
      <w:r w:rsidR="00386D49" w:rsidRPr="00B06A11">
        <w:rPr>
          <w:lang w:val="lt-LT" w:eastAsia="lt-LT"/>
        </w:rPr>
        <w:t xml:space="preserve">Sutarties įvykdymas privalo būti užtikrintas Paslaugų teikėjui pateikiant Klientui Lietuvos Respublikoje ar užsienio valstybėje registruoto banko garantiją (originalą). Sutarties įvykdymo užtikrinimo vertė turi būti ne mažesnė </w:t>
      </w:r>
      <w:r w:rsidR="00647EA4" w:rsidRPr="00B06A11">
        <w:rPr>
          <w:lang w:val="lt-LT" w:eastAsia="lt-LT"/>
        </w:rPr>
        <w:t>kaip 5 (penki) procentai visos S</w:t>
      </w:r>
      <w:r w:rsidR="00386D49" w:rsidRPr="00B06A11">
        <w:rPr>
          <w:lang w:val="lt-LT" w:eastAsia="lt-LT"/>
        </w:rPr>
        <w:t>utarties kainos be PVM. Banko garantija Paslaugų teikėjas garantuoja, kad Klientui bus atlyginti nuostoliai, atsiradę pažeidus Sutartį dėl Paslaugų teikėjo kaltės.</w:t>
      </w:r>
    </w:p>
    <w:p w14:paraId="035FF1D9" w14:textId="37D256B1" w:rsidR="009410CD" w:rsidRPr="00B06A11" w:rsidRDefault="00386D49" w:rsidP="006430F0">
      <w:pPr>
        <w:pStyle w:val="Sraopastraipa"/>
        <w:widowControl w:val="0"/>
        <w:tabs>
          <w:tab w:val="left" w:pos="426"/>
        </w:tabs>
        <w:autoSpaceDE w:val="0"/>
        <w:autoSpaceDN w:val="0"/>
        <w:adjustRightInd w:val="0"/>
        <w:spacing w:line="360" w:lineRule="auto"/>
        <w:ind w:left="0"/>
        <w:jc w:val="both"/>
        <w:rPr>
          <w:rFonts w:eastAsia="Calibri"/>
          <w:lang w:val="lt-LT"/>
        </w:rPr>
      </w:pPr>
      <w:r w:rsidRPr="00B06A11">
        <w:rPr>
          <w:lang w:val="lt-LT"/>
        </w:rPr>
        <w:t xml:space="preserve">    </w:t>
      </w:r>
      <w:r w:rsidR="009874F8" w:rsidRPr="00B06A11">
        <w:rPr>
          <w:lang w:val="lt-LT"/>
        </w:rPr>
        <w:t xml:space="preserve"> </w:t>
      </w:r>
      <w:r w:rsidR="009C5437" w:rsidRPr="00B06A11">
        <w:rPr>
          <w:lang w:val="lt-LT"/>
        </w:rPr>
        <w:t xml:space="preserve">    </w:t>
      </w:r>
      <w:r w:rsidR="009410CD" w:rsidRPr="00B06A11">
        <w:rPr>
          <w:lang w:val="lt-LT"/>
        </w:rPr>
        <w:t xml:space="preserve">7.2.  </w:t>
      </w:r>
      <w:r w:rsidRPr="00B06A11">
        <w:rPr>
          <w:rFonts w:eastAsia="Calibri"/>
          <w:lang w:val="lt-LT"/>
        </w:rPr>
        <w:t xml:space="preserve">Sutarties įvykdymo užtikrinimas turi būti pateiktas ne vėliau kaip per 5 (penkias) darbo dienas po Sutarties pasirašymo ir turi galioti 24 (dvidešimt keturis) mėnesius nuo Sutarties įsigaliojimo dienos. Jeigu Paslaugų </w:t>
      </w:r>
      <w:r w:rsidR="00AB5B8E" w:rsidRPr="00B06A11">
        <w:rPr>
          <w:rFonts w:eastAsia="Calibri"/>
          <w:lang w:val="lt-LT"/>
        </w:rPr>
        <w:t>tei</w:t>
      </w:r>
      <w:r w:rsidRPr="00B06A11">
        <w:rPr>
          <w:rFonts w:eastAsia="Calibri"/>
          <w:lang w:val="lt-LT"/>
        </w:rPr>
        <w:t xml:space="preserve">kėjas per nustatytą terminą nepristato </w:t>
      </w:r>
      <w:r w:rsidR="00AB5B8E" w:rsidRPr="00B06A11">
        <w:rPr>
          <w:rFonts w:eastAsia="Calibri"/>
          <w:lang w:val="lt-LT"/>
        </w:rPr>
        <w:t>Klientui S</w:t>
      </w:r>
      <w:r w:rsidRPr="00B06A11">
        <w:rPr>
          <w:rFonts w:eastAsia="Calibri"/>
          <w:lang w:val="lt-LT"/>
        </w:rPr>
        <w:t xml:space="preserve">utarties įvykdymo užtikrinimo dokumento, laikoma, kad jis atsisako sudaryti Sutartį. Sutarties įvykdymo užtikrinimo dokumentai, </w:t>
      </w:r>
      <w:r w:rsidR="00AB5B8E" w:rsidRPr="00B06A11">
        <w:rPr>
          <w:rFonts w:eastAsia="Calibri"/>
          <w:lang w:val="lt-LT"/>
        </w:rPr>
        <w:t>Paslaugų tei</w:t>
      </w:r>
      <w:r w:rsidRPr="00B06A11">
        <w:rPr>
          <w:rFonts w:eastAsia="Calibri"/>
          <w:lang w:val="lt-LT"/>
        </w:rPr>
        <w:t xml:space="preserve">kėjui paprašius, grąžinami per 14 (keturiolika) dienų po </w:t>
      </w:r>
      <w:r w:rsidRPr="00B06A11">
        <w:rPr>
          <w:rFonts w:eastAsia="Calibri"/>
          <w:lang w:val="lt-LT"/>
        </w:rPr>
        <w:lastRenderedPageBreak/>
        <w:t>Sutarties įvykdymo užtikrinimo galiojimo termino pabaigos ir/ar tinkamai įvykdžius visus Sutartyje numatytus įsipareigojimus.</w:t>
      </w:r>
    </w:p>
    <w:p w14:paraId="12CDD0A0" w14:textId="3FC83758" w:rsidR="009410CD" w:rsidRPr="00B06A11" w:rsidRDefault="009410CD" w:rsidP="006430F0">
      <w:pPr>
        <w:tabs>
          <w:tab w:val="left" w:pos="1170"/>
        </w:tabs>
        <w:spacing w:line="360" w:lineRule="auto"/>
        <w:ind w:firstLine="567"/>
        <w:jc w:val="both"/>
        <w:rPr>
          <w:lang w:val="lt-LT" w:eastAsia="lt-LT"/>
        </w:rPr>
      </w:pPr>
      <w:r w:rsidRPr="00B06A11">
        <w:rPr>
          <w:lang w:val="lt-LT" w:eastAsia="lt-LT"/>
        </w:rPr>
        <w:t xml:space="preserve">7.3. </w:t>
      </w:r>
      <w:r w:rsidR="00AB5B8E" w:rsidRPr="00B06A11">
        <w:rPr>
          <w:lang w:val="lt-LT" w:eastAsia="lt-LT"/>
        </w:rPr>
        <w:t xml:space="preserve"> Jei Sutarties vykdymo metu garantiją išdavęs subjektas negali įvykdyti savo įsipareigojimų, Klientas gali raštu pareikalauti Paslaugų teikėjo per 10 (dešimt) dienų pateikti naują garantiją, tokiomis pačiomis sąlygomis kaip ir ankstesnysis. Jei Paslaugų teikėjas nepateikia naujos garantijos, Klientas turi teisę nutraukti Sutartį pranešusi apie tai Paslaugų teikėjui prieš 5 (penkias) dienas.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w:t>
      </w:r>
    </w:p>
    <w:p w14:paraId="7CC945D7" w14:textId="1A23338C" w:rsidR="009410CD" w:rsidRPr="00B06A11" w:rsidRDefault="009410CD" w:rsidP="006430F0">
      <w:pPr>
        <w:tabs>
          <w:tab w:val="left" w:pos="1170"/>
        </w:tabs>
        <w:spacing w:line="360" w:lineRule="auto"/>
        <w:ind w:firstLine="567"/>
        <w:jc w:val="both"/>
        <w:rPr>
          <w:lang w:val="lt-LT" w:eastAsia="lt-LT"/>
        </w:rPr>
      </w:pPr>
      <w:r w:rsidRPr="00B06A11">
        <w:rPr>
          <w:lang w:val="lt-LT" w:eastAsia="lt-LT"/>
        </w:rPr>
        <w:t xml:space="preserve">7.4. </w:t>
      </w:r>
      <w:r w:rsidR="00AB5B8E" w:rsidRPr="00B06A11">
        <w:rPr>
          <w:lang w:val="lt-LT" w:eastAsia="lt-LT"/>
        </w:rPr>
        <w:t xml:space="preserve"> </w:t>
      </w:r>
      <w:r w:rsidR="00AB5B8E" w:rsidRPr="00B06A11">
        <w:rPr>
          <w:lang w:val="lt-LT" w:eastAsia="lt-LT"/>
        </w:rPr>
        <w:tab/>
      </w:r>
      <w:r w:rsidR="009C5437" w:rsidRPr="00B06A11">
        <w:rPr>
          <w:lang w:val="lt-LT" w:eastAsia="lt-LT"/>
        </w:rPr>
        <w:t xml:space="preserve">Klientui pasinaudojus Sutarties </w:t>
      </w:r>
      <w:r w:rsidR="00CC6410" w:rsidRPr="00B06A11">
        <w:rPr>
          <w:lang w:val="lt-LT" w:eastAsia="lt-LT"/>
        </w:rPr>
        <w:t>7.1</w:t>
      </w:r>
      <w:r w:rsidR="00AB5B8E" w:rsidRPr="00B06A11">
        <w:rPr>
          <w:lang w:val="lt-LT" w:eastAsia="lt-LT"/>
        </w:rPr>
        <w:t xml:space="preserve"> papunktyje nurodytu Sutarties įvykdymo užtikrinimu, </w:t>
      </w:r>
      <w:r w:rsidR="00CC6410" w:rsidRPr="00B06A11">
        <w:rPr>
          <w:lang w:val="lt-LT" w:eastAsia="lt-LT"/>
        </w:rPr>
        <w:t>Paslaugų tei</w:t>
      </w:r>
      <w:r w:rsidR="00AB5B8E" w:rsidRPr="00B06A11">
        <w:rPr>
          <w:lang w:val="lt-LT" w:eastAsia="lt-LT"/>
        </w:rPr>
        <w:t xml:space="preserve">kėjas per 5 (penkias) darbo dienas turi pateikti naują Sutarties įvykdymo užtikrinimą (Lietuvos Respublikoje ar užsienio valstybėje registruoto banko garantiją), kurio vertė turi būti nemažesnė kaip 5 (penki) procentai nuo neįvykdytų įsipareigojimų kainos be PVM. Jei </w:t>
      </w:r>
      <w:r w:rsidR="00CC6410" w:rsidRPr="00B06A11">
        <w:rPr>
          <w:lang w:val="lt-LT" w:eastAsia="lt-LT"/>
        </w:rPr>
        <w:t>Paslaugų tei</w:t>
      </w:r>
      <w:r w:rsidR="00AB5B8E" w:rsidRPr="00B06A11">
        <w:rPr>
          <w:lang w:val="lt-LT" w:eastAsia="lt-LT"/>
        </w:rPr>
        <w:t xml:space="preserve">kėjas nepateikia naujos garantijos, </w:t>
      </w:r>
      <w:r w:rsidR="00CC6410" w:rsidRPr="00B06A11">
        <w:rPr>
          <w:lang w:val="lt-LT" w:eastAsia="lt-LT"/>
        </w:rPr>
        <w:t xml:space="preserve">Klientas </w:t>
      </w:r>
      <w:r w:rsidR="00AB5B8E" w:rsidRPr="00B06A11">
        <w:rPr>
          <w:lang w:val="lt-LT" w:eastAsia="lt-LT"/>
        </w:rPr>
        <w:t xml:space="preserve">turi teisę nutraukti Sutartį pranešusi apie tai </w:t>
      </w:r>
      <w:r w:rsidR="00CC6410" w:rsidRPr="00B06A11">
        <w:rPr>
          <w:lang w:val="lt-LT" w:eastAsia="lt-LT"/>
        </w:rPr>
        <w:t>Paslaugų tei</w:t>
      </w:r>
      <w:r w:rsidR="00AB5B8E" w:rsidRPr="00B06A11">
        <w:rPr>
          <w:lang w:val="lt-LT" w:eastAsia="lt-LT"/>
        </w:rPr>
        <w:t xml:space="preserve">kėjui prieš 5 (penkias) dienas. Šiuo atveju </w:t>
      </w:r>
      <w:r w:rsidR="00CC6410" w:rsidRPr="00B06A11">
        <w:rPr>
          <w:lang w:val="lt-LT" w:eastAsia="lt-LT"/>
        </w:rPr>
        <w:t xml:space="preserve">Klientas </w:t>
      </w:r>
      <w:r w:rsidR="00AB5B8E" w:rsidRPr="00B06A11">
        <w:rPr>
          <w:lang w:val="lt-LT" w:eastAsia="lt-LT"/>
        </w:rPr>
        <w:t xml:space="preserve">privalo sumokėti </w:t>
      </w:r>
      <w:r w:rsidR="00CC6410" w:rsidRPr="00B06A11">
        <w:rPr>
          <w:lang w:val="lt-LT" w:eastAsia="lt-LT"/>
        </w:rPr>
        <w:t>Paslaugų tei</w:t>
      </w:r>
      <w:r w:rsidR="00AB5B8E" w:rsidRPr="00B06A11">
        <w:rPr>
          <w:lang w:val="lt-LT" w:eastAsia="lt-LT"/>
        </w:rPr>
        <w:t xml:space="preserve">kėjui kainos dalį, proporcingą suteiktoms paslaugoms, ir atlyginti kitas protingas išlaidas, kurias </w:t>
      </w:r>
      <w:r w:rsidR="00CC6410" w:rsidRPr="00B06A11">
        <w:rPr>
          <w:lang w:val="lt-LT" w:eastAsia="lt-LT"/>
        </w:rPr>
        <w:t>Paslaugų teikėjas, norėdamas įvykdyti S</w:t>
      </w:r>
      <w:r w:rsidR="00AB5B8E" w:rsidRPr="00B06A11">
        <w:rPr>
          <w:lang w:val="lt-LT" w:eastAsia="lt-LT"/>
        </w:rPr>
        <w:t>uta</w:t>
      </w:r>
      <w:r w:rsidR="00CC6410" w:rsidRPr="00B06A11">
        <w:rPr>
          <w:lang w:val="lt-LT" w:eastAsia="lt-LT"/>
        </w:rPr>
        <w:t>rtį, padarė iki pranešimo apie S</w:t>
      </w:r>
      <w:r w:rsidR="00AB5B8E" w:rsidRPr="00B06A11">
        <w:rPr>
          <w:lang w:val="lt-LT" w:eastAsia="lt-LT"/>
        </w:rPr>
        <w:t xml:space="preserve">utarties nutraukimą gavimo iš </w:t>
      </w:r>
      <w:r w:rsidR="00CC6410" w:rsidRPr="00B06A11">
        <w:rPr>
          <w:lang w:val="lt-LT" w:eastAsia="lt-LT"/>
        </w:rPr>
        <w:t xml:space="preserve">Kliento </w:t>
      </w:r>
      <w:r w:rsidR="00AB5B8E" w:rsidRPr="00B06A11">
        <w:rPr>
          <w:lang w:val="lt-LT" w:eastAsia="lt-LT"/>
        </w:rPr>
        <w:t>momento.</w:t>
      </w:r>
    </w:p>
    <w:p w14:paraId="40274DDF" w14:textId="073FE13A" w:rsidR="00782113" w:rsidRPr="00782113" w:rsidRDefault="00782113" w:rsidP="006430F0">
      <w:pPr>
        <w:tabs>
          <w:tab w:val="left" w:pos="1170"/>
        </w:tabs>
        <w:spacing w:line="360" w:lineRule="auto"/>
        <w:ind w:firstLine="567"/>
        <w:jc w:val="both"/>
        <w:rPr>
          <w:lang w:val="lt-LT" w:eastAsia="lt-LT"/>
        </w:rPr>
      </w:pPr>
      <w:r w:rsidRPr="00B06A11">
        <w:rPr>
          <w:lang w:val="lt-LT" w:eastAsia="lt-LT"/>
        </w:rPr>
        <w:t xml:space="preserve">7.5. Jei Paslaugų teikėjas nevykdo ar netinkamai vykdo sutartinius įsipareigojimus (išskyrus įsipareigojimus dėl sukurtos ir įdiegtos įrangos garantinės priežiūros ir įsipareigojimus, susijusius su paslaugų teikimu </w:t>
      </w:r>
      <w:r w:rsidR="00D4354F" w:rsidRPr="00B06A11">
        <w:rPr>
          <w:lang w:val="lt-LT" w:eastAsia="lt-LT"/>
        </w:rPr>
        <w:t xml:space="preserve">Sutartyje </w:t>
      </w:r>
      <w:r w:rsidRPr="00B06A11">
        <w:rPr>
          <w:lang w:val="lt-LT" w:eastAsia="lt-LT"/>
        </w:rPr>
        <w:t xml:space="preserve">ar Paslaugų teikimo reglamente numatytais terminais) apie kuriuos </w:t>
      </w:r>
      <w:r w:rsidR="007361A5" w:rsidRPr="00B06A11">
        <w:rPr>
          <w:lang w:val="lt-LT" w:eastAsia="lt-LT"/>
        </w:rPr>
        <w:t xml:space="preserve">Paslaugų teikėjas </w:t>
      </w:r>
      <w:r w:rsidRPr="00B06A11">
        <w:rPr>
          <w:lang w:val="lt-LT" w:eastAsia="lt-LT"/>
        </w:rPr>
        <w:t>buvo įspėtas raštu, tačiau per Kliento nustatytą protingą terminą nepašalino trūkumų ar pakartotinai netinkamai vykdė sutartinius įsipareigojimus, Kliento reikalavimu Paslaugų teikėjas moka Klientui 3 (trijų) procentų dydžio baudą nuo Sutartyje nurodytos visos paslaugų kainos be PVM.</w:t>
      </w:r>
      <w:r w:rsidRPr="00782113">
        <w:rPr>
          <w:lang w:val="lt-LT" w:eastAsia="lt-LT"/>
        </w:rPr>
        <w:t xml:space="preserve"> </w:t>
      </w:r>
    </w:p>
    <w:p w14:paraId="3EE33070" w14:textId="7C8FB375" w:rsidR="00782113" w:rsidRPr="00782113" w:rsidRDefault="00782113" w:rsidP="006430F0">
      <w:pPr>
        <w:tabs>
          <w:tab w:val="left" w:pos="1170"/>
        </w:tabs>
        <w:spacing w:line="360" w:lineRule="auto"/>
        <w:ind w:firstLine="567"/>
        <w:jc w:val="both"/>
        <w:rPr>
          <w:lang w:val="lt-LT" w:eastAsia="lt-LT"/>
        </w:rPr>
      </w:pPr>
      <w:r>
        <w:rPr>
          <w:lang w:val="lt-LT" w:eastAsia="lt-LT"/>
        </w:rPr>
        <w:t>7</w:t>
      </w:r>
      <w:r w:rsidRPr="00782113">
        <w:rPr>
          <w:lang w:val="lt-LT" w:eastAsia="lt-LT"/>
        </w:rPr>
        <w:t>.</w:t>
      </w:r>
      <w:r>
        <w:rPr>
          <w:lang w:val="lt-LT" w:eastAsia="lt-LT"/>
        </w:rPr>
        <w:t>6.</w:t>
      </w:r>
      <w:r w:rsidRPr="00782113">
        <w:rPr>
          <w:lang w:val="lt-LT" w:eastAsia="lt-LT"/>
        </w:rPr>
        <w:tab/>
        <w:t xml:space="preserve"> Jei </w:t>
      </w:r>
      <w:r>
        <w:rPr>
          <w:lang w:val="lt-LT" w:eastAsia="lt-LT"/>
        </w:rPr>
        <w:t>Paslaugų tei</w:t>
      </w:r>
      <w:r w:rsidRPr="00782113">
        <w:rPr>
          <w:lang w:val="lt-LT" w:eastAsia="lt-LT"/>
        </w:rPr>
        <w:t>kėjas nevykdo savo sutartinių įsipareigojimų Sutartyje ar Paslaugų teikimo reglamente numatytais terminais</w:t>
      </w:r>
      <w:r w:rsidR="00C90C75">
        <w:rPr>
          <w:lang w:val="lt-LT" w:eastAsia="lt-LT"/>
        </w:rPr>
        <w:t>,</w:t>
      </w:r>
      <w:r w:rsidRPr="00782113">
        <w:rPr>
          <w:lang w:val="lt-LT" w:eastAsia="lt-LT"/>
        </w:rPr>
        <w:t xml:space="preserve"> </w:t>
      </w:r>
      <w:r>
        <w:rPr>
          <w:lang w:val="lt-LT" w:eastAsia="lt-LT"/>
        </w:rPr>
        <w:t xml:space="preserve">Klientas </w:t>
      </w:r>
      <w:r w:rsidRPr="00782113">
        <w:rPr>
          <w:lang w:val="lt-LT" w:eastAsia="lt-LT"/>
        </w:rPr>
        <w:t>turi teisę be oficialaus įspėjimo ir neribodama</w:t>
      </w:r>
      <w:r w:rsidR="00C90C75">
        <w:rPr>
          <w:lang w:val="lt-LT" w:eastAsia="lt-LT"/>
        </w:rPr>
        <w:t>s</w:t>
      </w:r>
      <w:r w:rsidRPr="00782113">
        <w:rPr>
          <w:lang w:val="lt-LT" w:eastAsia="lt-LT"/>
        </w:rPr>
        <w:t xml:space="preserve"> kitų savo teisių gynimo būdų pradėti skaičiuoti 0,05 (penkių šimtųjų) procentų dydžio delspinigius nuo laiku nesuteiktų paslaugų kainos be PVM už kiekvieną uždelstą dieną. </w:t>
      </w:r>
    </w:p>
    <w:p w14:paraId="2CC61D05" w14:textId="38B019E7" w:rsidR="00782113" w:rsidRPr="00782113" w:rsidRDefault="00782113" w:rsidP="006430F0">
      <w:pPr>
        <w:tabs>
          <w:tab w:val="left" w:pos="1170"/>
        </w:tabs>
        <w:spacing w:line="360" w:lineRule="auto"/>
        <w:ind w:firstLine="567"/>
        <w:jc w:val="both"/>
        <w:rPr>
          <w:lang w:val="lt-LT" w:eastAsia="lt-LT"/>
        </w:rPr>
      </w:pPr>
      <w:r>
        <w:rPr>
          <w:lang w:val="lt-LT" w:eastAsia="lt-LT"/>
        </w:rPr>
        <w:t>7.7.</w:t>
      </w:r>
      <w:r w:rsidRPr="00782113">
        <w:rPr>
          <w:lang w:val="lt-LT" w:eastAsia="lt-LT"/>
        </w:rPr>
        <w:tab/>
        <w:t xml:space="preserve"> Jei </w:t>
      </w:r>
      <w:r>
        <w:rPr>
          <w:lang w:val="lt-LT" w:eastAsia="lt-LT"/>
        </w:rPr>
        <w:t>Paslaugų tei</w:t>
      </w:r>
      <w:r w:rsidRPr="00782113">
        <w:rPr>
          <w:lang w:val="lt-LT" w:eastAsia="lt-LT"/>
        </w:rPr>
        <w:t xml:space="preserve">kėjas nevykdo ar netinkamai vykdo sutartinius įsipareigojimus garantinio aptarnavimo laikotarpiu, spręsdamas kritines klaidas, už kiekvieną pavėluotą incidento sprendimo valandą moka 0,01 (vienos šimtosios) procento dydžio delspinigius nuo </w:t>
      </w:r>
      <w:r w:rsidR="00D4354F">
        <w:rPr>
          <w:lang w:val="lt-LT" w:eastAsia="lt-LT"/>
        </w:rPr>
        <w:t>Sutarties</w:t>
      </w:r>
      <w:r w:rsidR="00D4354F" w:rsidRPr="00782113">
        <w:rPr>
          <w:lang w:val="lt-LT" w:eastAsia="lt-LT"/>
        </w:rPr>
        <w:t xml:space="preserve"> </w:t>
      </w:r>
      <w:r w:rsidRPr="00782113">
        <w:rPr>
          <w:lang w:val="lt-LT" w:eastAsia="lt-LT"/>
        </w:rPr>
        <w:t>kainos be PVM.</w:t>
      </w:r>
    </w:p>
    <w:p w14:paraId="4754049C" w14:textId="34490EF3" w:rsidR="00782113" w:rsidRPr="00782113" w:rsidRDefault="00782113" w:rsidP="006430F0">
      <w:pPr>
        <w:tabs>
          <w:tab w:val="left" w:pos="1170"/>
        </w:tabs>
        <w:spacing w:line="360" w:lineRule="auto"/>
        <w:ind w:firstLine="567"/>
        <w:jc w:val="both"/>
        <w:rPr>
          <w:lang w:val="lt-LT" w:eastAsia="lt-LT"/>
        </w:rPr>
      </w:pPr>
      <w:r>
        <w:rPr>
          <w:lang w:val="lt-LT" w:eastAsia="lt-LT"/>
        </w:rPr>
        <w:t>7.8.</w:t>
      </w:r>
      <w:r w:rsidRPr="00782113">
        <w:rPr>
          <w:lang w:val="lt-LT" w:eastAsia="lt-LT"/>
        </w:rPr>
        <w:tab/>
        <w:t xml:space="preserve"> Jei </w:t>
      </w:r>
      <w:r>
        <w:rPr>
          <w:lang w:val="lt-LT" w:eastAsia="lt-LT"/>
        </w:rPr>
        <w:t>Paslaugų tei</w:t>
      </w:r>
      <w:r w:rsidRPr="00782113">
        <w:rPr>
          <w:lang w:val="lt-LT" w:eastAsia="lt-LT"/>
        </w:rPr>
        <w:t xml:space="preserve">kėjas nevykdo ar netinkamai vykdo savo sutartinius įsipareigojimus garantinio aptarnavimo laikotarpiu spręsdamas svarbias klaidas, už kiekvieną pavėluotą incidento sprendimo valandą moka 0,008 (aštuonių tūkstantųjų) procento dydžio delspinigius nuo </w:t>
      </w:r>
      <w:r w:rsidR="00D4354F">
        <w:rPr>
          <w:lang w:val="lt-LT" w:eastAsia="lt-LT"/>
        </w:rPr>
        <w:t xml:space="preserve">Sutarties </w:t>
      </w:r>
      <w:r w:rsidRPr="00782113">
        <w:rPr>
          <w:lang w:val="lt-LT" w:eastAsia="lt-LT"/>
        </w:rPr>
        <w:t>kainos be PVM.</w:t>
      </w:r>
    </w:p>
    <w:p w14:paraId="7D41AC8F" w14:textId="48E00365" w:rsidR="00782113" w:rsidRDefault="00782113" w:rsidP="006430F0">
      <w:pPr>
        <w:tabs>
          <w:tab w:val="left" w:pos="1170"/>
        </w:tabs>
        <w:spacing w:line="360" w:lineRule="auto"/>
        <w:ind w:firstLine="567"/>
        <w:jc w:val="both"/>
        <w:rPr>
          <w:lang w:val="lt-LT" w:eastAsia="lt-LT"/>
        </w:rPr>
      </w:pPr>
      <w:r>
        <w:rPr>
          <w:lang w:val="lt-LT" w:eastAsia="lt-LT"/>
        </w:rPr>
        <w:lastRenderedPageBreak/>
        <w:t>7.9.</w:t>
      </w:r>
      <w:r w:rsidRPr="00782113">
        <w:rPr>
          <w:lang w:val="lt-LT" w:eastAsia="lt-LT"/>
        </w:rPr>
        <w:tab/>
        <w:t xml:space="preserve"> Jei Paslaugų teikėjas nevykdo ar netinkamai vykdo savo sutartinius įsipareigojimus spręsdamas kitas klaidas garantinio aptarnavimo laikotarpiu su </w:t>
      </w:r>
      <w:r>
        <w:rPr>
          <w:lang w:val="lt-LT" w:eastAsia="lt-LT"/>
        </w:rPr>
        <w:t xml:space="preserve">Klientu </w:t>
      </w:r>
      <w:r w:rsidRPr="00782113">
        <w:rPr>
          <w:lang w:val="lt-LT" w:eastAsia="lt-LT"/>
        </w:rPr>
        <w:t xml:space="preserve">suderintais terminais, </w:t>
      </w:r>
      <w:r>
        <w:rPr>
          <w:lang w:val="lt-LT" w:eastAsia="lt-LT"/>
        </w:rPr>
        <w:t xml:space="preserve">Klientas </w:t>
      </w:r>
      <w:r w:rsidRPr="00782113">
        <w:rPr>
          <w:lang w:val="lt-LT" w:eastAsia="lt-LT"/>
        </w:rPr>
        <w:t>turi teisę be oficialaus įspėjimo ir nesumažindama kitų savo teisių gynimo būdų pradėti skaičiuoti 0,005 (penkių tūkstantųjų) procento dydžio delspinigius nuo laiku nesuteiktų paslaugų kainos be PVM už kiekvieną uždelstą dieną.</w:t>
      </w:r>
    </w:p>
    <w:p w14:paraId="7E3FDEFE" w14:textId="46C1DD3A" w:rsidR="00132D05" w:rsidRPr="00782113" w:rsidRDefault="00132D05" w:rsidP="00132D05">
      <w:pPr>
        <w:tabs>
          <w:tab w:val="left" w:pos="1170"/>
        </w:tabs>
        <w:spacing w:line="360" w:lineRule="auto"/>
        <w:ind w:firstLine="567"/>
        <w:jc w:val="both"/>
        <w:rPr>
          <w:lang w:val="lt-LT" w:eastAsia="lt-LT"/>
        </w:rPr>
      </w:pPr>
      <w:r>
        <w:rPr>
          <w:lang w:val="lt-LT" w:eastAsia="lt-LT"/>
        </w:rPr>
        <w:t xml:space="preserve">7.10. </w:t>
      </w:r>
      <w:r w:rsidRPr="00132D05">
        <w:rPr>
          <w:lang w:val="lt-LT" w:eastAsia="lt-LT"/>
        </w:rPr>
        <w:t xml:space="preserve">Jei </w:t>
      </w:r>
      <w:r>
        <w:rPr>
          <w:lang w:val="lt-LT" w:eastAsia="lt-LT"/>
        </w:rPr>
        <w:t xml:space="preserve">Klientas </w:t>
      </w:r>
      <w:r w:rsidRPr="00132D05">
        <w:rPr>
          <w:lang w:val="lt-LT" w:eastAsia="lt-LT"/>
        </w:rPr>
        <w:t xml:space="preserve">nevykdo savo sutartinių įsipareigojimų Sutartyje numatytais terminais </w:t>
      </w:r>
      <w:r w:rsidR="00EE06A0">
        <w:rPr>
          <w:lang w:val="lt-LT" w:eastAsia="lt-LT"/>
        </w:rPr>
        <w:t>Paslaugų tei</w:t>
      </w:r>
      <w:r w:rsidRPr="00132D05">
        <w:rPr>
          <w:lang w:val="lt-LT" w:eastAsia="lt-LT"/>
        </w:rPr>
        <w:t>kėjui,</w:t>
      </w:r>
      <w:r w:rsidR="00EE06A0">
        <w:rPr>
          <w:lang w:val="lt-LT" w:eastAsia="lt-LT"/>
        </w:rPr>
        <w:t xml:space="preserve"> Paslaugų  tei</w:t>
      </w:r>
      <w:r w:rsidRPr="00132D05">
        <w:rPr>
          <w:lang w:val="lt-LT" w:eastAsia="lt-LT"/>
        </w:rPr>
        <w:t xml:space="preserve">kėjas turi teisę be oficialaus įspėjimo ir neribodamas kitų savo teisių gynimo būdų pradėti skaičiuoti 0,05 (penkių šimtųjų) procentų dydžio delspinigius nuo neįvykdytų įsipareigojimų vertės už kiekvieną uždelstą dieną. </w:t>
      </w:r>
    </w:p>
    <w:p w14:paraId="4080D11D" w14:textId="4E6C92F4" w:rsidR="0004325C" w:rsidRDefault="009874F8" w:rsidP="006430F0">
      <w:pPr>
        <w:tabs>
          <w:tab w:val="left" w:pos="1170"/>
        </w:tabs>
        <w:spacing w:line="360" w:lineRule="auto"/>
        <w:ind w:firstLine="567"/>
        <w:jc w:val="both"/>
        <w:rPr>
          <w:lang w:val="lt-LT" w:eastAsia="lt-LT"/>
        </w:rPr>
      </w:pPr>
      <w:r>
        <w:rPr>
          <w:lang w:val="lt-LT" w:eastAsia="lt-LT"/>
        </w:rPr>
        <w:t>7.1</w:t>
      </w:r>
      <w:r w:rsidR="00DC7B0F">
        <w:rPr>
          <w:lang w:val="lt-LT" w:eastAsia="lt-LT"/>
        </w:rPr>
        <w:t>1</w:t>
      </w:r>
      <w:r>
        <w:rPr>
          <w:lang w:val="lt-LT" w:eastAsia="lt-LT"/>
        </w:rPr>
        <w:t xml:space="preserve">. </w:t>
      </w:r>
      <w:r w:rsidR="00D4354F">
        <w:rPr>
          <w:lang w:val="lt-LT" w:eastAsia="lt-LT"/>
        </w:rPr>
        <w:t xml:space="preserve">Sutarties </w:t>
      </w:r>
      <w:r>
        <w:rPr>
          <w:lang w:val="lt-LT" w:eastAsia="lt-LT"/>
        </w:rPr>
        <w:t xml:space="preserve">7.5- 7.9 </w:t>
      </w:r>
      <w:r w:rsidR="00782113" w:rsidRPr="00782113">
        <w:rPr>
          <w:lang w:val="lt-LT" w:eastAsia="lt-LT"/>
        </w:rPr>
        <w:t xml:space="preserve">papunkčiuose nurodytais atvejais </w:t>
      </w:r>
      <w:r>
        <w:rPr>
          <w:lang w:val="lt-LT" w:eastAsia="lt-LT"/>
        </w:rPr>
        <w:t xml:space="preserve">Klientas pasinaudoja </w:t>
      </w:r>
      <w:r w:rsidR="00D4354F">
        <w:rPr>
          <w:lang w:val="lt-LT" w:eastAsia="lt-LT"/>
        </w:rPr>
        <w:t>Sutarties</w:t>
      </w:r>
      <w:r>
        <w:rPr>
          <w:lang w:val="lt-LT" w:eastAsia="lt-LT"/>
        </w:rPr>
        <w:t xml:space="preserve"> 7.1.</w:t>
      </w:r>
      <w:r w:rsidR="00782113" w:rsidRPr="00782113">
        <w:rPr>
          <w:lang w:val="lt-LT" w:eastAsia="lt-LT"/>
        </w:rPr>
        <w:t xml:space="preserve"> papunktyje numatytu </w:t>
      </w:r>
      <w:r w:rsidR="00D4354F">
        <w:rPr>
          <w:lang w:val="lt-LT" w:eastAsia="lt-LT"/>
        </w:rPr>
        <w:t>S</w:t>
      </w:r>
      <w:r w:rsidR="00D4354F" w:rsidRPr="00782113">
        <w:rPr>
          <w:lang w:val="lt-LT" w:eastAsia="lt-LT"/>
        </w:rPr>
        <w:t xml:space="preserve">utarties </w:t>
      </w:r>
      <w:r w:rsidR="00782113" w:rsidRPr="00782113">
        <w:rPr>
          <w:lang w:val="lt-LT" w:eastAsia="lt-LT"/>
        </w:rPr>
        <w:t>įvykdymo užtikrinimu.</w:t>
      </w:r>
    </w:p>
    <w:p w14:paraId="3118F0A0" w14:textId="77777777" w:rsidR="009874F8" w:rsidRPr="009874F8" w:rsidRDefault="009874F8" w:rsidP="006430F0">
      <w:pPr>
        <w:tabs>
          <w:tab w:val="left" w:pos="1170"/>
        </w:tabs>
        <w:spacing w:line="360" w:lineRule="auto"/>
        <w:ind w:firstLine="567"/>
        <w:jc w:val="both"/>
        <w:rPr>
          <w:lang w:val="lt-LT" w:eastAsia="lt-LT"/>
        </w:rPr>
      </w:pPr>
    </w:p>
    <w:p w14:paraId="076D00D8" w14:textId="683AFF88" w:rsidR="00883754" w:rsidRPr="000D5409" w:rsidRDefault="00ED109F" w:rsidP="0052638F">
      <w:pPr>
        <w:tabs>
          <w:tab w:val="left" w:pos="9630"/>
        </w:tabs>
        <w:spacing w:line="276" w:lineRule="auto"/>
        <w:ind w:right="8"/>
        <w:jc w:val="center"/>
        <w:rPr>
          <w:b/>
          <w:lang w:val="lt-LT"/>
        </w:rPr>
      </w:pPr>
      <w:r w:rsidRPr="000D5409">
        <w:rPr>
          <w:b/>
          <w:lang w:val="lt-LT"/>
        </w:rPr>
        <w:t xml:space="preserve">8. </w:t>
      </w:r>
      <w:r w:rsidR="00883754" w:rsidRPr="000D5409">
        <w:rPr>
          <w:b/>
          <w:lang w:val="lt-LT"/>
        </w:rPr>
        <w:t>SUTARTIES GALIOJIMAS</w:t>
      </w:r>
    </w:p>
    <w:p w14:paraId="7BC621D3" w14:textId="77777777" w:rsidR="00883754" w:rsidRPr="000D5409" w:rsidRDefault="00883754" w:rsidP="00883754">
      <w:pPr>
        <w:pStyle w:val="Pagrindiniotekstotrauka"/>
        <w:tabs>
          <w:tab w:val="left" w:pos="800"/>
          <w:tab w:val="left" w:pos="9630"/>
        </w:tabs>
        <w:spacing w:after="0" w:line="276" w:lineRule="auto"/>
        <w:ind w:left="0" w:right="8"/>
        <w:jc w:val="both"/>
      </w:pPr>
    </w:p>
    <w:p w14:paraId="7B0CA72A" w14:textId="59135F0E" w:rsidR="00883754" w:rsidRPr="00CE50D4" w:rsidRDefault="00ED109F" w:rsidP="00ED109F">
      <w:pPr>
        <w:tabs>
          <w:tab w:val="left" w:pos="1134"/>
          <w:tab w:val="left" w:pos="9630"/>
          <w:tab w:val="left" w:pos="9720"/>
        </w:tabs>
        <w:spacing w:line="360" w:lineRule="auto"/>
        <w:ind w:right="8" w:firstLine="567"/>
        <w:jc w:val="both"/>
        <w:rPr>
          <w:lang w:val="lt-LT"/>
        </w:rPr>
      </w:pPr>
      <w:r w:rsidRPr="00B06A11">
        <w:rPr>
          <w:lang w:val="lt-LT"/>
        </w:rPr>
        <w:t xml:space="preserve">8.1. </w:t>
      </w:r>
      <w:r w:rsidR="00647EA4" w:rsidRPr="00B06A11">
        <w:rPr>
          <w:lang w:val="lt-LT"/>
        </w:rPr>
        <w:t>Sutartis įsigalioja nuo Sutartyje numatyto Sutarties įvykdymo užtikrinimo pateikimo dienos ir galioja iki visiško Sutarties šalių sutartinių įsipareigojimų įvykdymo.</w:t>
      </w:r>
    </w:p>
    <w:p w14:paraId="04A38A15" w14:textId="364E869D" w:rsidR="00272B62" w:rsidRPr="000D5409" w:rsidRDefault="00ED109F" w:rsidP="00ED109F">
      <w:pPr>
        <w:tabs>
          <w:tab w:val="left" w:pos="1134"/>
          <w:tab w:val="left" w:pos="9630"/>
          <w:tab w:val="left" w:pos="9720"/>
        </w:tabs>
        <w:spacing w:line="360" w:lineRule="auto"/>
        <w:ind w:right="8" w:firstLine="567"/>
        <w:jc w:val="both"/>
        <w:rPr>
          <w:lang w:val="lt-LT"/>
        </w:rPr>
      </w:pPr>
      <w:r w:rsidRPr="000D5409">
        <w:rPr>
          <w:lang w:val="lt-LT"/>
        </w:rPr>
        <w:t>8.</w:t>
      </w:r>
      <w:r w:rsidR="00106655">
        <w:rPr>
          <w:lang w:val="lt-LT"/>
        </w:rPr>
        <w:t>2</w:t>
      </w:r>
      <w:r w:rsidRPr="000D5409">
        <w:rPr>
          <w:lang w:val="lt-LT"/>
        </w:rPr>
        <w:t xml:space="preserve">. </w:t>
      </w:r>
      <w:r w:rsidR="00BB22EF" w:rsidRPr="00BB22EF">
        <w:rPr>
          <w:lang w:val="lt-LT"/>
        </w:rPr>
        <w:t xml:space="preserve">Nutraukus Sutartį ar jai pasibaigus, lieka galioti Sutarties nuostatos, susijusios su ginčų nagrinėjimo tvarka, taip pat visos kitos Sutarties nuostatos, jeigu šios </w:t>
      </w:r>
      <w:r w:rsidR="00712479">
        <w:rPr>
          <w:lang w:val="lt-LT"/>
        </w:rPr>
        <w:t>nuostatos</w:t>
      </w:r>
      <w:r w:rsidR="00BB22EF" w:rsidRPr="00BB22EF">
        <w:rPr>
          <w:lang w:val="lt-LT"/>
        </w:rPr>
        <w:t xml:space="preserve"> pagal savo esmę lieka galioti ir po Sutarties nutraukimo</w:t>
      </w:r>
      <w:r w:rsidR="0004325C" w:rsidRPr="000D5409">
        <w:rPr>
          <w:lang w:val="lt-LT"/>
        </w:rPr>
        <w:t>.</w:t>
      </w:r>
    </w:p>
    <w:p w14:paraId="0705E578" w14:textId="7D8F050E" w:rsidR="00484DE0" w:rsidRPr="00B06A11" w:rsidRDefault="00ED109F" w:rsidP="00ED109F">
      <w:pPr>
        <w:tabs>
          <w:tab w:val="left" w:pos="1134"/>
          <w:tab w:val="left" w:pos="9630"/>
          <w:tab w:val="left" w:pos="9720"/>
        </w:tabs>
        <w:spacing w:line="360" w:lineRule="auto"/>
        <w:ind w:right="8" w:firstLine="567"/>
        <w:jc w:val="both"/>
        <w:rPr>
          <w:lang w:val="lt-LT"/>
        </w:rPr>
      </w:pPr>
      <w:r w:rsidRPr="00CE50D4">
        <w:rPr>
          <w:lang w:val="lt-LT"/>
        </w:rPr>
        <w:t>8.</w:t>
      </w:r>
      <w:r w:rsidR="00106655" w:rsidRPr="00CE50D4">
        <w:rPr>
          <w:lang w:val="lt-LT"/>
        </w:rPr>
        <w:t>3</w:t>
      </w:r>
      <w:r w:rsidRPr="00CE50D4">
        <w:rPr>
          <w:lang w:val="lt-LT"/>
        </w:rPr>
        <w:t xml:space="preserve">. </w:t>
      </w:r>
      <w:r w:rsidR="00272B62" w:rsidRPr="00CE50D4">
        <w:rPr>
          <w:lang w:val="lt-LT"/>
        </w:rPr>
        <w:t xml:space="preserve">Jei viena iš Šalių nevykdo sutartinių įsipareigojimų ar juos vykdo netinkamai ir tai yra esminis Sutarties pažeidimas, kita Šalis gali vienašališkai nutraukti Sutartį, raštu įspėjusi apie tai kitą Šalį prieš </w:t>
      </w:r>
      <w:r w:rsidR="00CE50D4" w:rsidRPr="00CE50D4">
        <w:rPr>
          <w:lang w:val="lt-LT"/>
        </w:rPr>
        <w:t>2</w:t>
      </w:r>
      <w:r w:rsidR="00272B62" w:rsidRPr="00CE50D4">
        <w:rPr>
          <w:lang w:val="lt-LT"/>
        </w:rPr>
        <w:t>0 (</w:t>
      </w:r>
      <w:r w:rsidR="00CE50D4" w:rsidRPr="00B06A11">
        <w:rPr>
          <w:lang w:val="lt-LT"/>
        </w:rPr>
        <w:t>dvi</w:t>
      </w:r>
      <w:r w:rsidR="00272B62" w:rsidRPr="00B06A11">
        <w:rPr>
          <w:lang w:val="lt-LT"/>
        </w:rPr>
        <w:t xml:space="preserve">dešimt)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61007A10" w14:textId="3498B190" w:rsidR="00CE50D4" w:rsidRPr="00B06A11" w:rsidRDefault="00484DE0" w:rsidP="00CE50D4">
      <w:pPr>
        <w:tabs>
          <w:tab w:val="left" w:pos="1134"/>
          <w:tab w:val="left" w:pos="9630"/>
          <w:tab w:val="left" w:pos="9720"/>
        </w:tabs>
        <w:spacing w:line="360" w:lineRule="auto"/>
        <w:ind w:right="8" w:firstLine="567"/>
        <w:jc w:val="both"/>
        <w:rPr>
          <w:lang w:val="lt-LT"/>
        </w:rPr>
      </w:pPr>
      <w:r w:rsidRPr="00B06A11">
        <w:rPr>
          <w:lang w:val="lt-LT"/>
        </w:rPr>
        <w:t xml:space="preserve">8.3.1. </w:t>
      </w:r>
      <w:r w:rsidR="00CE50D4" w:rsidRPr="00B06A11">
        <w:rPr>
          <w:lang w:val="lt-LT"/>
        </w:rPr>
        <w:t>Kliento mokėjimo sutartinio įsipareigojimo termino praleidimas ilgiau kaip 30 (trisdešimt) dienų;</w:t>
      </w:r>
    </w:p>
    <w:p w14:paraId="6A57AE92" w14:textId="4508FA1C" w:rsidR="00CE50D4" w:rsidRPr="00B06A11" w:rsidRDefault="00CE50D4" w:rsidP="00CE50D4">
      <w:pPr>
        <w:tabs>
          <w:tab w:val="left" w:pos="1134"/>
          <w:tab w:val="left" w:pos="9630"/>
          <w:tab w:val="left" w:pos="9720"/>
        </w:tabs>
        <w:spacing w:line="360" w:lineRule="auto"/>
        <w:ind w:right="8" w:firstLine="567"/>
        <w:jc w:val="both"/>
        <w:rPr>
          <w:lang w:val="lt-LT"/>
        </w:rPr>
      </w:pPr>
      <w:r w:rsidRPr="00B06A11">
        <w:rPr>
          <w:lang w:val="lt-LT"/>
        </w:rPr>
        <w:t>8.3.2. Paslaugų teikėjo sutartinių įsipareigojimų, nurodytų Paslaugų teikimo reglamente, terminų praleidimas ilgiau kaip 30 (trisdešimt) dienų;</w:t>
      </w:r>
    </w:p>
    <w:p w14:paraId="7B27FD57" w14:textId="43C25F09" w:rsidR="00272B62" w:rsidRPr="00B06A11" w:rsidRDefault="00CE50D4" w:rsidP="00CE50D4">
      <w:pPr>
        <w:tabs>
          <w:tab w:val="left" w:pos="1134"/>
          <w:tab w:val="left" w:pos="9630"/>
          <w:tab w:val="left" w:pos="9720"/>
        </w:tabs>
        <w:spacing w:line="360" w:lineRule="auto"/>
        <w:ind w:right="8" w:firstLine="567"/>
        <w:jc w:val="both"/>
        <w:rPr>
          <w:lang w:val="lt-LT"/>
        </w:rPr>
      </w:pPr>
      <w:r w:rsidRPr="00B06A11">
        <w:rPr>
          <w:lang w:val="lt-LT"/>
        </w:rPr>
        <w:t>8.3.3.</w:t>
      </w:r>
      <w:r w:rsidRPr="00B06A11">
        <w:rPr>
          <w:lang w:val="lt-LT"/>
        </w:rPr>
        <w:tab/>
        <w:t xml:space="preserve"> Sutartyje nurodytų specialistų, kurių kvalifikacija ir patirtis buvo vertinama, nustatant pirkimo laimėtoją ar vadovaujantis </w:t>
      </w:r>
      <w:r w:rsidR="00D4354F" w:rsidRPr="00B06A11">
        <w:rPr>
          <w:lang w:val="lt-LT"/>
        </w:rPr>
        <w:t xml:space="preserve">Sutarties </w:t>
      </w:r>
      <w:r w:rsidRPr="00B06A11">
        <w:rPr>
          <w:lang w:val="lt-LT"/>
        </w:rPr>
        <w:t>3.1.9 papunkčiu pakeistų specialistų, nepasitelkimas vykdant Sutartį.</w:t>
      </w:r>
    </w:p>
    <w:p w14:paraId="1F436126" w14:textId="143A6B26" w:rsidR="00883754" w:rsidRPr="00B06A11" w:rsidRDefault="00ED109F" w:rsidP="00ED109F">
      <w:pPr>
        <w:tabs>
          <w:tab w:val="left" w:pos="1134"/>
          <w:tab w:val="left" w:pos="9630"/>
          <w:tab w:val="left" w:pos="9720"/>
        </w:tabs>
        <w:spacing w:line="360" w:lineRule="auto"/>
        <w:ind w:right="8" w:firstLine="567"/>
        <w:jc w:val="both"/>
        <w:rPr>
          <w:lang w:val="lt-LT"/>
        </w:rPr>
      </w:pPr>
      <w:r w:rsidRPr="00B06A11">
        <w:rPr>
          <w:lang w:val="lt-LT"/>
        </w:rPr>
        <w:t>8.</w:t>
      </w:r>
      <w:r w:rsidR="00106655" w:rsidRPr="00B06A11">
        <w:rPr>
          <w:lang w:val="lt-LT"/>
        </w:rPr>
        <w:t>4</w:t>
      </w:r>
      <w:r w:rsidRPr="00B06A11">
        <w:rPr>
          <w:lang w:val="lt-LT"/>
        </w:rPr>
        <w:t xml:space="preserve">. </w:t>
      </w:r>
      <w:r w:rsidR="00883754" w:rsidRPr="00B06A11">
        <w:rPr>
          <w:lang w:val="lt-LT"/>
        </w:rPr>
        <w:t xml:space="preserve">Klientas turi teisę vienašališkai nutraukti Sutartį, apie tai pranešęs Paslaugų teikėjui raštu prieš </w:t>
      </w:r>
      <w:r w:rsidR="00CE50D4" w:rsidRPr="00B06A11">
        <w:rPr>
          <w:lang w:val="lt-LT"/>
        </w:rPr>
        <w:t>3</w:t>
      </w:r>
      <w:r w:rsidR="00883754" w:rsidRPr="00B06A11">
        <w:rPr>
          <w:lang w:val="lt-LT"/>
        </w:rPr>
        <w:t>0 (</w:t>
      </w:r>
      <w:r w:rsidR="00CE50D4" w:rsidRPr="00B06A11">
        <w:rPr>
          <w:lang w:val="lt-LT"/>
        </w:rPr>
        <w:t>tris</w:t>
      </w:r>
      <w:r w:rsidR="00883754" w:rsidRPr="00B06A11">
        <w:rPr>
          <w:lang w:val="lt-LT"/>
        </w:rPr>
        <w:t xml:space="preserve">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w:t>
      </w:r>
      <w:r w:rsidR="00883754" w:rsidRPr="00B06A11">
        <w:rPr>
          <w:lang w:val="lt-LT"/>
        </w:rPr>
        <w:lastRenderedPageBreak/>
        <w:t xml:space="preserve">tai pranešęs Klientui raštu prieš </w:t>
      </w:r>
      <w:r w:rsidR="00CE50D4" w:rsidRPr="00B06A11">
        <w:rPr>
          <w:lang w:val="lt-LT"/>
        </w:rPr>
        <w:t>3</w:t>
      </w:r>
      <w:r w:rsidR="00883754" w:rsidRPr="00B06A11">
        <w:rPr>
          <w:lang w:val="lt-LT"/>
        </w:rPr>
        <w:t>0 (</w:t>
      </w:r>
      <w:r w:rsidR="00CE50D4" w:rsidRPr="00B06A11">
        <w:rPr>
          <w:lang w:val="lt-LT"/>
        </w:rPr>
        <w:t>tris</w:t>
      </w:r>
      <w:r w:rsidR="00883754" w:rsidRPr="00B06A11">
        <w:rPr>
          <w:lang w:val="lt-LT"/>
        </w:rPr>
        <w:t>dešimt) dienų. Šiuo atveju Paslaugų teikėjas privalo visiškai atlyginti Kliento patirtus nuostolius.</w:t>
      </w:r>
    </w:p>
    <w:p w14:paraId="76F2BC81" w14:textId="0462AD3C" w:rsidR="00883754" w:rsidRDefault="00ED109F" w:rsidP="00ED109F">
      <w:pPr>
        <w:tabs>
          <w:tab w:val="left" w:pos="1134"/>
          <w:tab w:val="left" w:pos="9630"/>
          <w:tab w:val="left" w:pos="9720"/>
        </w:tabs>
        <w:spacing w:line="360" w:lineRule="auto"/>
        <w:ind w:right="8" w:firstLine="567"/>
        <w:jc w:val="both"/>
        <w:rPr>
          <w:lang w:val="lt-LT"/>
        </w:rPr>
      </w:pPr>
      <w:r w:rsidRPr="00B06A11">
        <w:rPr>
          <w:lang w:val="lt-LT"/>
        </w:rPr>
        <w:t>8.</w:t>
      </w:r>
      <w:r w:rsidR="00106655" w:rsidRPr="00B06A11">
        <w:rPr>
          <w:lang w:val="lt-LT"/>
        </w:rPr>
        <w:t>5</w:t>
      </w:r>
      <w:r w:rsidRPr="00B06A11">
        <w:rPr>
          <w:lang w:val="lt-LT"/>
        </w:rPr>
        <w:t xml:space="preserve">. </w:t>
      </w:r>
      <w:r w:rsidR="00883754" w:rsidRPr="00B06A11">
        <w:rPr>
          <w:lang w:val="lt-LT"/>
        </w:rPr>
        <w:t>Sutartis bet kada gali būti nutraukta raštišku</w:t>
      </w:r>
      <w:r w:rsidR="00C237A0" w:rsidRPr="00B06A11">
        <w:rPr>
          <w:lang w:val="lt-LT"/>
        </w:rPr>
        <w:t xml:space="preserve"> abiejų</w:t>
      </w:r>
      <w:r w:rsidR="004A2C81" w:rsidRPr="00B06A11">
        <w:rPr>
          <w:lang w:val="lt-LT"/>
        </w:rPr>
        <w:t xml:space="preserve"> Šalių susitarimu</w:t>
      </w:r>
      <w:r w:rsidR="00684C8F" w:rsidRPr="00B06A11">
        <w:rPr>
          <w:lang w:val="lt-LT"/>
        </w:rPr>
        <w:t>, L</w:t>
      </w:r>
      <w:r w:rsidR="00765228" w:rsidRPr="00B06A11">
        <w:rPr>
          <w:lang w:val="lt-LT"/>
        </w:rPr>
        <w:t xml:space="preserve">ietuvos </w:t>
      </w:r>
      <w:r w:rsidR="00684C8F" w:rsidRPr="00B06A11">
        <w:rPr>
          <w:lang w:val="lt-LT"/>
        </w:rPr>
        <w:t>R</w:t>
      </w:r>
      <w:r w:rsidR="00765228" w:rsidRPr="00B06A11">
        <w:rPr>
          <w:lang w:val="lt-LT"/>
        </w:rPr>
        <w:t>espublikos</w:t>
      </w:r>
      <w:r w:rsidR="00684C8F" w:rsidRPr="00B06A11">
        <w:rPr>
          <w:lang w:val="lt-LT"/>
        </w:rPr>
        <w:t xml:space="preserve"> viešųjų pirkimų įstatymo 90 straipsnio nus</w:t>
      </w:r>
      <w:r w:rsidR="005433C5" w:rsidRPr="00B06A11">
        <w:rPr>
          <w:lang w:val="lt-LT"/>
        </w:rPr>
        <w:t>tatytais</w:t>
      </w:r>
      <w:r w:rsidR="005433C5">
        <w:rPr>
          <w:lang w:val="lt-LT"/>
        </w:rPr>
        <w:t xml:space="preserve"> atvejais ir tvarka.</w:t>
      </w:r>
    </w:p>
    <w:p w14:paraId="2BDA7E40" w14:textId="77777777" w:rsidR="00C2679F" w:rsidRDefault="00C2679F" w:rsidP="00C2679F">
      <w:pPr>
        <w:tabs>
          <w:tab w:val="left" w:pos="1311"/>
          <w:tab w:val="num" w:pos="1368"/>
          <w:tab w:val="left" w:pos="9630"/>
        </w:tabs>
        <w:spacing w:line="360" w:lineRule="auto"/>
        <w:ind w:right="8"/>
        <w:jc w:val="both"/>
        <w:rPr>
          <w:lang w:val="lt-LT"/>
        </w:rPr>
      </w:pPr>
    </w:p>
    <w:p w14:paraId="53FBACCB" w14:textId="77777777" w:rsidR="00C90C75" w:rsidRPr="00C2679F" w:rsidRDefault="00C90C75" w:rsidP="00C2679F">
      <w:pPr>
        <w:tabs>
          <w:tab w:val="left" w:pos="1311"/>
          <w:tab w:val="num" w:pos="1368"/>
          <w:tab w:val="left" w:pos="9630"/>
        </w:tabs>
        <w:spacing w:line="360" w:lineRule="auto"/>
        <w:ind w:right="8"/>
        <w:jc w:val="both"/>
        <w:rPr>
          <w:lang w:val="lt-LT"/>
        </w:rPr>
      </w:pPr>
    </w:p>
    <w:p w14:paraId="782A2A93" w14:textId="77777777" w:rsidR="00C2679F" w:rsidRPr="00C2679F" w:rsidRDefault="00C2679F" w:rsidP="00C2679F">
      <w:pPr>
        <w:tabs>
          <w:tab w:val="left" w:pos="1134"/>
          <w:tab w:val="left" w:pos="9630"/>
          <w:tab w:val="left" w:pos="9720"/>
        </w:tabs>
        <w:spacing w:line="360" w:lineRule="auto"/>
        <w:ind w:right="8" w:firstLine="567"/>
        <w:jc w:val="center"/>
        <w:rPr>
          <w:b/>
          <w:lang w:val="lt-LT"/>
        </w:rPr>
      </w:pPr>
      <w:r w:rsidRPr="00C2679F">
        <w:rPr>
          <w:b/>
          <w:lang w:val="lt-LT"/>
        </w:rPr>
        <w:t>9. SUTARTIES VYKDYMO SUSTABDYMAS</w:t>
      </w:r>
    </w:p>
    <w:p w14:paraId="04B034A1" w14:textId="77777777" w:rsidR="00C2679F" w:rsidRPr="00C2679F" w:rsidRDefault="00C2679F" w:rsidP="00C2679F">
      <w:pPr>
        <w:tabs>
          <w:tab w:val="left" w:pos="1134"/>
          <w:tab w:val="left" w:pos="9630"/>
          <w:tab w:val="left" w:pos="9720"/>
        </w:tabs>
        <w:spacing w:line="360" w:lineRule="auto"/>
        <w:ind w:right="8" w:firstLine="567"/>
        <w:jc w:val="center"/>
        <w:rPr>
          <w:lang w:val="lt-LT"/>
        </w:rPr>
      </w:pPr>
    </w:p>
    <w:p w14:paraId="76DFB543" w14:textId="731B34E9" w:rsidR="00C2679F" w:rsidRPr="00B06A11" w:rsidRDefault="00C2679F" w:rsidP="00C2679F">
      <w:pPr>
        <w:tabs>
          <w:tab w:val="left" w:pos="1134"/>
        </w:tabs>
        <w:spacing w:line="360" w:lineRule="auto"/>
        <w:ind w:firstLine="567"/>
        <w:contextualSpacing/>
        <w:jc w:val="both"/>
        <w:rPr>
          <w:lang w:val="lt-LT"/>
        </w:rPr>
      </w:pPr>
      <w:r w:rsidRPr="00C2679F">
        <w:rPr>
          <w:lang w:val="lt-LT"/>
        </w:rPr>
        <w:t>9.1.</w:t>
      </w:r>
      <w:r w:rsidRPr="00C2679F">
        <w:rPr>
          <w:lang w:val="lt-LT"/>
        </w:rPr>
        <w:tab/>
      </w:r>
      <w:r w:rsidR="00B62308" w:rsidRPr="00B62308">
        <w:rPr>
          <w:lang w:val="lt-LT"/>
        </w:rPr>
        <w:t xml:space="preserve">Esant svarbioms aplinkybėms, nepriklausančioms nuo </w:t>
      </w:r>
      <w:r w:rsidR="007361A5" w:rsidRPr="007361A5">
        <w:rPr>
          <w:lang w:val="lt-LT"/>
        </w:rPr>
        <w:t>Paslaugų teikėjas</w:t>
      </w:r>
      <w:r w:rsidR="00B62308" w:rsidRPr="00B62308">
        <w:rPr>
          <w:lang w:val="lt-LT"/>
        </w:rPr>
        <w:t xml:space="preserve"> valios, dėl kurių </w:t>
      </w:r>
      <w:r w:rsidR="007361A5" w:rsidRPr="007361A5">
        <w:rPr>
          <w:lang w:val="lt-LT"/>
        </w:rPr>
        <w:t>Paslaugų teikėjas</w:t>
      </w:r>
      <w:r w:rsidR="00B62308" w:rsidRPr="00B62308">
        <w:rPr>
          <w:lang w:val="lt-LT"/>
        </w:rPr>
        <w:t xml:space="preserve"> negali vykdyti savo sutartinių įsipareigojimų ir/arba esant kitoms nenumatytoms aplinkybėms (pavyzdžiui </w:t>
      </w:r>
      <w:r w:rsidR="00B62308" w:rsidRPr="00B06A11">
        <w:rPr>
          <w:lang w:val="lt-LT"/>
        </w:rPr>
        <w:t xml:space="preserve">pasikeitus galiojančiam teisės aktui ar įsigaliojus naujam teisės aktui, kuris turi įtakos šios Sutarties vykdymui, įvedus valstybėje nepaprastąją padėtį ar paskelbus karantiną; kitos aplinkybės, kurios nebuvo žinomos pirkimo vykdymo metu su kuriomis susidurtų bet kuris kitas Klientas), </w:t>
      </w:r>
      <w:r w:rsidR="009C5437" w:rsidRPr="00B06A11">
        <w:rPr>
          <w:lang w:val="lt-LT"/>
        </w:rPr>
        <w:t>Klientas</w:t>
      </w:r>
      <w:r w:rsidR="00B62308" w:rsidRPr="00B06A11">
        <w:rPr>
          <w:lang w:val="lt-LT"/>
        </w:rPr>
        <w:t xml:space="preserve"> turi teisę sustabdyti paslaugų teikimą.</w:t>
      </w:r>
    </w:p>
    <w:p w14:paraId="7F39D50E" w14:textId="5E5B9D95" w:rsidR="00C2679F" w:rsidRPr="00B06A11" w:rsidRDefault="00C2679F" w:rsidP="00C2679F">
      <w:pPr>
        <w:tabs>
          <w:tab w:val="left" w:pos="1134"/>
        </w:tabs>
        <w:spacing w:line="360" w:lineRule="auto"/>
        <w:ind w:firstLine="567"/>
        <w:contextualSpacing/>
        <w:jc w:val="both"/>
        <w:rPr>
          <w:lang w:val="lt-LT"/>
        </w:rPr>
      </w:pPr>
      <w:r w:rsidRPr="00B06A11">
        <w:rPr>
          <w:lang w:val="lt-LT"/>
        </w:rPr>
        <w:t>9.2.</w:t>
      </w:r>
      <w:r w:rsidRPr="00B06A11">
        <w:rPr>
          <w:lang w:val="lt-LT"/>
        </w:rPr>
        <w:tab/>
        <w:t xml:space="preserve">Atsiradus aplinkybėms, dėl kurių </w:t>
      </w:r>
      <w:r w:rsidR="009C5437" w:rsidRPr="00B06A11">
        <w:rPr>
          <w:lang w:val="lt-LT"/>
        </w:rPr>
        <w:t xml:space="preserve">Paslaugų teikėjas </w:t>
      </w:r>
      <w:r w:rsidRPr="00B06A11">
        <w:rPr>
          <w:lang w:val="lt-LT"/>
        </w:rPr>
        <w:t xml:space="preserve">negali vykdyti sutartinių įsipareigojimų, </w:t>
      </w:r>
      <w:r w:rsidR="009C5437" w:rsidRPr="00B06A11">
        <w:rPr>
          <w:lang w:val="lt-LT"/>
        </w:rPr>
        <w:t xml:space="preserve">Paslaugų teikėjas </w:t>
      </w:r>
      <w:r w:rsidRPr="00B06A11">
        <w:rPr>
          <w:lang w:val="lt-LT"/>
        </w:rPr>
        <w:t xml:space="preserve">apie tai nedelsdamas privalo informuoti Klientą, pateikdamas informaciją ir dokumentus (jei tokie yra ir juos įmanoma pateikti), įrodančius sutartinių įsipareigojimų vykdymo negalimumą dėl aplinkybių, nepriklausančią nuo </w:t>
      </w:r>
      <w:r w:rsidR="007361A5" w:rsidRPr="00B06A11">
        <w:rPr>
          <w:lang w:val="lt-LT"/>
        </w:rPr>
        <w:t>Paslaugų teikėjo</w:t>
      </w:r>
      <w:r w:rsidRPr="00B06A11">
        <w:rPr>
          <w:lang w:val="lt-LT"/>
        </w:rPr>
        <w:t xml:space="preserve">. Išnykus aplinkybėms, trukdžiusioms Paslaugų teikėjui vykdyti sutartinius įsipareigojimus, sustabdytas paslaugų teikimo terminas atnaujinamas. </w:t>
      </w:r>
    </w:p>
    <w:p w14:paraId="68AF74E4" w14:textId="6361B911" w:rsidR="00C2679F" w:rsidRPr="00B06A11" w:rsidRDefault="00C2679F" w:rsidP="00C2679F">
      <w:pPr>
        <w:tabs>
          <w:tab w:val="left" w:pos="1134"/>
          <w:tab w:val="left" w:pos="9630"/>
          <w:tab w:val="left" w:pos="9720"/>
        </w:tabs>
        <w:spacing w:line="360" w:lineRule="auto"/>
        <w:ind w:right="8" w:firstLine="567"/>
        <w:jc w:val="both"/>
        <w:rPr>
          <w:lang w:val="lt-LT"/>
        </w:rPr>
      </w:pPr>
      <w:r w:rsidRPr="00B06A11">
        <w:rPr>
          <w:lang w:val="lt-LT"/>
        </w:rPr>
        <w:t>9.3.</w:t>
      </w:r>
      <w:r w:rsidRPr="00B06A11">
        <w:rPr>
          <w:lang w:val="lt-LT"/>
        </w:rPr>
        <w:tab/>
        <w:t>Sutartinių įsipareigojimų vykdymo sustabdymo terminas – iki 2 (dviejų) mėnesių.</w:t>
      </w:r>
    </w:p>
    <w:p w14:paraId="2E2443F1" w14:textId="1688FB99" w:rsidR="00C2679F" w:rsidRPr="00B06A11" w:rsidRDefault="00C2679F" w:rsidP="00C2679F">
      <w:pPr>
        <w:tabs>
          <w:tab w:val="left" w:pos="1134"/>
          <w:tab w:val="left" w:pos="9630"/>
          <w:tab w:val="left" w:pos="9720"/>
        </w:tabs>
        <w:spacing w:line="360" w:lineRule="auto"/>
        <w:ind w:right="8" w:firstLine="567"/>
        <w:jc w:val="both"/>
        <w:rPr>
          <w:lang w:val="lt-LT"/>
        </w:rPr>
      </w:pPr>
      <w:r w:rsidRPr="00B06A11">
        <w:rPr>
          <w:lang w:val="lt-LT"/>
        </w:rPr>
        <w:t>9.4.</w:t>
      </w:r>
      <w:r w:rsidRPr="00B06A11">
        <w:rPr>
          <w:lang w:val="lt-LT"/>
        </w:rPr>
        <w:tab/>
        <w:t>Sutartinių įsipareigojimų vykdymo sustabdymas visais Sutartyje numatytais atvejais turi būti raštiškas, nurodant priežastis ir sustabdymo terminą, bei pridedant dokumentus, patvirtinančius sustabdymo pagrindą (jeigu tokie yra ir juos įmanoma pateikti).</w:t>
      </w:r>
    </w:p>
    <w:p w14:paraId="404F4AB8" w14:textId="77777777" w:rsidR="00C2679F" w:rsidRPr="00B06A11" w:rsidRDefault="00C2679F" w:rsidP="00C2679F">
      <w:pPr>
        <w:tabs>
          <w:tab w:val="left" w:pos="1134"/>
          <w:tab w:val="left" w:pos="9630"/>
          <w:tab w:val="left" w:pos="9720"/>
        </w:tabs>
        <w:spacing w:line="360" w:lineRule="auto"/>
        <w:ind w:right="8" w:firstLine="567"/>
        <w:jc w:val="both"/>
        <w:rPr>
          <w:lang w:val="lt-LT"/>
        </w:rPr>
      </w:pPr>
      <w:r w:rsidRPr="00B06A11">
        <w:rPr>
          <w:lang w:val="lt-LT"/>
        </w:rPr>
        <w:t xml:space="preserve">9.5.  </w:t>
      </w:r>
      <w:r w:rsidRPr="00B06A11">
        <w:rPr>
          <w:lang w:val="lt-LT"/>
        </w:rPr>
        <w:tab/>
        <w:t xml:space="preserve">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3CF24A56" w14:textId="77777777" w:rsidR="00C2679F" w:rsidRPr="00B06A11" w:rsidRDefault="00C2679F" w:rsidP="00C2679F">
      <w:pPr>
        <w:tabs>
          <w:tab w:val="left" w:pos="1134"/>
          <w:tab w:val="left" w:pos="9630"/>
          <w:tab w:val="left" w:pos="9720"/>
        </w:tabs>
        <w:spacing w:line="360" w:lineRule="auto"/>
        <w:ind w:right="8" w:firstLine="567"/>
        <w:jc w:val="both"/>
        <w:rPr>
          <w:lang w:val="lt-LT"/>
        </w:rPr>
      </w:pPr>
      <w:r w:rsidRPr="00B06A11">
        <w:rPr>
          <w:lang w:val="lt-LT"/>
        </w:rPr>
        <w:t>9.6. Tais atvejais, kai Sutarties vykdymas sustabdomas likus iki Sutarties termino pabaigos daugiau laiko, nei galimas sustabdymo terminas, paslaugų teikimo terminas pratęsiamas tokiam laikotarpiui, kuriam jis buvo sustabdytas.</w:t>
      </w:r>
    </w:p>
    <w:p w14:paraId="59368890" w14:textId="0A625C9C" w:rsidR="00883754" w:rsidRPr="00CE50D4" w:rsidRDefault="00C2679F" w:rsidP="00CE50D4">
      <w:pPr>
        <w:tabs>
          <w:tab w:val="left" w:pos="1134"/>
          <w:tab w:val="left" w:pos="9630"/>
          <w:tab w:val="left" w:pos="9720"/>
        </w:tabs>
        <w:spacing w:line="360" w:lineRule="auto"/>
        <w:ind w:right="8" w:firstLine="567"/>
        <w:jc w:val="both"/>
        <w:rPr>
          <w:lang w:val="lt-LT"/>
        </w:rPr>
      </w:pPr>
      <w:r w:rsidRPr="00B06A11">
        <w:rPr>
          <w:lang w:val="lt-LT"/>
        </w:rPr>
        <w:t xml:space="preserve">9.7.  </w:t>
      </w:r>
      <w:r w:rsidRPr="00B06A11">
        <w:rPr>
          <w:lang w:val="lt-LT"/>
        </w:rPr>
        <w:tab/>
        <w:t>Atnaujinant sutartinių įsipareigojimų vykdymą, pasirašomas ir Paslaugų teikimo reglamento pakeitimas.</w:t>
      </w:r>
    </w:p>
    <w:p w14:paraId="1C21E524" w14:textId="143713C7" w:rsidR="00883754" w:rsidRPr="000D5409" w:rsidRDefault="00092565" w:rsidP="0052638F">
      <w:pPr>
        <w:tabs>
          <w:tab w:val="left" w:pos="9630"/>
        </w:tabs>
        <w:spacing w:line="276" w:lineRule="auto"/>
        <w:ind w:right="8"/>
        <w:jc w:val="center"/>
        <w:rPr>
          <w:b/>
          <w:lang w:val="lt-LT"/>
        </w:rPr>
      </w:pPr>
      <w:r>
        <w:rPr>
          <w:b/>
          <w:lang w:val="lt-LT"/>
        </w:rPr>
        <w:t>10</w:t>
      </w:r>
      <w:r w:rsidR="00ED109F" w:rsidRPr="000D5409">
        <w:rPr>
          <w:b/>
          <w:lang w:val="lt-LT"/>
        </w:rPr>
        <w:t xml:space="preserve">. </w:t>
      </w:r>
      <w:r w:rsidR="00883754" w:rsidRPr="000D5409">
        <w:rPr>
          <w:b/>
          <w:lang w:val="lt-LT"/>
        </w:rPr>
        <w:t>KITOS SĄLYGOS</w:t>
      </w:r>
    </w:p>
    <w:p w14:paraId="5B604DF9" w14:textId="77777777" w:rsidR="00883754" w:rsidRPr="000D5409" w:rsidRDefault="00883754" w:rsidP="00883754">
      <w:pPr>
        <w:shd w:val="clear" w:color="auto" w:fill="FFFFFF"/>
        <w:tabs>
          <w:tab w:val="left" w:pos="720"/>
          <w:tab w:val="left" w:pos="1008"/>
          <w:tab w:val="left" w:pos="9630"/>
        </w:tabs>
        <w:spacing w:line="276" w:lineRule="auto"/>
        <w:ind w:left="57" w:right="8"/>
        <w:jc w:val="both"/>
        <w:rPr>
          <w:spacing w:val="-2"/>
          <w:lang w:val="lt-LT"/>
        </w:rPr>
      </w:pPr>
    </w:p>
    <w:p w14:paraId="189C36A1" w14:textId="7F65EA50" w:rsidR="004B1EF1" w:rsidRDefault="00092565" w:rsidP="00ED109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 xml:space="preserve">.1. </w:t>
      </w:r>
      <w:r w:rsidR="00BE7183" w:rsidRPr="000D5409">
        <w:rPr>
          <w:lang w:val="lt-LT"/>
        </w:rPr>
        <w:t xml:space="preserve">Sutarties sąlygos Sutarties galiojimo laikotarpiu gali būti keičiamos šioje Sutartyje </w:t>
      </w:r>
      <w:r w:rsidR="007C34C2" w:rsidRPr="000D5409">
        <w:rPr>
          <w:i/>
          <w:lang w:val="lt-LT"/>
        </w:rPr>
        <w:t xml:space="preserve"> </w:t>
      </w:r>
      <w:r w:rsidR="00BE7183" w:rsidRPr="000D5409">
        <w:rPr>
          <w:lang w:val="lt-LT"/>
        </w:rPr>
        <w:t xml:space="preserve">ir Lietuvos Respublikos viešųjų pirkimų įstatymo </w:t>
      </w:r>
      <w:r w:rsidR="00DA42F0" w:rsidRPr="00DA42F0">
        <w:rPr>
          <w:rStyle w:val="Hipersaitas"/>
          <w:color w:val="auto"/>
          <w:u w:val="none"/>
          <w:lang w:val="lt-LT"/>
        </w:rPr>
        <w:t>89 straipsnyje numatytais atvejais</w:t>
      </w:r>
      <w:r w:rsidR="005433C5">
        <w:rPr>
          <w:rStyle w:val="Hipersaitas"/>
          <w:i/>
          <w:color w:val="auto"/>
          <w:u w:val="none"/>
          <w:lang w:val="lt-LT"/>
        </w:rPr>
        <w:t xml:space="preserve"> </w:t>
      </w:r>
      <w:r w:rsidR="005433C5" w:rsidRPr="005433C5">
        <w:rPr>
          <w:rStyle w:val="Hipersaitas"/>
          <w:color w:val="auto"/>
          <w:u w:val="none"/>
          <w:lang w:val="lt-LT"/>
        </w:rPr>
        <w:t>ir tvarka.</w:t>
      </w:r>
      <w:r w:rsidR="005433C5">
        <w:rPr>
          <w:rStyle w:val="Hipersaitas"/>
          <w:i/>
          <w:color w:val="auto"/>
          <w:u w:val="none"/>
          <w:lang w:val="lt-LT"/>
        </w:rPr>
        <w:t xml:space="preserve"> </w:t>
      </w:r>
      <w:r w:rsidR="009410CD">
        <w:rPr>
          <w:rStyle w:val="Hipersaitas"/>
          <w:i/>
          <w:color w:val="auto"/>
          <w:u w:val="none"/>
          <w:lang w:val="lt-LT"/>
        </w:rPr>
        <w:t xml:space="preserve"> </w:t>
      </w:r>
      <w:r w:rsidR="00BE7183" w:rsidRPr="000D5409">
        <w:rPr>
          <w:lang w:val="lt-LT"/>
        </w:rPr>
        <w:t xml:space="preserve">Sutarties </w:t>
      </w:r>
      <w:r w:rsidR="00BE7183" w:rsidRPr="000D5409">
        <w:rPr>
          <w:lang w:val="lt-LT"/>
        </w:rPr>
        <w:lastRenderedPageBreak/>
        <w:t>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w:t>
      </w:r>
      <w:r w:rsidR="009410CD">
        <w:rPr>
          <w:lang w:val="lt-LT"/>
        </w:rPr>
        <w:t xml:space="preserve"> (dešimt)</w:t>
      </w:r>
      <w:r w:rsidR="00BE7183" w:rsidRPr="000D5409">
        <w:rPr>
          <w:lang w:val="lt-LT"/>
        </w:rPr>
        <w:t xml:space="preserve"> darbo dienų. Visi Sutarties pakeitimai galioja tik tada, kai jie sud</w:t>
      </w:r>
      <w:r w:rsidR="009410CD">
        <w:rPr>
          <w:lang w:val="lt-LT"/>
        </w:rPr>
        <w:t>aryti raštu ir pasirašyti abiejų Šalių.</w:t>
      </w:r>
    </w:p>
    <w:p w14:paraId="6C44A685" w14:textId="010FE198" w:rsidR="00510AD8" w:rsidRPr="005433C5" w:rsidRDefault="00092565" w:rsidP="00ED109F">
      <w:pPr>
        <w:tabs>
          <w:tab w:val="left" w:pos="1134"/>
          <w:tab w:val="left" w:pos="9630"/>
          <w:tab w:val="left" w:pos="9720"/>
        </w:tabs>
        <w:spacing w:line="360" w:lineRule="auto"/>
        <w:ind w:right="8" w:firstLine="567"/>
        <w:jc w:val="both"/>
        <w:rPr>
          <w:lang w:val="lt-LT"/>
        </w:rPr>
      </w:pPr>
      <w:r w:rsidRPr="00B06A11">
        <w:rPr>
          <w:lang w:val="lt-LT"/>
        </w:rPr>
        <w:t>10</w:t>
      </w:r>
      <w:r w:rsidR="00510AD8" w:rsidRPr="00B06A11">
        <w:rPr>
          <w:lang w:val="lt-LT"/>
        </w:rPr>
        <w:t xml:space="preserve">.2. Visi rezultatai ir su jais susijusios teisės, įgytos vykdant </w:t>
      </w:r>
      <w:r w:rsidR="00C906C7" w:rsidRPr="00B06A11">
        <w:rPr>
          <w:lang w:val="lt-LT"/>
        </w:rPr>
        <w:t>S</w:t>
      </w:r>
      <w:r w:rsidR="00510AD8" w:rsidRPr="00B06A11">
        <w:rPr>
          <w:lang w:val="lt-LT"/>
        </w:rPr>
        <w:t>utartį, įskaitant autorines turtines ir kitas intelektinės ar pramoninės nuosavybės teises</w:t>
      </w:r>
      <w:r w:rsidR="00C906C7" w:rsidRPr="00B06A11">
        <w:rPr>
          <w:lang w:val="lt-LT"/>
        </w:rPr>
        <w:t>,</w:t>
      </w:r>
      <w:r w:rsidR="00510AD8" w:rsidRPr="00B06A11">
        <w:rPr>
          <w:lang w:val="lt-LT"/>
        </w:rPr>
        <w:t xml:space="preserve"> išskyrus asmenines neturtines teises į intelektinės veiklos rezultatus, yra </w:t>
      </w:r>
      <w:r w:rsidR="00C906C7" w:rsidRPr="00B06A11">
        <w:rPr>
          <w:lang w:val="lt-LT"/>
        </w:rPr>
        <w:t>Kliento</w:t>
      </w:r>
      <w:r w:rsidR="00510AD8" w:rsidRPr="00B06A11">
        <w:rPr>
          <w:lang w:val="lt-LT"/>
        </w:rPr>
        <w:t xml:space="preserve"> nuosavybė, kurią </w:t>
      </w:r>
      <w:r w:rsidR="00C906C7" w:rsidRPr="00B06A11">
        <w:rPr>
          <w:lang w:val="lt-LT"/>
        </w:rPr>
        <w:t>Klientas</w:t>
      </w:r>
      <w:r w:rsidR="00510AD8" w:rsidRPr="00B06A11">
        <w:rPr>
          <w:lang w:val="lt-LT"/>
        </w:rPr>
        <w:t xml:space="preserve"> gali naudoti, publikuoti, perleisti ar perduoti kaip mano esant tinkama ir be jokių geografinių ar kitų apribojimų. </w:t>
      </w:r>
      <w:r w:rsidR="00C906C7" w:rsidRPr="00B06A11">
        <w:rPr>
          <w:lang w:val="lt-LT"/>
        </w:rPr>
        <w:t>Klientui</w:t>
      </w:r>
      <w:r w:rsidR="00510AD8" w:rsidRPr="00B06A11">
        <w:rPr>
          <w:lang w:val="lt-LT"/>
        </w:rPr>
        <w:t xml:space="preserve">, nepažeidžiant autoriaus teisių turėtojo ar trečiųjų šalių intelektinės nuosavybės teisių, perduodamos autorių turtinės teisės į pagal Sutartį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suteikti teises naudoti šią programinę įrangą kitoms institucijoms ir trečiosioms šalims; teisę naudoti ir keisti jai sukurtos programinės įrangos pradinį kodą. Be išankstinio raštiško </w:t>
      </w:r>
      <w:r w:rsidR="00DF260E" w:rsidRPr="00B06A11">
        <w:rPr>
          <w:lang w:val="lt-LT"/>
        </w:rPr>
        <w:t>Kliento</w:t>
      </w:r>
      <w:r w:rsidR="00510AD8" w:rsidRPr="00B06A11">
        <w:rPr>
          <w:lang w:val="lt-LT"/>
        </w:rPr>
        <w:t xml:space="preserve"> sutikimo </w:t>
      </w:r>
      <w:r w:rsidR="00DF260E" w:rsidRPr="00B06A11">
        <w:rPr>
          <w:lang w:val="lt-LT"/>
        </w:rPr>
        <w:t>Paslaugų teikėjas</w:t>
      </w:r>
      <w:r w:rsidR="00510AD8" w:rsidRPr="00B06A11">
        <w:rPr>
          <w:lang w:val="lt-LT"/>
        </w:rPr>
        <w:t xml:space="preserve"> negali publikuoti straipsnių apie paslaugas, jais remtis teikdamas bet kokias paslaugas kitiems ar atskleisti iš </w:t>
      </w:r>
      <w:r w:rsidR="00DF260E" w:rsidRPr="00B06A11">
        <w:rPr>
          <w:lang w:val="lt-LT"/>
        </w:rPr>
        <w:t>Kliento</w:t>
      </w:r>
      <w:r w:rsidR="00510AD8" w:rsidRPr="00B06A11">
        <w:rPr>
          <w:lang w:val="lt-LT"/>
        </w:rPr>
        <w:t xml:space="preserve"> gautą informaciją. </w:t>
      </w:r>
      <w:r w:rsidR="00DF260E" w:rsidRPr="00B06A11">
        <w:rPr>
          <w:lang w:val="lt-LT"/>
        </w:rPr>
        <w:t>Paslaugų teikėjas</w:t>
      </w:r>
      <w:r w:rsidR="00510AD8" w:rsidRPr="00B06A11">
        <w:rPr>
          <w:lang w:val="lt-LT"/>
        </w:rPr>
        <w:t xml:space="preserve"> garantuoja nuostolių atlyginimą </w:t>
      </w:r>
      <w:r w:rsidR="00DF260E" w:rsidRPr="00B06A11">
        <w:rPr>
          <w:lang w:val="lt-LT"/>
        </w:rPr>
        <w:t>Klientui</w:t>
      </w:r>
      <w:r w:rsidR="00510AD8" w:rsidRPr="00B06A11">
        <w:rPr>
          <w:lang w:val="lt-LT"/>
        </w:rPr>
        <w:t xml:space="preserve"> dėl bet kokių reikalavimų, kylančių dėl autorių teisių, patentų, licencijų, brėžinių, modelių, prekės pavadinimų ar prekės ženklų naudojimo, išskyrus atvejus, kai toks pažeidimas atsiranda dėl </w:t>
      </w:r>
      <w:r w:rsidR="00DF260E" w:rsidRPr="00B06A11">
        <w:rPr>
          <w:lang w:val="lt-LT"/>
        </w:rPr>
        <w:t>Kliento</w:t>
      </w:r>
      <w:r w:rsidR="00510AD8" w:rsidRPr="00B06A11">
        <w:rPr>
          <w:lang w:val="lt-LT"/>
        </w:rPr>
        <w:t xml:space="preserve"> kaltės.</w:t>
      </w:r>
    </w:p>
    <w:p w14:paraId="3754BD35" w14:textId="4102DF76" w:rsidR="00BE7183" w:rsidRPr="000D5409" w:rsidRDefault="00092565" w:rsidP="00ED109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sidR="00C906C7">
        <w:rPr>
          <w:lang w:val="lt-LT"/>
        </w:rPr>
        <w:t>3</w:t>
      </w:r>
      <w:r w:rsidR="00ED109F" w:rsidRPr="000D5409">
        <w:rPr>
          <w:lang w:val="lt-LT"/>
        </w:rPr>
        <w:t xml:space="preserve">. </w:t>
      </w:r>
      <w:r w:rsidR="00BE7183" w:rsidRPr="000D5409">
        <w:rPr>
          <w:lang w:val="lt-LT"/>
        </w:rPr>
        <w:t xml:space="preserve">Klientas atsakingu už Sutarties vykdymą asmeniu </w:t>
      </w:r>
      <w:r w:rsidR="00287FD6" w:rsidRPr="000D5409">
        <w:rPr>
          <w:lang w:val="lt-LT"/>
        </w:rPr>
        <w:t xml:space="preserve">skiria </w:t>
      </w:r>
      <w:r w:rsidR="006667DD">
        <w:rPr>
          <w:lang w:val="lt-LT"/>
        </w:rPr>
        <w:t xml:space="preserve">    </w:t>
      </w:r>
      <w:r w:rsidR="008E4121">
        <w:rPr>
          <w:lang w:val="lt-LT"/>
        </w:rPr>
        <w:t xml:space="preserve">, </w:t>
      </w:r>
      <w:r w:rsidR="008E4121" w:rsidRPr="008E4121">
        <w:rPr>
          <w:lang w:val="lt-LT"/>
        </w:rPr>
        <w:t xml:space="preserve">Informatikos ir ryšių departamento prie Lietuvos Respublikos vidaus reikalų ministerijos vyriausiąjį specialistą </w:t>
      </w:r>
      <w:r w:rsidR="00E26D5A">
        <w:rPr>
          <w:lang w:val="lt-LT"/>
        </w:rPr>
        <w:t>(</w:t>
      </w:r>
      <w:r w:rsidR="00BE7183" w:rsidRPr="000D5409">
        <w:rPr>
          <w:lang w:val="lt-LT"/>
        </w:rPr>
        <w:t xml:space="preserve">el. </w:t>
      </w:r>
      <w:r w:rsidR="00287FD6" w:rsidRPr="000D5409">
        <w:rPr>
          <w:lang w:val="lt-LT"/>
        </w:rPr>
        <w:t xml:space="preserve">paštas </w:t>
      </w:r>
      <w:r w:rsidR="006667DD">
        <w:rPr>
          <w:lang w:val="lt-LT"/>
        </w:rPr>
        <w:t xml:space="preserve">       </w:t>
      </w:r>
      <w:r w:rsidR="00BE7183" w:rsidRPr="000D5409">
        <w:rPr>
          <w:lang w:val="lt-LT"/>
        </w:rPr>
        <w:t>, tel. (8 5</w:t>
      </w:r>
      <w:r w:rsidR="00287FD6" w:rsidRPr="000D5409">
        <w:rPr>
          <w:lang w:val="lt-LT"/>
        </w:rPr>
        <w:t xml:space="preserve">) </w:t>
      </w:r>
      <w:r w:rsidR="008E4121" w:rsidRPr="008E4121">
        <w:rPr>
          <w:lang w:val="lt-LT"/>
        </w:rPr>
        <w:t>271 7233</w:t>
      </w:r>
      <w:r w:rsidR="00E26D5A">
        <w:rPr>
          <w:lang w:val="lt-LT"/>
        </w:rPr>
        <w:t>)</w:t>
      </w:r>
      <w:r w:rsidR="00BE7183" w:rsidRPr="000D5409">
        <w:rPr>
          <w:lang w:val="lt-LT"/>
        </w:rPr>
        <w:t xml:space="preserve">. Asmuo, atsakingas už Sutarties ir jos pakeitimų paskelbimą Centrinėje viešųjų pirkimų informacinėje sistemoje yra </w:t>
      </w:r>
      <w:r w:rsidR="006667DD">
        <w:rPr>
          <w:lang w:val="lt-LT"/>
        </w:rPr>
        <w:t xml:space="preserve">    </w:t>
      </w:r>
      <w:r w:rsidR="00BE7183" w:rsidRPr="000D5409">
        <w:rPr>
          <w:lang w:val="lt-LT"/>
        </w:rPr>
        <w:t xml:space="preserve">, Turto valdymo ir ūkio departamento prie Lietuvos Respublikos vidaus reikalų ministerijos Viešųjų pirkimų skyriaus vedėjas (el. paštas </w:t>
      </w:r>
      <w:r w:rsidR="006667DD">
        <w:rPr>
          <w:lang w:val="lt-LT"/>
        </w:rPr>
        <w:t xml:space="preserve">      </w:t>
      </w:r>
      <w:bookmarkStart w:id="0" w:name="_GoBack"/>
      <w:bookmarkEnd w:id="0"/>
      <w:r w:rsidR="00BE7183" w:rsidRPr="000D5409">
        <w:rPr>
          <w:lang w:val="lt-LT"/>
        </w:rPr>
        <w:t xml:space="preserve"> tel. </w:t>
      </w:r>
      <w:r w:rsidR="000B02B4">
        <w:rPr>
          <w:lang w:val="lt-LT"/>
        </w:rPr>
        <w:t>(</w:t>
      </w:r>
      <w:r w:rsidR="00BE7183" w:rsidRPr="000D5409">
        <w:rPr>
          <w:lang w:val="lt-LT"/>
        </w:rPr>
        <w:t>8</w:t>
      </w:r>
      <w:r w:rsidR="000B02B4">
        <w:rPr>
          <w:lang w:val="lt-LT"/>
        </w:rPr>
        <w:t xml:space="preserve"> </w:t>
      </w:r>
      <w:r w:rsidR="00BE7183" w:rsidRPr="000D5409">
        <w:rPr>
          <w:lang w:val="lt-LT"/>
        </w:rPr>
        <w:t>5</w:t>
      </w:r>
      <w:r w:rsidR="000B02B4">
        <w:rPr>
          <w:lang w:val="lt-LT"/>
        </w:rPr>
        <w:t xml:space="preserve">) </w:t>
      </w:r>
      <w:r w:rsidR="00BE7183" w:rsidRPr="000D5409">
        <w:rPr>
          <w:lang w:val="lt-LT"/>
        </w:rPr>
        <w:t>271</w:t>
      </w:r>
      <w:r w:rsidR="000B02B4">
        <w:rPr>
          <w:lang w:val="lt-LT"/>
        </w:rPr>
        <w:t xml:space="preserve"> </w:t>
      </w:r>
      <w:r w:rsidR="00BE7183" w:rsidRPr="000D5409">
        <w:rPr>
          <w:lang w:val="lt-LT"/>
        </w:rPr>
        <w:t>7242) arba jo paskirtas asmuo.</w:t>
      </w:r>
    </w:p>
    <w:p w14:paraId="3BE88AEA" w14:textId="3712FB36" w:rsidR="00883754" w:rsidRPr="000D5409" w:rsidRDefault="00092565" w:rsidP="00ED109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sidR="00C906C7">
        <w:rPr>
          <w:lang w:val="lt-LT"/>
        </w:rPr>
        <w:t>4</w:t>
      </w:r>
      <w:r w:rsidR="00ED109F" w:rsidRPr="000D5409">
        <w:rPr>
          <w:lang w:val="lt-LT"/>
        </w:rPr>
        <w:t xml:space="preserve">. </w:t>
      </w:r>
      <w:r w:rsidR="00883754" w:rsidRPr="000D5409">
        <w:rPr>
          <w:lang w:val="lt-LT"/>
        </w:rPr>
        <w:t>Šalių tarpusavio santykiai, neaptarti Sutartyje, reguliuojami Lietuvos Respublikos civilinio kodekso ir kitų teisės aktų nustatyta tvarka.</w:t>
      </w:r>
    </w:p>
    <w:p w14:paraId="368222EA" w14:textId="1428F501" w:rsidR="00025029" w:rsidRPr="000D5409" w:rsidRDefault="00092565" w:rsidP="00ED109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sidR="00C906C7">
        <w:rPr>
          <w:lang w:val="lt-LT"/>
        </w:rPr>
        <w:t>5</w:t>
      </w:r>
      <w:r w:rsidR="00ED109F" w:rsidRPr="000D5409">
        <w:rPr>
          <w:lang w:val="lt-LT"/>
        </w:rPr>
        <w:t xml:space="preserve">. </w:t>
      </w:r>
      <w:r w:rsidR="00883754" w:rsidRPr="000D5409">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00025029" w:rsidRPr="000D5409">
        <w:rPr>
          <w:lang w:val="lt-LT"/>
        </w:rPr>
        <w:t xml:space="preserve"> </w:t>
      </w:r>
    </w:p>
    <w:p w14:paraId="63261756" w14:textId="37168DBD" w:rsidR="00883754" w:rsidRPr="000D5409" w:rsidRDefault="00092565" w:rsidP="00ED109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sidR="00C906C7">
        <w:rPr>
          <w:lang w:val="lt-LT"/>
        </w:rPr>
        <w:t>6</w:t>
      </w:r>
      <w:r w:rsidR="00ED109F" w:rsidRPr="000D5409">
        <w:rPr>
          <w:lang w:val="lt-LT"/>
        </w:rPr>
        <w:t xml:space="preserve">. </w:t>
      </w:r>
      <w:r w:rsidR="00025029" w:rsidRPr="000D5409">
        <w:rPr>
          <w:lang w:val="lt-LT"/>
        </w:rPr>
        <w:t>Sutartyje nurodyti Šalių rekvizitai</w:t>
      </w:r>
      <w:r w:rsidR="005B420A" w:rsidRPr="000D5409">
        <w:rPr>
          <w:lang w:val="lt-LT"/>
        </w:rPr>
        <w:t xml:space="preserve">, </w:t>
      </w:r>
      <w:r w:rsidR="00875B3D" w:rsidRPr="000D5409">
        <w:rPr>
          <w:lang w:val="lt-LT"/>
        </w:rPr>
        <w:t>atsakingi asmenys ir jų kontaktiniai duomenys</w:t>
      </w:r>
      <w:r w:rsidR="00025029" w:rsidRPr="000D5409">
        <w:rPr>
          <w:lang w:val="lt-LT"/>
        </w:rPr>
        <w:t xml:space="preserve"> gali būti keičiami informuojant kitą Sutarties Šalį Sutartyje numatytu būdu per 3 (tris) darbo dienas nuo </w:t>
      </w:r>
      <w:r w:rsidR="00025029" w:rsidRPr="000D5409">
        <w:rPr>
          <w:lang w:val="lt-LT"/>
        </w:rPr>
        <w:lastRenderedPageBreak/>
        <w:t xml:space="preserve">tokių duomenų pasikeitimo, </w:t>
      </w:r>
      <w:r w:rsidR="0025464A" w:rsidRPr="0025464A">
        <w:rPr>
          <w:lang w:val="lt-LT"/>
        </w:rPr>
        <w:t>nepasirašant atskiro susitarimo dėl Sutarties pakeitimo</w:t>
      </w:r>
      <w:r w:rsidR="00025029" w:rsidRPr="000D5409">
        <w:rPr>
          <w:lang w:val="lt-LT"/>
        </w:rPr>
        <w:t>, tokį raštą laikant neatskiriama Sutarties dalimi.</w:t>
      </w:r>
    </w:p>
    <w:p w14:paraId="475A2066" w14:textId="2DF518FD" w:rsidR="00883754" w:rsidRPr="000D5409" w:rsidRDefault="00092565" w:rsidP="00ED109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sidR="00C906C7">
        <w:rPr>
          <w:lang w:val="lt-LT"/>
        </w:rPr>
        <w:t>7</w:t>
      </w:r>
      <w:r w:rsidR="00ED109F" w:rsidRPr="000D5409">
        <w:rPr>
          <w:lang w:val="lt-LT"/>
        </w:rPr>
        <w:t xml:space="preserve">. </w:t>
      </w:r>
      <w:r w:rsidR="00883754" w:rsidRPr="000D5409">
        <w:rPr>
          <w:lang w:val="lt-LT"/>
        </w:rPr>
        <w:t>Sutarčiai aiškinti bei ginčams spręsti taikoma Lietuvos Respublikos teisė.</w:t>
      </w:r>
    </w:p>
    <w:p w14:paraId="6799C0F2" w14:textId="7416590B" w:rsidR="005E08B9" w:rsidRPr="000D5409" w:rsidRDefault="00092565" w:rsidP="00ED109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sidR="00C906C7">
        <w:rPr>
          <w:lang w:val="lt-LT"/>
        </w:rPr>
        <w:t>8</w:t>
      </w:r>
      <w:r w:rsidR="00ED109F" w:rsidRPr="000D5409">
        <w:rPr>
          <w:lang w:val="lt-LT"/>
        </w:rPr>
        <w:t xml:space="preserve">. </w:t>
      </w:r>
      <w:r w:rsidR="005E08B9" w:rsidRPr="000D5409">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08BE03B" w14:textId="252C893B" w:rsidR="00883754" w:rsidRPr="000D5409" w:rsidRDefault="00092565" w:rsidP="00ED109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sidR="00C906C7">
        <w:rPr>
          <w:lang w:val="lt-LT"/>
        </w:rPr>
        <w:t>9</w:t>
      </w:r>
      <w:r w:rsidR="00ED109F" w:rsidRPr="000D5409">
        <w:rPr>
          <w:lang w:val="lt-LT"/>
        </w:rPr>
        <w:t xml:space="preserve">. </w:t>
      </w:r>
      <w:r w:rsidR="00883754" w:rsidRPr="000D5409">
        <w:rPr>
          <w:lang w:val="lt-LT"/>
        </w:rPr>
        <w:t>Sutartis sudaryta 2 (dviem) egzemplioriais, turinčiais vienodą teisinę galią, po vieną kiekvienai Šaliai.</w:t>
      </w:r>
    </w:p>
    <w:p w14:paraId="056FCCCE" w14:textId="36AC1803" w:rsidR="00220BCF" w:rsidRPr="000E3103" w:rsidRDefault="00F036E6" w:rsidP="00ED109F">
      <w:pPr>
        <w:tabs>
          <w:tab w:val="left" w:pos="1134"/>
          <w:tab w:val="left" w:pos="9630"/>
          <w:tab w:val="left" w:pos="9720"/>
        </w:tabs>
        <w:spacing w:line="360" w:lineRule="auto"/>
        <w:ind w:right="8" w:firstLine="567"/>
        <w:jc w:val="both"/>
        <w:rPr>
          <w:lang w:val="lt-LT"/>
        </w:rPr>
      </w:pPr>
      <w:r w:rsidRPr="000E3103">
        <w:rPr>
          <w:lang w:val="lt-LT"/>
        </w:rPr>
        <w:t>10</w:t>
      </w:r>
      <w:r w:rsidR="00ED109F" w:rsidRPr="000E3103">
        <w:rPr>
          <w:lang w:val="lt-LT"/>
        </w:rPr>
        <w:t>.</w:t>
      </w:r>
      <w:r w:rsidRPr="000E3103">
        <w:rPr>
          <w:lang w:val="lt-LT"/>
        </w:rPr>
        <w:t>10.</w:t>
      </w:r>
      <w:r w:rsidR="00ED109F" w:rsidRPr="000E3103">
        <w:rPr>
          <w:lang w:val="lt-LT"/>
        </w:rPr>
        <w:t xml:space="preserve"> </w:t>
      </w:r>
      <w:r w:rsidR="00220BCF" w:rsidRPr="000E3103">
        <w:rPr>
          <w:lang w:val="lt-LT"/>
        </w:rPr>
        <w:t>Sutarties neatskiriami priedai:</w:t>
      </w:r>
    </w:p>
    <w:p w14:paraId="28DC4570" w14:textId="4AEA72B8" w:rsidR="00092565" w:rsidRPr="000E3103" w:rsidRDefault="00F036E6" w:rsidP="00092565">
      <w:pPr>
        <w:tabs>
          <w:tab w:val="left" w:pos="1170"/>
        </w:tabs>
        <w:spacing w:line="360" w:lineRule="auto"/>
        <w:ind w:right="8" w:firstLine="567"/>
        <w:jc w:val="both"/>
        <w:rPr>
          <w:lang w:val="lt-LT"/>
        </w:rPr>
      </w:pPr>
      <w:r w:rsidRPr="000E3103">
        <w:rPr>
          <w:lang w:val="lt-LT"/>
        </w:rPr>
        <w:t>10.10</w:t>
      </w:r>
      <w:r w:rsidR="00092565" w:rsidRPr="000E3103">
        <w:rPr>
          <w:lang w:val="lt-LT"/>
        </w:rPr>
        <w:t>.1. Sutarties priedas N</w:t>
      </w:r>
      <w:r w:rsidRPr="000E3103">
        <w:rPr>
          <w:lang w:val="lt-LT"/>
        </w:rPr>
        <w:t>r. 1 – Techninė specifikacija, 11 lapų;</w:t>
      </w:r>
    </w:p>
    <w:p w14:paraId="2560AAC3" w14:textId="63FF31DD" w:rsidR="00092565" w:rsidRPr="000E3103" w:rsidRDefault="00F036E6" w:rsidP="00092565">
      <w:pPr>
        <w:tabs>
          <w:tab w:val="left" w:pos="1170"/>
        </w:tabs>
        <w:spacing w:line="360" w:lineRule="auto"/>
        <w:ind w:right="8" w:firstLine="567"/>
        <w:jc w:val="both"/>
        <w:rPr>
          <w:lang w:val="lt-LT"/>
        </w:rPr>
      </w:pPr>
      <w:r w:rsidRPr="000E3103">
        <w:rPr>
          <w:lang w:val="lt-LT"/>
        </w:rPr>
        <w:t>10.10</w:t>
      </w:r>
      <w:r w:rsidR="00092565" w:rsidRPr="000E3103">
        <w:rPr>
          <w:lang w:val="lt-LT"/>
        </w:rPr>
        <w:t>.2. Sutarties priedas Nr. 2 – Paslaugų teikėjo užpildyta pasiūlymo forma</w:t>
      </w:r>
      <w:r w:rsidR="00F56DEB">
        <w:rPr>
          <w:lang w:val="lt-LT"/>
        </w:rPr>
        <w:t xml:space="preserve">, 26 lapai (patikslinta </w:t>
      </w:r>
      <w:r w:rsidR="005044EB">
        <w:rPr>
          <w:lang w:val="lt-LT"/>
        </w:rPr>
        <w:t xml:space="preserve"> </w:t>
      </w:r>
      <w:r w:rsidR="00F56DEB" w:rsidRPr="00F56DEB">
        <w:rPr>
          <w:lang w:val="lt-LT"/>
        </w:rPr>
        <w:t>Paslaugų teikėjo užpildyta pasiūlymo forma</w:t>
      </w:r>
      <w:r w:rsidR="00F56DEB">
        <w:rPr>
          <w:lang w:val="lt-LT"/>
        </w:rPr>
        <w:t>, 26 lapai; kvalifikacijos lentelė, 19 lapų</w:t>
      </w:r>
      <w:r w:rsidR="00C20A55">
        <w:rPr>
          <w:lang w:val="lt-LT"/>
        </w:rPr>
        <w:t>; Dėl pasiūlymo techninės dalies patikslinimo, 7 lapai.</w:t>
      </w:r>
      <w:r w:rsidR="00F56DEB">
        <w:rPr>
          <w:lang w:val="lt-LT"/>
        </w:rPr>
        <w:t>)</w:t>
      </w:r>
    </w:p>
    <w:p w14:paraId="0883C2DA" w14:textId="1DB10FCC" w:rsidR="00092565" w:rsidRPr="000E3103" w:rsidRDefault="00F036E6" w:rsidP="00092565">
      <w:pPr>
        <w:tabs>
          <w:tab w:val="left" w:pos="1170"/>
        </w:tabs>
        <w:spacing w:line="360" w:lineRule="auto"/>
        <w:ind w:right="8" w:firstLine="567"/>
        <w:jc w:val="both"/>
        <w:rPr>
          <w:lang w:val="lt-LT"/>
        </w:rPr>
      </w:pPr>
      <w:r w:rsidRPr="000E3103">
        <w:rPr>
          <w:lang w:val="lt-LT"/>
        </w:rPr>
        <w:t>10.10</w:t>
      </w:r>
      <w:r w:rsidR="00092565" w:rsidRPr="000E3103">
        <w:rPr>
          <w:lang w:val="lt-LT"/>
        </w:rPr>
        <w:t xml:space="preserve">.3. Sutarties priedas Nr. 3 – Konfidencialumo pasižadėjimo neatskleisti informacijos, kuri taps žinoma </w:t>
      </w:r>
      <w:r w:rsidRPr="000E3103">
        <w:rPr>
          <w:lang w:val="lt-LT"/>
        </w:rPr>
        <w:t>vykdant sutartį, forma, 2 lapai.</w:t>
      </w:r>
    </w:p>
    <w:p w14:paraId="744213FC" w14:textId="77777777" w:rsidR="00092565" w:rsidRPr="000E3103" w:rsidRDefault="00092565" w:rsidP="00ED109F">
      <w:pPr>
        <w:tabs>
          <w:tab w:val="left" w:pos="1170"/>
        </w:tabs>
        <w:spacing w:line="360" w:lineRule="auto"/>
        <w:ind w:right="8" w:firstLine="567"/>
        <w:jc w:val="both"/>
        <w:rPr>
          <w:lang w:val="lt-LT"/>
        </w:rPr>
      </w:pPr>
    </w:p>
    <w:p w14:paraId="4C9A4544" w14:textId="77777777" w:rsidR="00883754" w:rsidRPr="000D5409" w:rsidRDefault="00883754" w:rsidP="00883754">
      <w:pPr>
        <w:shd w:val="clear" w:color="auto" w:fill="FFFFFF"/>
        <w:tabs>
          <w:tab w:val="left" w:pos="9630"/>
          <w:tab w:val="left" w:pos="9720"/>
        </w:tabs>
        <w:spacing w:line="276" w:lineRule="auto"/>
        <w:ind w:right="8"/>
        <w:jc w:val="both"/>
        <w:rPr>
          <w:lang w:val="lt-LT"/>
        </w:rPr>
      </w:pPr>
    </w:p>
    <w:p w14:paraId="556017A5" w14:textId="0CB93E0D" w:rsidR="00883754" w:rsidRPr="000D5409" w:rsidRDefault="005C6676" w:rsidP="0052638F">
      <w:pPr>
        <w:tabs>
          <w:tab w:val="left" w:pos="9630"/>
        </w:tabs>
        <w:spacing w:line="276" w:lineRule="auto"/>
        <w:ind w:right="8"/>
        <w:jc w:val="center"/>
        <w:rPr>
          <w:b/>
          <w:lang w:val="lt-LT"/>
        </w:rPr>
      </w:pPr>
      <w:r>
        <w:rPr>
          <w:b/>
          <w:lang w:val="lt-LT"/>
        </w:rPr>
        <w:t>11</w:t>
      </w:r>
      <w:r w:rsidR="00ED109F" w:rsidRPr="000D5409">
        <w:rPr>
          <w:b/>
          <w:lang w:val="lt-LT"/>
        </w:rPr>
        <w:t xml:space="preserve">. </w:t>
      </w:r>
      <w:r w:rsidR="00883754" w:rsidRPr="000D5409">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E51074" w14:paraId="7237A6CF" w14:textId="77777777" w:rsidTr="00971261">
        <w:trPr>
          <w:trHeight w:val="4041"/>
        </w:trPr>
        <w:tc>
          <w:tcPr>
            <w:tcW w:w="4659" w:type="dxa"/>
          </w:tcPr>
          <w:p w14:paraId="6277FBE4" w14:textId="77777777" w:rsidR="00883754" w:rsidRPr="000D5409" w:rsidRDefault="00883754" w:rsidP="00971261">
            <w:pPr>
              <w:tabs>
                <w:tab w:val="left" w:pos="9630"/>
              </w:tabs>
              <w:ind w:right="8"/>
              <w:rPr>
                <w:b/>
                <w:lang w:val="lt-LT"/>
              </w:rPr>
            </w:pPr>
          </w:p>
          <w:p w14:paraId="5B9E9FEC" w14:textId="77777777" w:rsidR="00092565" w:rsidRPr="00092565" w:rsidRDefault="00092565" w:rsidP="00092565">
            <w:pPr>
              <w:tabs>
                <w:tab w:val="left" w:pos="9630"/>
              </w:tabs>
              <w:rPr>
                <w:b/>
                <w:lang w:val="lt-LT"/>
              </w:rPr>
            </w:pPr>
            <w:r w:rsidRPr="00092565">
              <w:rPr>
                <w:b/>
                <w:lang w:val="lt-LT"/>
              </w:rPr>
              <w:t>KLIENTAS</w:t>
            </w:r>
          </w:p>
          <w:p w14:paraId="6F69FE8B" w14:textId="77777777" w:rsidR="00092565" w:rsidRPr="00092565" w:rsidRDefault="00092565" w:rsidP="00092565">
            <w:pPr>
              <w:tabs>
                <w:tab w:val="left" w:pos="9630"/>
              </w:tabs>
              <w:rPr>
                <w:b/>
                <w:lang w:val="lt-LT"/>
              </w:rPr>
            </w:pPr>
          </w:p>
          <w:p w14:paraId="50570438" w14:textId="77777777" w:rsidR="00092565" w:rsidRPr="00092565" w:rsidRDefault="00092565" w:rsidP="00092565">
            <w:pPr>
              <w:tabs>
                <w:tab w:val="left" w:pos="9630"/>
              </w:tabs>
              <w:rPr>
                <w:b/>
                <w:bCs/>
                <w:lang w:val="lt-LT"/>
              </w:rPr>
            </w:pPr>
            <w:r w:rsidRPr="00092565">
              <w:rPr>
                <w:b/>
                <w:bCs/>
                <w:lang w:val="lt-LT"/>
              </w:rPr>
              <w:t xml:space="preserve">Informatikos ir ryšių departamentas </w:t>
            </w:r>
          </w:p>
          <w:p w14:paraId="3549BD93" w14:textId="77777777" w:rsidR="00092565" w:rsidRPr="00092565" w:rsidRDefault="00092565" w:rsidP="00092565">
            <w:pPr>
              <w:tabs>
                <w:tab w:val="left" w:pos="9630"/>
              </w:tabs>
              <w:rPr>
                <w:b/>
                <w:bCs/>
                <w:lang w:val="lt-LT"/>
              </w:rPr>
            </w:pPr>
            <w:r w:rsidRPr="00092565">
              <w:rPr>
                <w:b/>
                <w:bCs/>
                <w:lang w:val="lt-LT"/>
              </w:rPr>
              <w:t xml:space="preserve">prie Lietuvos Respublikos </w:t>
            </w:r>
          </w:p>
          <w:p w14:paraId="68FA7316" w14:textId="77777777" w:rsidR="00092565" w:rsidRPr="00092565" w:rsidRDefault="00092565" w:rsidP="00092565">
            <w:pPr>
              <w:tabs>
                <w:tab w:val="left" w:pos="9630"/>
              </w:tabs>
              <w:rPr>
                <w:b/>
                <w:bCs/>
                <w:lang w:val="lt-LT"/>
              </w:rPr>
            </w:pPr>
            <w:r w:rsidRPr="00092565">
              <w:rPr>
                <w:b/>
                <w:bCs/>
                <w:lang w:val="lt-LT"/>
              </w:rPr>
              <w:t>vidaus reikalų ministerijos</w:t>
            </w:r>
          </w:p>
          <w:p w14:paraId="6B1E0628" w14:textId="77777777" w:rsidR="00092565" w:rsidRPr="00092565" w:rsidRDefault="00092565" w:rsidP="00092565">
            <w:pPr>
              <w:tabs>
                <w:tab w:val="left" w:pos="9630"/>
              </w:tabs>
              <w:rPr>
                <w:b/>
                <w:bCs/>
                <w:lang w:val="lt-LT"/>
              </w:rPr>
            </w:pPr>
          </w:p>
          <w:p w14:paraId="79DF0D56" w14:textId="77777777" w:rsidR="00092565" w:rsidRPr="00092565" w:rsidRDefault="00092565" w:rsidP="00092565">
            <w:pPr>
              <w:tabs>
                <w:tab w:val="left" w:pos="9630"/>
              </w:tabs>
              <w:rPr>
                <w:bCs/>
                <w:lang w:val="lt-LT"/>
              </w:rPr>
            </w:pPr>
            <w:r w:rsidRPr="00092565">
              <w:rPr>
                <w:bCs/>
                <w:lang w:val="lt-LT"/>
              </w:rPr>
              <w:t xml:space="preserve">Duomenys kaupiami ir saugomi Juridinių </w:t>
            </w:r>
          </w:p>
          <w:p w14:paraId="7D0F9027" w14:textId="77777777" w:rsidR="00092565" w:rsidRPr="00092565" w:rsidRDefault="00092565" w:rsidP="00092565">
            <w:pPr>
              <w:tabs>
                <w:tab w:val="left" w:pos="9630"/>
              </w:tabs>
              <w:rPr>
                <w:bCs/>
                <w:lang w:val="lt-LT"/>
              </w:rPr>
            </w:pPr>
            <w:r w:rsidRPr="00092565">
              <w:rPr>
                <w:bCs/>
                <w:lang w:val="lt-LT"/>
              </w:rPr>
              <w:t>asmenų registre, kodas 188774822</w:t>
            </w:r>
          </w:p>
          <w:p w14:paraId="591A285E" w14:textId="77777777" w:rsidR="00092565" w:rsidRPr="00092565" w:rsidRDefault="00092565" w:rsidP="00092565">
            <w:pPr>
              <w:tabs>
                <w:tab w:val="left" w:pos="9630"/>
              </w:tabs>
              <w:rPr>
                <w:bCs/>
                <w:lang w:val="lt-LT"/>
              </w:rPr>
            </w:pPr>
            <w:r w:rsidRPr="00092565">
              <w:rPr>
                <w:bCs/>
                <w:lang w:val="lt-LT"/>
              </w:rPr>
              <w:t>Šventaragio g. 2, 01510 Vilnius</w:t>
            </w:r>
          </w:p>
          <w:p w14:paraId="5B8B9642" w14:textId="77777777" w:rsidR="00092565" w:rsidRPr="00092565" w:rsidRDefault="00092565" w:rsidP="00092565">
            <w:pPr>
              <w:tabs>
                <w:tab w:val="left" w:pos="9630"/>
              </w:tabs>
              <w:rPr>
                <w:bCs/>
                <w:lang w:val="lt-LT"/>
              </w:rPr>
            </w:pPr>
            <w:r w:rsidRPr="00092565">
              <w:rPr>
                <w:bCs/>
                <w:lang w:val="lt-LT"/>
              </w:rPr>
              <w:t>Tel. (8 5) 271 71 77</w:t>
            </w:r>
          </w:p>
          <w:p w14:paraId="15104256" w14:textId="77777777" w:rsidR="00092565" w:rsidRPr="00092565" w:rsidRDefault="00092565" w:rsidP="00092565">
            <w:pPr>
              <w:tabs>
                <w:tab w:val="left" w:pos="9630"/>
              </w:tabs>
              <w:rPr>
                <w:bCs/>
                <w:lang w:val="lt-LT"/>
              </w:rPr>
            </w:pPr>
            <w:r w:rsidRPr="00092565">
              <w:rPr>
                <w:bCs/>
                <w:lang w:val="lt-LT"/>
              </w:rPr>
              <w:t>Faks. (8 5) 271 89 21</w:t>
            </w:r>
          </w:p>
          <w:p w14:paraId="2BCDA759" w14:textId="77777777" w:rsidR="00092565" w:rsidRPr="00092565" w:rsidRDefault="00092565" w:rsidP="00092565">
            <w:pPr>
              <w:tabs>
                <w:tab w:val="left" w:pos="9630"/>
              </w:tabs>
              <w:rPr>
                <w:bCs/>
                <w:lang w:val="lt-LT"/>
              </w:rPr>
            </w:pPr>
            <w:r w:rsidRPr="00092565">
              <w:rPr>
                <w:bCs/>
                <w:lang w:val="lt-LT"/>
              </w:rPr>
              <w:t>El. paštas: ird@vrm.lt</w:t>
            </w:r>
          </w:p>
          <w:p w14:paraId="0B99CD76" w14:textId="77777777" w:rsidR="00092565" w:rsidRPr="00092565" w:rsidRDefault="00092565" w:rsidP="00092565">
            <w:pPr>
              <w:tabs>
                <w:tab w:val="left" w:pos="9630"/>
              </w:tabs>
              <w:rPr>
                <w:bCs/>
                <w:lang w:val="lt-LT"/>
              </w:rPr>
            </w:pPr>
            <w:r w:rsidRPr="00092565">
              <w:rPr>
                <w:bCs/>
                <w:lang w:val="lt-LT"/>
              </w:rPr>
              <w:t>A. s. LT77 4010 0510 0497 3946</w:t>
            </w:r>
          </w:p>
          <w:p w14:paraId="266BF053" w14:textId="77777777" w:rsidR="00092565" w:rsidRPr="00092565" w:rsidRDefault="00092565" w:rsidP="00092565">
            <w:pPr>
              <w:tabs>
                <w:tab w:val="left" w:pos="9630"/>
              </w:tabs>
              <w:rPr>
                <w:bCs/>
                <w:lang w:val="lt-LT"/>
              </w:rPr>
            </w:pPr>
            <w:proofErr w:type="spellStart"/>
            <w:r w:rsidRPr="00092565">
              <w:rPr>
                <w:bCs/>
                <w:lang w:val="lt-LT"/>
              </w:rPr>
              <w:t>Luminor</w:t>
            </w:r>
            <w:proofErr w:type="spellEnd"/>
            <w:r w:rsidRPr="00092565">
              <w:rPr>
                <w:bCs/>
                <w:lang w:val="lt-LT"/>
              </w:rPr>
              <w:t xml:space="preserve"> Bank AS</w:t>
            </w:r>
          </w:p>
          <w:p w14:paraId="15EF6C6F" w14:textId="77777777" w:rsidR="00092565" w:rsidRPr="00092565" w:rsidRDefault="00092565" w:rsidP="00092565">
            <w:pPr>
              <w:tabs>
                <w:tab w:val="left" w:pos="9630"/>
              </w:tabs>
              <w:rPr>
                <w:bCs/>
                <w:lang w:val="lt-LT"/>
              </w:rPr>
            </w:pPr>
            <w:r w:rsidRPr="00092565">
              <w:rPr>
                <w:bCs/>
                <w:lang w:val="lt-LT"/>
              </w:rPr>
              <w:t>Banko kodas 40100</w:t>
            </w:r>
          </w:p>
          <w:p w14:paraId="1D1F8E5B" w14:textId="77777777" w:rsidR="00092565" w:rsidRPr="00092565" w:rsidRDefault="00092565" w:rsidP="00092565">
            <w:pPr>
              <w:tabs>
                <w:tab w:val="left" w:pos="9630"/>
              </w:tabs>
              <w:rPr>
                <w:bCs/>
                <w:lang w:val="lt-LT"/>
              </w:rPr>
            </w:pPr>
          </w:p>
          <w:p w14:paraId="5EA4FD18" w14:textId="77777777" w:rsidR="00092565" w:rsidRPr="00092565" w:rsidRDefault="00092565" w:rsidP="00092565">
            <w:pPr>
              <w:tabs>
                <w:tab w:val="left" w:pos="9630"/>
              </w:tabs>
              <w:rPr>
                <w:bCs/>
                <w:lang w:val="lt-LT"/>
              </w:rPr>
            </w:pPr>
            <w:r w:rsidRPr="00092565">
              <w:rPr>
                <w:bCs/>
                <w:lang w:val="lt-LT"/>
              </w:rPr>
              <w:t xml:space="preserve">Direktoriaus pavaduotoja, </w:t>
            </w:r>
          </w:p>
          <w:p w14:paraId="7A8E58DB" w14:textId="77777777" w:rsidR="00092565" w:rsidRPr="00092565" w:rsidRDefault="00092565" w:rsidP="00092565">
            <w:pPr>
              <w:tabs>
                <w:tab w:val="left" w:pos="9630"/>
              </w:tabs>
              <w:rPr>
                <w:bCs/>
                <w:lang w:val="lt-LT"/>
              </w:rPr>
            </w:pPr>
            <w:r w:rsidRPr="00092565">
              <w:rPr>
                <w:bCs/>
                <w:lang w:val="lt-LT"/>
              </w:rPr>
              <w:t xml:space="preserve">atliekanti direktoriaus funkcijas                                                                  </w:t>
            </w:r>
          </w:p>
          <w:p w14:paraId="41F3D347" w14:textId="77777777" w:rsidR="00092565" w:rsidRPr="006667DD" w:rsidRDefault="00092565" w:rsidP="00092565">
            <w:pPr>
              <w:tabs>
                <w:tab w:val="left" w:pos="9630"/>
              </w:tabs>
              <w:rPr>
                <w:bCs/>
                <w:lang w:val="lt-LT"/>
              </w:rPr>
            </w:pPr>
            <w:r w:rsidRPr="006667DD">
              <w:rPr>
                <w:bCs/>
                <w:lang w:val="lt-LT"/>
              </w:rPr>
              <w:t xml:space="preserve">                                                             A.V.</w:t>
            </w:r>
          </w:p>
          <w:p w14:paraId="468AB126" w14:textId="41FD1F3D" w:rsidR="00883754" w:rsidRPr="000D5409" w:rsidRDefault="00092565" w:rsidP="00092565">
            <w:pPr>
              <w:tabs>
                <w:tab w:val="left" w:pos="9630"/>
              </w:tabs>
              <w:rPr>
                <w:lang w:val="lt-LT"/>
              </w:rPr>
            </w:pPr>
            <w:r w:rsidRPr="00092565">
              <w:rPr>
                <w:lang w:val="lt-LT"/>
              </w:rPr>
              <w:t>Alvyda Pupkovienė</w:t>
            </w:r>
          </w:p>
        </w:tc>
        <w:tc>
          <w:tcPr>
            <w:tcW w:w="4715" w:type="dxa"/>
          </w:tcPr>
          <w:p w14:paraId="51BACDC7" w14:textId="77777777" w:rsidR="00883754" w:rsidRPr="00E51074" w:rsidRDefault="00883754" w:rsidP="00971261">
            <w:pPr>
              <w:pStyle w:val="Antrat1"/>
              <w:tabs>
                <w:tab w:val="left" w:pos="9630"/>
              </w:tabs>
              <w:ind w:right="8"/>
              <w:rPr>
                <w:rFonts w:eastAsia="Arial Unicode MS"/>
              </w:rPr>
            </w:pPr>
          </w:p>
          <w:p w14:paraId="0675365F" w14:textId="77777777" w:rsidR="00883754" w:rsidRPr="00E51074" w:rsidRDefault="00883754" w:rsidP="00971261">
            <w:pPr>
              <w:pStyle w:val="Antrat1"/>
              <w:tabs>
                <w:tab w:val="left" w:pos="9630"/>
              </w:tabs>
              <w:ind w:right="8"/>
              <w:rPr>
                <w:rFonts w:eastAsia="Arial Unicode MS"/>
              </w:rPr>
            </w:pPr>
            <w:r w:rsidRPr="00E51074">
              <w:rPr>
                <w:rFonts w:eastAsia="Arial Unicode MS"/>
              </w:rPr>
              <w:t>PASLAUGŲ TEIKĖJAS</w:t>
            </w:r>
          </w:p>
          <w:p w14:paraId="59B37D47" w14:textId="77777777" w:rsidR="00883754" w:rsidRPr="00E51074" w:rsidRDefault="00883754" w:rsidP="00971261">
            <w:pPr>
              <w:pStyle w:val="Lentele-ZET"/>
              <w:tabs>
                <w:tab w:val="left" w:pos="9630"/>
              </w:tabs>
              <w:spacing w:line="240" w:lineRule="auto"/>
              <w:ind w:right="8"/>
              <w:jc w:val="both"/>
              <w:rPr>
                <w:rFonts w:ascii="Times New Roman" w:hAnsi="Times New Roman" w:cs="Times New Roman"/>
                <w:b/>
                <w:sz w:val="24"/>
                <w:szCs w:val="24"/>
              </w:rPr>
            </w:pPr>
          </w:p>
          <w:p w14:paraId="55D9F16C" w14:textId="47ED11E9" w:rsidR="001C7745" w:rsidRPr="00E51074" w:rsidRDefault="00A425A5" w:rsidP="00971261">
            <w:pPr>
              <w:pStyle w:val="Antrat1"/>
              <w:tabs>
                <w:tab w:val="left" w:pos="9360"/>
              </w:tabs>
              <w:rPr>
                <w:b w:val="0"/>
              </w:rPr>
            </w:pPr>
            <w:r w:rsidRPr="00E51074">
              <w:t>UAB  „</w:t>
            </w:r>
            <w:proofErr w:type="spellStart"/>
            <w:r w:rsidRPr="00E51074">
              <w:t>Insoft</w:t>
            </w:r>
            <w:proofErr w:type="spellEnd"/>
            <w:r w:rsidR="001C7745" w:rsidRPr="00E51074">
              <w:t xml:space="preserve">“ </w:t>
            </w:r>
          </w:p>
          <w:p w14:paraId="250F93E7" w14:textId="77777777" w:rsidR="001C7745" w:rsidRPr="00E51074" w:rsidRDefault="001C7745" w:rsidP="00971261">
            <w:pPr>
              <w:rPr>
                <w:lang w:val="lt-LT"/>
              </w:rPr>
            </w:pPr>
          </w:p>
          <w:p w14:paraId="61A9CC53" w14:textId="77777777" w:rsidR="001C7745" w:rsidRPr="00E51074" w:rsidRDefault="001C7745" w:rsidP="00971261">
            <w:pPr>
              <w:rPr>
                <w:lang w:val="lt-LT"/>
              </w:rPr>
            </w:pPr>
          </w:p>
          <w:p w14:paraId="4A1069F6" w14:textId="77777777" w:rsidR="001C7745" w:rsidRPr="00E51074" w:rsidRDefault="001C7745" w:rsidP="00971261">
            <w:pPr>
              <w:rPr>
                <w:lang w:val="lt-LT"/>
              </w:rPr>
            </w:pPr>
          </w:p>
          <w:p w14:paraId="72BDEC17" w14:textId="2C9D5C3A" w:rsidR="001C7745" w:rsidRPr="00E51074" w:rsidRDefault="001C7745" w:rsidP="00971261">
            <w:pPr>
              <w:tabs>
                <w:tab w:val="left" w:pos="720"/>
              </w:tabs>
              <w:rPr>
                <w:lang w:val="lt-LT"/>
              </w:rPr>
            </w:pPr>
            <w:r w:rsidRPr="00E51074">
              <w:rPr>
                <w:bCs/>
                <w:lang w:val="lt-LT"/>
              </w:rPr>
              <w:t xml:space="preserve">Duomenys kaupiami ir saugomi Juridinių asmenų registre, </w:t>
            </w:r>
            <w:r w:rsidRPr="00E51074">
              <w:rPr>
                <w:lang w:val="lt-LT"/>
              </w:rPr>
              <w:t xml:space="preserve">kodas </w:t>
            </w:r>
            <w:r w:rsidR="00A425A5" w:rsidRPr="00E51074">
              <w:rPr>
                <w:lang w:val="lt-LT"/>
              </w:rPr>
              <w:t>302294870</w:t>
            </w:r>
          </w:p>
          <w:p w14:paraId="7B171381" w14:textId="740AA9D6" w:rsidR="001C7745" w:rsidRPr="00E51074" w:rsidRDefault="001C7745" w:rsidP="00971261">
            <w:pPr>
              <w:tabs>
                <w:tab w:val="left" w:pos="720"/>
              </w:tabs>
              <w:rPr>
                <w:lang w:val="lt-LT"/>
              </w:rPr>
            </w:pPr>
            <w:r w:rsidRPr="00E51074">
              <w:rPr>
                <w:lang w:val="lt-LT"/>
              </w:rPr>
              <w:t>PVM mokėtojo kodas</w:t>
            </w:r>
            <w:r w:rsidR="00675F42" w:rsidRPr="00E51074">
              <w:rPr>
                <w:lang w:val="lt-LT"/>
              </w:rPr>
              <w:t xml:space="preserve"> </w:t>
            </w:r>
            <w:r w:rsidR="00A425A5" w:rsidRPr="00E51074">
              <w:rPr>
                <w:lang w:val="lt-LT"/>
              </w:rPr>
              <w:t>LT100004466518</w:t>
            </w:r>
          </w:p>
          <w:p w14:paraId="2BE7F45D" w14:textId="3D4ADE1D" w:rsidR="00A425A5" w:rsidRPr="00E51074" w:rsidRDefault="00A425A5" w:rsidP="00971261">
            <w:pPr>
              <w:tabs>
                <w:tab w:val="left" w:pos="720"/>
              </w:tabs>
              <w:rPr>
                <w:lang w:val="lt-LT"/>
              </w:rPr>
            </w:pPr>
            <w:r w:rsidRPr="00E51074">
              <w:rPr>
                <w:lang w:val="lt-LT"/>
              </w:rPr>
              <w:t xml:space="preserve">J. Rutkausko g. 6, </w:t>
            </w:r>
            <w:r w:rsidR="008B5967" w:rsidRPr="00E51074">
              <w:rPr>
                <w:lang w:val="lt-LT"/>
              </w:rPr>
              <w:t xml:space="preserve">05132 </w:t>
            </w:r>
            <w:r w:rsidRPr="00E51074">
              <w:rPr>
                <w:lang w:val="lt-LT"/>
              </w:rPr>
              <w:t xml:space="preserve">Vilnius </w:t>
            </w:r>
          </w:p>
          <w:p w14:paraId="1ED31B71" w14:textId="6FAB6769" w:rsidR="001C7745" w:rsidRPr="00E51074" w:rsidRDefault="001C7745" w:rsidP="00971261">
            <w:pPr>
              <w:tabs>
                <w:tab w:val="left" w:pos="720"/>
              </w:tabs>
              <w:rPr>
                <w:lang w:val="lt-LT"/>
              </w:rPr>
            </w:pPr>
            <w:r w:rsidRPr="00E51074">
              <w:rPr>
                <w:lang w:val="lt-LT"/>
              </w:rPr>
              <w:t xml:space="preserve">Tel. </w:t>
            </w:r>
            <w:r w:rsidR="00A425A5" w:rsidRPr="00E51074">
              <w:rPr>
                <w:lang w:val="lt-LT"/>
              </w:rPr>
              <w:t>(8 5) 2100660</w:t>
            </w:r>
          </w:p>
          <w:p w14:paraId="0F6C3089" w14:textId="5991209D" w:rsidR="002F5651" w:rsidRPr="00E51074" w:rsidRDefault="002F5651" w:rsidP="00971261">
            <w:pPr>
              <w:tabs>
                <w:tab w:val="left" w:pos="720"/>
              </w:tabs>
              <w:rPr>
                <w:lang w:val="lt-LT"/>
              </w:rPr>
            </w:pPr>
            <w:r w:rsidRPr="00E51074">
              <w:rPr>
                <w:lang w:val="lt-LT"/>
              </w:rPr>
              <w:t xml:space="preserve">El. paštas: </w:t>
            </w:r>
            <w:r w:rsidR="00A425A5" w:rsidRPr="00E51074">
              <w:rPr>
                <w:lang w:val="lt-LT"/>
              </w:rPr>
              <w:t>info@insoft.lt</w:t>
            </w:r>
          </w:p>
          <w:p w14:paraId="448EB91B" w14:textId="2617DE21" w:rsidR="001C7745" w:rsidRPr="00E51074" w:rsidRDefault="006F4979" w:rsidP="00971261">
            <w:pPr>
              <w:tabs>
                <w:tab w:val="left" w:pos="720"/>
              </w:tabs>
              <w:rPr>
                <w:lang w:val="lt-LT"/>
              </w:rPr>
            </w:pPr>
            <w:r w:rsidRPr="00E51074">
              <w:rPr>
                <w:lang w:val="lt-LT"/>
              </w:rPr>
              <w:t>A. s.</w:t>
            </w:r>
            <w:r w:rsidR="00A425A5" w:rsidRPr="00E51074">
              <w:rPr>
                <w:lang w:val="lt-LT"/>
              </w:rPr>
              <w:t xml:space="preserve"> </w:t>
            </w:r>
            <w:r w:rsidRPr="00E51074">
              <w:rPr>
                <w:lang w:val="lt-LT"/>
              </w:rPr>
              <w:t xml:space="preserve"> </w:t>
            </w:r>
            <w:r w:rsidR="00A425A5" w:rsidRPr="00E51074">
              <w:rPr>
                <w:lang w:val="lt-LT"/>
              </w:rPr>
              <w:t>LT48</w:t>
            </w:r>
            <w:r w:rsidR="00D4354F">
              <w:rPr>
                <w:lang w:val="lt-LT"/>
              </w:rPr>
              <w:t xml:space="preserve"> </w:t>
            </w:r>
            <w:r w:rsidR="00A425A5" w:rsidRPr="00E51074">
              <w:rPr>
                <w:lang w:val="lt-LT"/>
              </w:rPr>
              <w:t>7044</w:t>
            </w:r>
            <w:r w:rsidR="00D4354F">
              <w:rPr>
                <w:lang w:val="lt-LT"/>
              </w:rPr>
              <w:t xml:space="preserve"> </w:t>
            </w:r>
            <w:r w:rsidR="00A425A5" w:rsidRPr="00E51074">
              <w:rPr>
                <w:lang w:val="lt-LT"/>
              </w:rPr>
              <w:t>0600</w:t>
            </w:r>
            <w:r w:rsidR="00D4354F">
              <w:rPr>
                <w:lang w:val="lt-LT"/>
              </w:rPr>
              <w:t xml:space="preserve"> </w:t>
            </w:r>
            <w:r w:rsidR="00A425A5" w:rsidRPr="00E51074">
              <w:rPr>
                <w:lang w:val="lt-LT"/>
              </w:rPr>
              <w:t>0665</w:t>
            </w:r>
            <w:r w:rsidR="00D4354F">
              <w:rPr>
                <w:lang w:val="lt-LT"/>
              </w:rPr>
              <w:t xml:space="preserve"> </w:t>
            </w:r>
            <w:r w:rsidR="00A425A5" w:rsidRPr="00E51074">
              <w:rPr>
                <w:lang w:val="lt-LT"/>
              </w:rPr>
              <w:t>7896</w:t>
            </w:r>
          </w:p>
          <w:p w14:paraId="326029A2" w14:textId="3B96B2F9" w:rsidR="001C7745" w:rsidRPr="00E51074" w:rsidRDefault="00A425A5" w:rsidP="00971261">
            <w:pPr>
              <w:rPr>
                <w:lang w:val="lt-LT"/>
              </w:rPr>
            </w:pPr>
            <w:r w:rsidRPr="00E51074">
              <w:rPr>
                <w:lang w:val="lt-LT"/>
              </w:rPr>
              <w:t>SEB bankas AB</w:t>
            </w:r>
          </w:p>
          <w:p w14:paraId="2E2A0A1D" w14:textId="547A3E48" w:rsidR="001C7745" w:rsidRPr="00E51074" w:rsidRDefault="006F4979" w:rsidP="00971261">
            <w:pPr>
              <w:tabs>
                <w:tab w:val="left" w:pos="9360"/>
              </w:tabs>
              <w:rPr>
                <w:b/>
                <w:lang w:val="lt-LT"/>
              </w:rPr>
            </w:pPr>
            <w:r w:rsidRPr="00E51074">
              <w:rPr>
                <w:lang w:val="lt-LT"/>
              </w:rPr>
              <w:t xml:space="preserve">Banko kodas </w:t>
            </w:r>
            <w:r w:rsidR="00A425A5" w:rsidRPr="00E51074">
              <w:rPr>
                <w:lang w:val="lt-LT"/>
              </w:rPr>
              <w:t>70440</w:t>
            </w:r>
          </w:p>
          <w:p w14:paraId="50EB1C05" w14:textId="77777777" w:rsidR="00675F42" w:rsidRPr="00E51074" w:rsidRDefault="00675F42" w:rsidP="00971261">
            <w:pPr>
              <w:rPr>
                <w:color w:val="000000"/>
                <w:lang w:val="lt-LT"/>
              </w:rPr>
            </w:pPr>
          </w:p>
          <w:p w14:paraId="669ECDF8" w14:textId="7009B7BD" w:rsidR="001C7745" w:rsidRPr="00E51074" w:rsidRDefault="00E51074" w:rsidP="00971261">
            <w:pPr>
              <w:rPr>
                <w:color w:val="000000"/>
                <w:lang w:val="lt-LT"/>
              </w:rPr>
            </w:pPr>
            <w:r w:rsidRPr="00E51074">
              <w:rPr>
                <w:color w:val="000000"/>
                <w:lang w:val="lt-LT"/>
              </w:rPr>
              <w:t>Direktorius</w:t>
            </w:r>
          </w:p>
          <w:p w14:paraId="7550A158" w14:textId="77777777" w:rsidR="001C7745" w:rsidRPr="00E51074" w:rsidRDefault="001C7745" w:rsidP="00971261">
            <w:pPr>
              <w:rPr>
                <w:color w:val="000000"/>
                <w:lang w:val="lt-LT"/>
              </w:rPr>
            </w:pPr>
          </w:p>
          <w:p w14:paraId="314AAFA5" w14:textId="77777777" w:rsidR="001C7745" w:rsidRPr="00E51074" w:rsidRDefault="006F4979" w:rsidP="00971261">
            <w:pPr>
              <w:pStyle w:val="Sraopastraipa"/>
              <w:jc w:val="center"/>
              <w:rPr>
                <w:color w:val="000000"/>
                <w:lang w:val="lt-LT"/>
              </w:rPr>
            </w:pPr>
            <w:r w:rsidRPr="00E51074">
              <w:rPr>
                <w:color w:val="000000"/>
                <w:lang w:val="lt-LT"/>
              </w:rPr>
              <w:t xml:space="preserve">                                     A. </w:t>
            </w:r>
            <w:r w:rsidR="001C7745" w:rsidRPr="00E51074">
              <w:rPr>
                <w:color w:val="000000"/>
                <w:lang w:val="lt-LT"/>
              </w:rPr>
              <w:t>V.</w:t>
            </w:r>
          </w:p>
          <w:p w14:paraId="19411E64" w14:textId="45890685" w:rsidR="00883754" w:rsidRPr="00E51074" w:rsidRDefault="00E51074" w:rsidP="00971261">
            <w:pPr>
              <w:tabs>
                <w:tab w:val="left" w:pos="720"/>
                <w:tab w:val="left" w:pos="9630"/>
              </w:tabs>
              <w:ind w:right="8"/>
              <w:rPr>
                <w:lang w:val="lt-LT"/>
              </w:rPr>
            </w:pPr>
            <w:r w:rsidRPr="00E51074">
              <w:rPr>
                <w:color w:val="000000"/>
                <w:lang w:val="lt-LT"/>
              </w:rPr>
              <w:t>Mindaugas Mikulėnas</w:t>
            </w:r>
          </w:p>
        </w:tc>
      </w:tr>
    </w:tbl>
    <w:p w14:paraId="5C075426" w14:textId="77777777" w:rsidR="00C17C63" w:rsidRDefault="00D51601"/>
    <w:sectPr w:rsidR="00C17C63" w:rsidSect="00A80AA7">
      <w:headerReference w:type="even" r:id="rId8"/>
      <w:headerReference w:type="default" r:id="rId9"/>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76EAC" w14:textId="77777777" w:rsidR="00D51601" w:rsidRDefault="00D51601" w:rsidP="00547D05">
      <w:r>
        <w:separator/>
      </w:r>
    </w:p>
  </w:endnote>
  <w:endnote w:type="continuationSeparator" w:id="0">
    <w:p w14:paraId="74B76368" w14:textId="77777777" w:rsidR="00D51601" w:rsidRDefault="00D51601"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宋体">
    <w:panose1 w:val="00000000000000000000"/>
    <w:charset w:val="8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91BBC" w14:textId="77777777" w:rsidR="00D51601" w:rsidRDefault="00D51601" w:rsidP="00547D05">
      <w:r>
        <w:separator/>
      </w:r>
    </w:p>
  </w:footnote>
  <w:footnote w:type="continuationSeparator" w:id="0">
    <w:p w14:paraId="57D064EA" w14:textId="77777777" w:rsidR="00D51601" w:rsidRDefault="00D51601"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A35CD8" w:rsidRDefault="00D5160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77777777"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6667DD">
      <w:rPr>
        <w:rStyle w:val="Puslapionumeris"/>
        <w:noProof/>
        <w:sz w:val="24"/>
        <w:szCs w:val="24"/>
      </w:rPr>
      <w:t>14</w:t>
    </w:r>
    <w:r w:rsidRPr="00E61E79">
      <w:rPr>
        <w:rStyle w:val="Puslapionumeris"/>
        <w:sz w:val="24"/>
        <w:szCs w:val="24"/>
      </w:rPr>
      <w:fldChar w:fldCharType="end"/>
    </w:r>
  </w:p>
  <w:p w14:paraId="5B18403C" w14:textId="77777777" w:rsidR="00A35CD8" w:rsidRDefault="00D5160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142EA"/>
    <w:multiLevelType w:val="multilevel"/>
    <w:tmpl w:val="84CE3E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4004091"/>
    <w:multiLevelType w:val="hybridMultilevel"/>
    <w:tmpl w:val="227E99B4"/>
    <w:lvl w:ilvl="0" w:tplc="F2A2CCA6">
      <w:start w:val="1"/>
      <w:numFmt w:val="decimal"/>
      <w:lvlText w:val="4.%1."/>
      <w:lvlJc w:val="left"/>
      <w:pPr>
        <w:ind w:left="1070" w:hanging="360"/>
      </w:pPr>
      <w:rPr>
        <w:rFonts w:ascii="Calibri Light" w:hAnsi="Calibri Light" w:cs="Times New Roman" w:hint="default"/>
        <w:b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9"/>
  </w:num>
  <w:num w:numId="3">
    <w:abstractNumId w:val="8"/>
  </w:num>
  <w:num w:numId="4">
    <w:abstractNumId w:val="0"/>
  </w:num>
  <w:num w:numId="5">
    <w:abstractNumId w:val="11"/>
  </w:num>
  <w:num w:numId="6">
    <w:abstractNumId w:val="21"/>
  </w:num>
  <w:num w:numId="7">
    <w:abstractNumId w:val="10"/>
  </w:num>
  <w:num w:numId="8">
    <w:abstractNumId w:val="5"/>
  </w:num>
  <w:num w:numId="9">
    <w:abstractNumId w:val="2"/>
  </w:num>
  <w:num w:numId="10">
    <w:abstractNumId w:val="3"/>
  </w:num>
  <w:num w:numId="11">
    <w:abstractNumId w:val="7"/>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2"/>
  </w:num>
  <w:num w:numId="15">
    <w:abstractNumId w:val="20"/>
  </w:num>
  <w:num w:numId="16">
    <w:abstractNumId w:val="14"/>
  </w:num>
  <w:num w:numId="17">
    <w:abstractNumId w:val="15"/>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6"/>
  </w:num>
  <w:num w:numId="22">
    <w:abstractNumId w:val="1"/>
  </w:num>
  <w:num w:numId="23">
    <w:abstractNumId w:val="13"/>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43FC"/>
    <w:rsid w:val="0001066F"/>
    <w:rsid w:val="000118E5"/>
    <w:rsid w:val="000126AF"/>
    <w:rsid w:val="00025029"/>
    <w:rsid w:val="000256D1"/>
    <w:rsid w:val="0004034E"/>
    <w:rsid w:val="0004325C"/>
    <w:rsid w:val="0004778E"/>
    <w:rsid w:val="000507C1"/>
    <w:rsid w:val="00051596"/>
    <w:rsid w:val="00053577"/>
    <w:rsid w:val="0005427A"/>
    <w:rsid w:val="000566C2"/>
    <w:rsid w:val="00064E3E"/>
    <w:rsid w:val="00065BD3"/>
    <w:rsid w:val="00067649"/>
    <w:rsid w:val="00070A00"/>
    <w:rsid w:val="00086282"/>
    <w:rsid w:val="00090300"/>
    <w:rsid w:val="00092085"/>
    <w:rsid w:val="00092565"/>
    <w:rsid w:val="00093E31"/>
    <w:rsid w:val="0009460E"/>
    <w:rsid w:val="0009552E"/>
    <w:rsid w:val="0009729B"/>
    <w:rsid w:val="000973D3"/>
    <w:rsid w:val="00097E51"/>
    <w:rsid w:val="000B02B4"/>
    <w:rsid w:val="000C0AB0"/>
    <w:rsid w:val="000C6E24"/>
    <w:rsid w:val="000D5409"/>
    <w:rsid w:val="000D770F"/>
    <w:rsid w:val="000E0063"/>
    <w:rsid w:val="000E0988"/>
    <w:rsid w:val="000E3103"/>
    <w:rsid w:val="000E3BC8"/>
    <w:rsid w:val="000E641B"/>
    <w:rsid w:val="000E67DB"/>
    <w:rsid w:val="000F2DFB"/>
    <w:rsid w:val="000F673B"/>
    <w:rsid w:val="00106655"/>
    <w:rsid w:val="00113425"/>
    <w:rsid w:val="001146B2"/>
    <w:rsid w:val="001227E5"/>
    <w:rsid w:val="00132D05"/>
    <w:rsid w:val="00134573"/>
    <w:rsid w:val="001357AE"/>
    <w:rsid w:val="00141D58"/>
    <w:rsid w:val="0014217C"/>
    <w:rsid w:val="00143F31"/>
    <w:rsid w:val="00144989"/>
    <w:rsid w:val="00144C10"/>
    <w:rsid w:val="00145E31"/>
    <w:rsid w:val="00146D49"/>
    <w:rsid w:val="001542BC"/>
    <w:rsid w:val="00157F71"/>
    <w:rsid w:val="00161EDC"/>
    <w:rsid w:val="00162481"/>
    <w:rsid w:val="00162981"/>
    <w:rsid w:val="00164ED8"/>
    <w:rsid w:val="0016691F"/>
    <w:rsid w:val="00166A67"/>
    <w:rsid w:val="00167270"/>
    <w:rsid w:val="001678B8"/>
    <w:rsid w:val="0017292D"/>
    <w:rsid w:val="001816AB"/>
    <w:rsid w:val="0018353A"/>
    <w:rsid w:val="00192C11"/>
    <w:rsid w:val="00196E49"/>
    <w:rsid w:val="001978FB"/>
    <w:rsid w:val="00197C47"/>
    <w:rsid w:val="001A7D86"/>
    <w:rsid w:val="001B0244"/>
    <w:rsid w:val="001B1460"/>
    <w:rsid w:val="001C365E"/>
    <w:rsid w:val="001C6643"/>
    <w:rsid w:val="001C6690"/>
    <w:rsid w:val="001C7745"/>
    <w:rsid w:val="001C7B4A"/>
    <w:rsid w:val="001D0FE1"/>
    <w:rsid w:val="001E11F2"/>
    <w:rsid w:val="001E38C4"/>
    <w:rsid w:val="001E4200"/>
    <w:rsid w:val="001F185D"/>
    <w:rsid w:val="001F712E"/>
    <w:rsid w:val="0020498C"/>
    <w:rsid w:val="00206565"/>
    <w:rsid w:val="0020691B"/>
    <w:rsid w:val="00216AAF"/>
    <w:rsid w:val="00220BCF"/>
    <w:rsid w:val="002218B9"/>
    <w:rsid w:val="002252BB"/>
    <w:rsid w:val="002255B5"/>
    <w:rsid w:val="0022632F"/>
    <w:rsid w:val="00233797"/>
    <w:rsid w:val="002349D9"/>
    <w:rsid w:val="00241108"/>
    <w:rsid w:val="0024182B"/>
    <w:rsid w:val="00242E30"/>
    <w:rsid w:val="00244C0F"/>
    <w:rsid w:val="002533A3"/>
    <w:rsid w:val="00253632"/>
    <w:rsid w:val="0025464A"/>
    <w:rsid w:val="0025793C"/>
    <w:rsid w:val="00272B62"/>
    <w:rsid w:val="00277968"/>
    <w:rsid w:val="0028039B"/>
    <w:rsid w:val="00282FB9"/>
    <w:rsid w:val="00286E81"/>
    <w:rsid w:val="00287FD6"/>
    <w:rsid w:val="002902C7"/>
    <w:rsid w:val="002974A6"/>
    <w:rsid w:val="002A0279"/>
    <w:rsid w:val="002A4AE2"/>
    <w:rsid w:val="002B09F4"/>
    <w:rsid w:val="002B46E6"/>
    <w:rsid w:val="002C1AF5"/>
    <w:rsid w:val="002D3BAB"/>
    <w:rsid w:val="002E3BEB"/>
    <w:rsid w:val="002E76D0"/>
    <w:rsid w:val="002F240B"/>
    <w:rsid w:val="002F3E7D"/>
    <w:rsid w:val="002F4278"/>
    <w:rsid w:val="002F5651"/>
    <w:rsid w:val="002F7F0B"/>
    <w:rsid w:val="00300C22"/>
    <w:rsid w:val="00311F9D"/>
    <w:rsid w:val="00315865"/>
    <w:rsid w:val="003166EF"/>
    <w:rsid w:val="00317817"/>
    <w:rsid w:val="003233C8"/>
    <w:rsid w:val="0032399A"/>
    <w:rsid w:val="00323BC2"/>
    <w:rsid w:val="00326AEE"/>
    <w:rsid w:val="00332024"/>
    <w:rsid w:val="00333ED4"/>
    <w:rsid w:val="00342059"/>
    <w:rsid w:val="003430A2"/>
    <w:rsid w:val="0035187D"/>
    <w:rsid w:val="00352A29"/>
    <w:rsid w:val="003530F5"/>
    <w:rsid w:val="00355EDD"/>
    <w:rsid w:val="00357436"/>
    <w:rsid w:val="00357F9F"/>
    <w:rsid w:val="00360CF8"/>
    <w:rsid w:val="00362278"/>
    <w:rsid w:val="00362F69"/>
    <w:rsid w:val="0036307B"/>
    <w:rsid w:val="00367C03"/>
    <w:rsid w:val="00375EAD"/>
    <w:rsid w:val="00381711"/>
    <w:rsid w:val="00381827"/>
    <w:rsid w:val="00386D49"/>
    <w:rsid w:val="00391229"/>
    <w:rsid w:val="00391A94"/>
    <w:rsid w:val="00392112"/>
    <w:rsid w:val="003954ED"/>
    <w:rsid w:val="00396A9D"/>
    <w:rsid w:val="003A7493"/>
    <w:rsid w:val="003C1049"/>
    <w:rsid w:val="003C1E74"/>
    <w:rsid w:val="003C1EB3"/>
    <w:rsid w:val="003C4A12"/>
    <w:rsid w:val="003C5623"/>
    <w:rsid w:val="003C67A3"/>
    <w:rsid w:val="003D2C3B"/>
    <w:rsid w:val="003D2F16"/>
    <w:rsid w:val="003D4DA1"/>
    <w:rsid w:val="003E5E1B"/>
    <w:rsid w:val="003E65F5"/>
    <w:rsid w:val="003E7013"/>
    <w:rsid w:val="003E717F"/>
    <w:rsid w:val="003F099F"/>
    <w:rsid w:val="003F1AD1"/>
    <w:rsid w:val="003F561A"/>
    <w:rsid w:val="003F625B"/>
    <w:rsid w:val="00404246"/>
    <w:rsid w:val="004046AB"/>
    <w:rsid w:val="004163F7"/>
    <w:rsid w:val="004243BF"/>
    <w:rsid w:val="00432550"/>
    <w:rsid w:val="00441036"/>
    <w:rsid w:val="00441053"/>
    <w:rsid w:val="00442ECB"/>
    <w:rsid w:val="004501CE"/>
    <w:rsid w:val="00454880"/>
    <w:rsid w:val="004572A1"/>
    <w:rsid w:val="00461D22"/>
    <w:rsid w:val="00465226"/>
    <w:rsid w:val="00475F8B"/>
    <w:rsid w:val="00484DE0"/>
    <w:rsid w:val="004A12C1"/>
    <w:rsid w:val="004A288B"/>
    <w:rsid w:val="004A2C3D"/>
    <w:rsid w:val="004A2C81"/>
    <w:rsid w:val="004A3CFF"/>
    <w:rsid w:val="004A656F"/>
    <w:rsid w:val="004A7709"/>
    <w:rsid w:val="004B1B9C"/>
    <w:rsid w:val="004B1D47"/>
    <w:rsid w:val="004B1EF1"/>
    <w:rsid w:val="004B7E0D"/>
    <w:rsid w:val="004C0C6E"/>
    <w:rsid w:val="004C4819"/>
    <w:rsid w:val="004C71DD"/>
    <w:rsid w:val="004D6878"/>
    <w:rsid w:val="0050207C"/>
    <w:rsid w:val="005044EB"/>
    <w:rsid w:val="005048A3"/>
    <w:rsid w:val="00510AD8"/>
    <w:rsid w:val="0051250F"/>
    <w:rsid w:val="00514E7E"/>
    <w:rsid w:val="005225E8"/>
    <w:rsid w:val="00525821"/>
    <w:rsid w:val="0052638F"/>
    <w:rsid w:val="00527B40"/>
    <w:rsid w:val="00537D8B"/>
    <w:rsid w:val="00541D85"/>
    <w:rsid w:val="00542064"/>
    <w:rsid w:val="005433C5"/>
    <w:rsid w:val="00544FA2"/>
    <w:rsid w:val="00547A71"/>
    <w:rsid w:val="00547D05"/>
    <w:rsid w:val="00552287"/>
    <w:rsid w:val="00553E7B"/>
    <w:rsid w:val="00577285"/>
    <w:rsid w:val="005806F9"/>
    <w:rsid w:val="00585E3A"/>
    <w:rsid w:val="005863B6"/>
    <w:rsid w:val="0059276C"/>
    <w:rsid w:val="00592E5F"/>
    <w:rsid w:val="005942DB"/>
    <w:rsid w:val="00597551"/>
    <w:rsid w:val="005A14B1"/>
    <w:rsid w:val="005A7D8E"/>
    <w:rsid w:val="005B0492"/>
    <w:rsid w:val="005B378D"/>
    <w:rsid w:val="005B420A"/>
    <w:rsid w:val="005C6676"/>
    <w:rsid w:val="005D2CDB"/>
    <w:rsid w:val="005D2F8C"/>
    <w:rsid w:val="005D31CD"/>
    <w:rsid w:val="005D4C2A"/>
    <w:rsid w:val="005E08B9"/>
    <w:rsid w:val="005E3661"/>
    <w:rsid w:val="005E483B"/>
    <w:rsid w:val="005E5311"/>
    <w:rsid w:val="005F0D20"/>
    <w:rsid w:val="005F2019"/>
    <w:rsid w:val="005F2A30"/>
    <w:rsid w:val="005F5296"/>
    <w:rsid w:val="005F5CCC"/>
    <w:rsid w:val="005F7E25"/>
    <w:rsid w:val="00603F2A"/>
    <w:rsid w:val="006053E9"/>
    <w:rsid w:val="0060596B"/>
    <w:rsid w:val="00607C9D"/>
    <w:rsid w:val="00610619"/>
    <w:rsid w:val="006136D3"/>
    <w:rsid w:val="00613B0F"/>
    <w:rsid w:val="00620699"/>
    <w:rsid w:val="00620D45"/>
    <w:rsid w:val="00621DC6"/>
    <w:rsid w:val="00622D9E"/>
    <w:rsid w:val="006319E7"/>
    <w:rsid w:val="00632512"/>
    <w:rsid w:val="006430F0"/>
    <w:rsid w:val="0064347E"/>
    <w:rsid w:val="006462DC"/>
    <w:rsid w:val="00647EA4"/>
    <w:rsid w:val="006602A8"/>
    <w:rsid w:val="006667DD"/>
    <w:rsid w:val="00667458"/>
    <w:rsid w:val="00671B92"/>
    <w:rsid w:val="0067551E"/>
    <w:rsid w:val="00675AAD"/>
    <w:rsid w:val="00675F42"/>
    <w:rsid w:val="0067659F"/>
    <w:rsid w:val="00677878"/>
    <w:rsid w:val="00677F73"/>
    <w:rsid w:val="0068094A"/>
    <w:rsid w:val="00684C8F"/>
    <w:rsid w:val="006867FE"/>
    <w:rsid w:val="00687EA6"/>
    <w:rsid w:val="006941E8"/>
    <w:rsid w:val="0069610F"/>
    <w:rsid w:val="006A011B"/>
    <w:rsid w:val="006A2CBA"/>
    <w:rsid w:val="006A3ED5"/>
    <w:rsid w:val="006A41CA"/>
    <w:rsid w:val="006B3BD3"/>
    <w:rsid w:val="006C2002"/>
    <w:rsid w:val="006C43B7"/>
    <w:rsid w:val="006C5186"/>
    <w:rsid w:val="006C5505"/>
    <w:rsid w:val="006C575F"/>
    <w:rsid w:val="006D05DA"/>
    <w:rsid w:val="006D5257"/>
    <w:rsid w:val="006D5D96"/>
    <w:rsid w:val="006E2865"/>
    <w:rsid w:val="006E772B"/>
    <w:rsid w:val="006F357F"/>
    <w:rsid w:val="006F4979"/>
    <w:rsid w:val="006F7988"/>
    <w:rsid w:val="007000E7"/>
    <w:rsid w:val="007030E4"/>
    <w:rsid w:val="00707088"/>
    <w:rsid w:val="007118AE"/>
    <w:rsid w:val="00712479"/>
    <w:rsid w:val="00715962"/>
    <w:rsid w:val="00715A08"/>
    <w:rsid w:val="007171F5"/>
    <w:rsid w:val="0072542D"/>
    <w:rsid w:val="0072769B"/>
    <w:rsid w:val="007361A5"/>
    <w:rsid w:val="00740634"/>
    <w:rsid w:val="007447F4"/>
    <w:rsid w:val="00747A87"/>
    <w:rsid w:val="00753B60"/>
    <w:rsid w:val="0076073E"/>
    <w:rsid w:val="00761856"/>
    <w:rsid w:val="00765228"/>
    <w:rsid w:val="007743B1"/>
    <w:rsid w:val="007757F4"/>
    <w:rsid w:val="00777235"/>
    <w:rsid w:val="007775A2"/>
    <w:rsid w:val="00781EE9"/>
    <w:rsid w:val="00782113"/>
    <w:rsid w:val="00790438"/>
    <w:rsid w:val="00795C61"/>
    <w:rsid w:val="007A23CB"/>
    <w:rsid w:val="007A3B90"/>
    <w:rsid w:val="007B1D91"/>
    <w:rsid w:val="007B56B6"/>
    <w:rsid w:val="007B5FEA"/>
    <w:rsid w:val="007C34C2"/>
    <w:rsid w:val="007C49C9"/>
    <w:rsid w:val="007C7427"/>
    <w:rsid w:val="007D70C6"/>
    <w:rsid w:val="007E1B1F"/>
    <w:rsid w:val="007E6513"/>
    <w:rsid w:val="007F47A5"/>
    <w:rsid w:val="008103DC"/>
    <w:rsid w:val="00814D12"/>
    <w:rsid w:val="00816ACB"/>
    <w:rsid w:val="00820417"/>
    <w:rsid w:val="00832090"/>
    <w:rsid w:val="00834CDB"/>
    <w:rsid w:val="00835214"/>
    <w:rsid w:val="00844A9F"/>
    <w:rsid w:val="0085012D"/>
    <w:rsid w:val="008505A6"/>
    <w:rsid w:val="00861240"/>
    <w:rsid w:val="00862E97"/>
    <w:rsid w:val="00867CE2"/>
    <w:rsid w:val="0087344B"/>
    <w:rsid w:val="00873787"/>
    <w:rsid w:val="008756F3"/>
    <w:rsid w:val="00875B3D"/>
    <w:rsid w:val="00883754"/>
    <w:rsid w:val="00887773"/>
    <w:rsid w:val="00897158"/>
    <w:rsid w:val="008A3857"/>
    <w:rsid w:val="008A4781"/>
    <w:rsid w:val="008B1AD7"/>
    <w:rsid w:val="008B24B3"/>
    <w:rsid w:val="008B2695"/>
    <w:rsid w:val="008B5967"/>
    <w:rsid w:val="008C115E"/>
    <w:rsid w:val="008C4A36"/>
    <w:rsid w:val="008C5CEB"/>
    <w:rsid w:val="008C6110"/>
    <w:rsid w:val="008C710A"/>
    <w:rsid w:val="008E4121"/>
    <w:rsid w:val="008E4C73"/>
    <w:rsid w:val="008F1791"/>
    <w:rsid w:val="009005CE"/>
    <w:rsid w:val="00903D3F"/>
    <w:rsid w:val="0091481C"/>
    <w:rsid w:val="00917A39"/>
    <w:rsid w:val="0092086F"/>
    <w:rsid w:val="00925ACD"/>
    <w:rsid w:val="00927749"/>
    <w:rsid w:val="00931FDE"/>
    <w:rsid w:val="0094029A"/>
    <w:rsid w:val="009410CD"/>
    <w:rsid w:val="00944422"/>
    <w:rsid w:val="00960786"/>
    <w:rsid w:val="00960F9A"/>
    <w:rsid w:val="00965A3F"/>
    <w:rsid w:val="00965BD5"/>
    <w:rsid w:val="00966152"/>
    <w:rsid w:val="00971261"/>
    <w:rsid w:val="009740DE"/>
    <w:rsid w:val="00974938"/>
    <w:rsid w:val="0098033D"/>
    <w:rsid w:val="009813C5"/>
    <w:rsid w:val="00985B74"/>
    <w:rsid w:val="0098695F"/>
    <w:rsid w:val="009874F8"/>
    <w:rsid w:val="00992F7E"/>
    <w:rsid w:val="009970DB"/>
    <w:rsid w:val="009A49B0"/>
    <w:rsid w:val="009A596C"/>
    <w:rsid w:val="009B1CCB"/>
    <w:rsid w:val="009B1D85"/>
    <w:rsid w:val="009B309B"/>
    <w:rsid w:val="009B390B"/>
    <w:rsid w:val="009C28F9"/>
    <w:rsid w:val="009C5437"/>
    <w:rsid w:val="009C5ABA"/>
    <w:rsid w:val="009C76CD"/>
    <w:rsid w:val="009D05EC"/>
    <w:rsid w:val="009E3B9A"/>
    <w:rsid w:val="009E4A8C"/>
    <w:rsid w:val="009F22F4"/>
    <w:rsid w:val="009F3EA8"/>
    <w:rsid w:val="009F5E92"/>
    <w:rsid w:val="009F60F0"/>
    <w:rsid w:val="00A00E22"/>
    <w:rsid w:val="00A04507"/>
    <w:rsid w:val="00A04C52"/>
    <w:rsid w:val="00A067E2"/>
    <w:rsid w:val="00A11E45"/>
    <w:rsid w:val="00A147BA"/>
    <w:rsid w:val="00A21C4D"/>
    <w:rsid w:val="00A26115"/>
    <w:rsid w:val="00A26BE9"/>
    <w:rsid w:val="00A26C7B"/>
    <w:rsid w:val="00A30AF6"/>
    <w:rsid w:val="00A31618"/>
    <w:rsid w:val="00A33257"/>
    <w:rsid w:val="00A34B8F"/>
    <w:rsid w:val="00A40006"/>
    <w:rsid w:val="00A425A5"/>
    <w:rsid w:val="00A514D2"/>
    <w:rsid w:val="00A607A4"/>
    <w:rsid w:val="00A65F04"/>
    <w:rsid w:val="00A770B5"/>
    <w:rsid w:val="00A8001D"/>
    <w:rsid w:val="00A80AA7"/>
    <w:rsid w:val="00A82578"/>
    <w:rsid w:val="00A85228"/>
    <w:rsid w:val="00A879C9"/>
    <w:rsid w:val="00A9280A"/>
    <w:rsid w:val="00A940CA"/>
    <w:rsid w:val="00A96CDB"/>
    <w:rsid w:val="00AA066F"/>
    <w:rsid w:val="00AA21E6"/>
    <w:rsid w:val="00AB5B8E"/>
    <w:rsid w:val="00AB6AFA"/>
    <w:rsid w:val="00AB6D55"/>
    <w:rsid w:val="00AC2102"/>
    <w:rsid w:val="00AC4CEC"/>
    <w:rsid w:val="00AD434C"/>
    <w:rsid w:val="00AE1C46"/>
    <w:rsid w:val="00AE764C"/>
    <w:rsid w:val="00AE7FD3"/>
    <w:rsid w:val="00B06A07"/>
    <w:rsid w:val="00B06A11"/>
    <w:rsid w:val="00B13AE4"/>
    <w:rsid w:val="00B155E3"/>
    <w:rsid w:val="00B174FD"/>
    <w:rsid w:val="00B218D7"/>
    <w:rsid w:val="00B23CA2"/>
    <w:rsid w:val="00B27BC0"/>
    <w:rsid w:val="00B322C9"/>
    <w:rsid w:val="00B3620B"/>
    <w:rsid w:val="00B40FFA"/>
    <w:rsid w:val="00B47403"/>
    <w:rsid w:val="00B47588"/>
    <w:rsid w:val="00B5060D"/>
    <w:rsid w:val="00B51E9A"/>
    <w:rsid w:val="00B54B40"/>
    <w:rsid w:val="00B5548F"/>
    <w:rsid w:val="00B5685D"/>
    <w:rsid w:val="00B608A3"/>
    <w:rsid w:val="00B62308"/>
    <w:rsid w:val="00B718A6"/>
    <w:rsid w:val="00B82BF9"/>
    <w:rsid w:val="00BA3DEE"/>
    <w:rsid w:val="00BB22EF"/>
    <w:rsid w:val="00BB65BF"/>
    <w:rsid w:val="00BB6A45"/>
    <w:rsid w:val="00BB7A0F"/>
    <w:rsid w:val="00BC2AF0"/>
    <w:rsid w:val="00BC62A1"/>
    <w:rsid w:val="00BC6FAB"/>
    <w:rsid w:val="00BD5F14"/>
    <w:rsid w:val="00BE0890"/>
    <w:rsid w:val="00BE20FE"/>
    <w:rsid w:val="00BE4B9A"/>
    <w:rsid w:val="00BE7183"/>
    <w:rsid w:val="00BF2E97"/>
    <w:rsid w:val="00BF3DD8"/>
    <w:rsid w:val="00C02AA0"/>
    <w:rsid w:val="00C07108"/>
    <w:rsid w:val="00C10F55"/>
    <w:rsid w:val="00C1116E"/>
    <w:rsid w:val="00C1397E"/>
    <w:rsid w:val="00C1587D"/>
    <w:rsid w:val="00C20A55"/>
    <w:rsid w:val="00C20BFB"/>
    <w:rsid w:val="00C237A0"/>
    <w:rsid w:val="00C2679F"/>
    <w:rsid w:val="00C3558A"/>
    <w:rsid w:val="00C36931"/>
    <w:rsid w:val="00C36AAD"/>
    <w:rsid w:val="00C40DE5"/>
    <w:rsid w:val="00C41155"/>
    <w:rsid w:val="00C46922"/>
    <w:rsid w:val="00C655B6"/>
    <w:rsid w:val="00C71AFB"/>
    <w:rsid w:val="00C73317"/>
    <w:rsid w:val="00C76971"/>
    <w:rsid w:val="00C8414F"/>
    <w:rsid w:val="00C90443"/>
    <w:rsid w:val="00C906C7"/>
    <w:rsid w:val="00C90C75"/>
    <w:rsid w:val="00CA12EA"/>
    <w:rsid w:val="00CA5F67"/>
    <w:rsid w:val="00CB667F"/>
    <w:rsid w:val="00CC0976"/>
    <w:rsid w:val="00CC0B3B"/>
    <w:rsid w:val="00CC104F"/>
    <w:rsid w:val="00CC53BE"/>
    <w:rsid w:val="00CC6410"/>
    <w:rsid w:val="00CC68F6"/>
    <w:rsid w:val="00CD0051"/>
    <w:rsid w:val="00CE15A1"/>
    <w:rsid w:val="00CE50D4"/>
    <w:rsid w:val="00CF2BD5"/>
    <w:rsid w:val="00CF334E"/>
    <w:rsid w:val="00D02C75"/>
    <w:rsid w:val="00D06018"/>
    <w:rsid w:val="00D112F2"/>
    <w:rsid w:val="00D11537"/>
    <w:rsid w:val="00D20B52"/>
    <w:rsid w:val="00D226E5"/>
    <w:rsid w:val="00D318F3"/>
    <w:rsid w:val="00D33E7F"/>
    <w:rsid w:val="00D37FFD"/>
    <w:rsid w:val="00D42017"/>
    <w:rsid w:val="00D422CC"/>
    <w:rsid w:val="00D4354F"/>
    <w:rsid w:val="00D51601"/>
    <w:rsid w:val="00D517E6"/>
    <w:rsid w:val="00D51DDF"/>
    <w:rsid w:val="00D6036D"/>
    <w:rsid w:val="00D619D3"/>
    <w:rsid w:val="00D61CCA"/>
    <w:rsid w:val="00D64DF5"/>
    <w:rsid w:val="00D65531"/>
    <w:rsid w:val="00D73D87"/>
    <w:rsid w:val="00D75868"/>
    <w:rsid w:val="00D76EA8"/>
    <w:rsid w:val="00D8224D"/>
    <w:rsid w:val="00D86A5D"/>
    <w:rsid w:val="00D914DE"/>
    <w:rsid w:val="00D9214A"/>
    <w:rsid w:val="00DA3042"/>
    <w:rsid w:val="00DA3F71"/>
    <w:rsid w:val="00DA42F0"/>
    <w:rsid w:val="00DA694A"/>
    <w:rsid w:val="00DB23E8"/>
    <w:rsid w:val="00DB56EF"/>
    <w:rsid w:val="00DB572F"/>
    <w:rsid w:val="00DC1956"/>
    <w:rsid w:val="00DC7B0F"/>
    <w:rsid w:val="00DD0F58"/>
    <w:rsid w:val="00DD3F6E"/>
    <w:rsid w:val="00DF0D4E"/>
    <w:rsid w:val="00DF1953"/>
    <w:rsid w:val="00DF260E"/>
    <w:rsid w:val="00DF4FCB"/>
    <w:rsid w:val="00E075D7"/>
    <w:rsid w:val="00E127F8"/>
    <w:rsid w:val="00E20B06"/>
    <w:rsid w:val="00E24E6A"/>
    <w:rsid w:val="00E24F2C"/>
    <w:rsid w:val="00E25D9C"/>
    <w:rsid w:val="00E26D5A"/>
    <w:rsid w:val="00E30AC0"/>
    <w:rsid w:val="00E30EC5"/>
    <w:rsid w:val="00E32D98"/>
    <w:rsid w:val="00E333A4"/>
    <w:rsid w:val="00E36AED"/>
    <w:rsid w:val="00E42610"/>
    <w:rsid w:val="00E503BA"/>
    <w:rsid w:val="00E50E00"/>
    <w:rsid w:val="00E51074"/>
    <w:rsid w:val="00E51F41"/>
    <w:rsid w:val="00E632E7"/>
    <w:rsid w:val="00E653A9"/>
    <w:rsid w:val="00E72F22"/>
    <w:rsid w:val="00E73422"/>
    <w:rsid w:val="00E73444"/>
    <w:rsid w:val="00E7397F"/>
    <w:rsid w:val="00E8190A"/>
    <w:rsid w:val="00E86878"/>
    <w:rsid w:val="00E9014E"/>
    <w:rsid w:val="00EA1860"/>
    <w:rsid w:val="00EA2D6A"/>
    <w:rsid w:val="00EA4C4C"/>
    <w:rsid w:val="00EB4393"/>
    <w:rsid w:val="00EB69C4"/>
    <w:rsid w:val="00EC49BB"/>
    <w:rsid w:val="00ED109F"/>
    <w:rsid w:val="00ED5D91"/>
    <w:rsid w:val="00EE06A0"/>
    <w:rsid w:val="00EE57C0"/>
    <w:rsid w:val="00EE7726"/>
    <w:rsid w:val="00EF3767"/>
    <w:rsid w:val="00EF3F9D"/>
    <w:rsid w:val="00F036E6"/>
    <w:rsid w:val="00F04B4B"/>
    <w:rsid w:val="00F05CBA"/>
    <w:rsid w:val="00F10D0D"/>
    <w:rsid w:val="00F22F8F"/>
    <w:rsid w:val="00F32242"/>
    <w:rsid w:val="00F32980"/>
    <w:rsid w:val="00F4200B"/>
    <w:rsid w:val="00F447D8"/>
    <w:rsid w:val="00F50EAE"/>
    <w:rsid w:val="00F51AF6"/>
    <w:rsid w:val="00F54AD9"/>
    <w:rsid w:val="00F569EA"/>
    <w:rsid w:val="00F56DEB"/>
    <w:rsid w:val="00F56E6D"/>
    <w:rsid w:val="00F60312"/>
    <w:rsid w:val="00F626A3"/>
    <w:rsid w:val="00F626B0"/>
    <w:rsid w:val="00F65E3E"/>
    <w:rsid w:val="00F67858"/>
    <w:rsid w:val="00F7107E"/>
    <w:rsid w:val="00F72352"/>
    <w:rsid w:val="00F75B33"/>
    <w:rsid w:val="00F94607"/>
    <w:rsid w:val="00F94A6A"/>
    <w:rsid w:val="00F94E77"/>
    <w:rsid w:val="00F961EB"/>
    <w:rsid w:val="00FA195D"/>
    <w:rsid w:val="00FB4ABA"/>
    <w:rsid w:val="00FB4B63"/>
    <w:rsid w:val="00FB4E29"/>
    <w:rsid w:val="00FC0587"/>
    <w:rsid w:val="00FD08BC"/>
    <w:rsid w:val="00FD27ED"/>
    <w:rsid w:val="00FD425B"/>
    <w:rsid w:val="00FD7D98"/>
    <w:rsid w:val="00FE03F5"/>
    <w:rsid w:val="00FE17C8"/>
    <w:rsid w:val="00FE1FD4"/>
    <w:rsid w:val="00FE4DF7"/>
    <w:rsid w:val="00FE62E9"/>
    <w:rsid w:val="00FE6667"/>
    <w:rsid w:val="00FE7C01"/>
    <w:rsid w:val="00FF0ECE"/>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
    <w:link w:val="Sraopastraipa"/>
    <w:uiPriority w:val="99"/>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character" w:styleId="Perirtashipersaitas">
    <w:name w:val="FollowedHyperlink"/>
    <w:basedOn w:val="Numatytasispastraiposriftas"/>
    <w:uiPriority w:val="99"/>
    <w:semiHidden/>
    <w:unhideWhenUsed/>
    <w:rsid w:val="00132D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6859348">
      <w:bodyDiv w:val="1"/>
      <w:marLeft w:val="0"/>
      <w:marRight w:val="0"/>
      <w:marTop w:val="0"/>
      <w:marBottom w:val="0"/>
      <w:divBdr>
        <w:top w:val="none" w:sz="0" w:space="0" w:color="auto"/>
        <w:left w:val="none" w:sz="0" w:space="0" w:color="auto"/>
        <w:bottom w:val="none" w:sz="0" w:space="0" w:color="auto"/>
        <w:right w:val="none" w:sz="0" w:space="0" w:color="auto"/>
      </w:divBdr>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04529F06E046E1B0ACFC9C815274B5"/>
        <w:category>
          <w:name w:val="Bendrosios nuostatos"/>
          <w:gallery w:val="placeholder"/>
        </w:category>
        <w:types>
          <w:type w:val="bbPlcHdr"/>
        </w:types>
        <w:behaviors>
          <w:behavior w:val="content"/>
        </w:behaviors>
        <w:guid w:val="{E3EB975C-66B1-4146-939A-A7A8939DE67F}"/>
      </w:docPartPr>
      <w:docPartBody>
        <w:p w:rsidR="00D11B49" w:rsidRDefault="0022427D" w:rsidP="0022427D">
          <w:pPr>
            <w:pStyle w:val="1A04529F06E046E1B0ACFC9C815274B5"/>
          </w:pPr>
          <w:r w:rsidRPr="00A82F31">
            <w:rPr>
              <w:rFonts w:eastAsia="Calibri"/>
              <w:i/>
              <w:iCs/>
              <w:highlight w:val="cyan"/>
              <w:lang w:eastAsia="en-US"/>
            </w:rPr>
            <w:t>Eil. Nr.</w:t>
          </w:r>
        </w:p>
      </w:docPartBody>
    </w:docPart>
    <w:docPart>
      <w:docPartPr>
        <w:name w:val="A0171B6CE2E545ED8C3C22E81C8190D8"/>
        <w:category>
          <w:name w:val="Bendrosios nuostatos"/>
          <w:gallery w:val="placeholder"/>
        </w:category>
        <w:types>
          <w:type w:val="bbPlcHdr"/>
        </w:types>
        <w:behaviors>
          <w:behavior w:val="content"/>
        </w:behaviors>
        <w:guid w:val="{285895A2-E916-4942-AB87-27D22AA8D921}"/>
      </w:docPartPr>
      <w:docPartBody>
        <w:p w:rsidR="00D11B49" w:rsidRDefault="0022427D" w:rsidP="0022427D">
          <w:pPr>
            <w:pStyle w:val="A0171B6CE2E545ED8C3C22E81C8190D8"/>
          </w:pPr>
          <w:r w:rsidRPr="00012C8F">
            <w:rPr>
              <w:rFonts w:eastAsia="Calibri"/>
              <w:i/>
              <w:highlight w:val="cyan"/>
              <w:lang w:eastAsia="en-US"/>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宋体">
    <w:panose1 w:val="00000000000000000000"/>
    <w:charset w:val="8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520"/>
    <w:rsid w:val="001337A7"/>
    <w:rsid w:val="00217435"/>
    <w:rsid w:val="0022427D"/>
    <w:rsid w:val="003E4F6A"/>
    <w:rsid w:val="005C24B5"/>
    <w:rsid w:val="006C13C3"/>
    <w:rsid w:val="008D07DE"/>
    <w:rsid w:val="008E1A26"/>
    <w:rsid w:val="008F5520"/>
    <w:rsid w:val="00A16319"/>
    <w:rsid w:val="00A34E61"/>
    <w:rsid w:val="00B60CFD"/>
    <w:rsid w:val="00D11B49"/>
    <w:rsid w:val="00D1428B"/>
    <w:rsid w:val="00D708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6C6645695014E6B8B5C9E635D27E90B">
    <w:name w:val="A6C6645695014E6B8B5C9E635D27E90B"/>
    <w:rsid w:val="008F5520"/>
  </w:style>
  <w:style w:type="paragraph" w:customStyle="1" w:styleId="1A04529F06E046E1B0ACFC9C815274B5">
    <w:name w:val="1A04529F06E046E1B0ACFC9C815274B5"/>
    <w:rsid w:val="0022427D"/>
  </w:style>
  <w:style w:type="paragraph" w:customStyle="1" w:styleId="A0171B6CE2E545ED8C3C22E81C8190D8">
    <w:name w:val="A0171B6CE2E545ED8C3C22E81C8190D8"/>
    <w:rsid w:val="002242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AD21CB-189D-4413-A8EB-3CBBD5E8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25539</Words>
  <Characters>14558</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Zujevič</dc:creator>
  <cp:keywords/>
  <dc:description/>
  <cp:lastModifiedBy>Asta Šimonėlienė</cp:lastModifiedBy>
  <cp:revision>3</cp:revision>
  <cp:lastPrinted>2017-07-13T12:35:00Z</cp:lastPrinted>
  <dcterms:created xsi:type="dcterms:W3CDTF">2020-12-07T13:05:00Z</dcterms:created>
  <dcterms:modified xsi:type="dcterms:W3CDTF">2021-05-20T11:42:00Z</dcterms:modified>
</cp:coreProperties>
</file>