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11A87" w14:textId="77777777" w:rsidR="00DC06DE" w:rsidRPr="007B004A" w:rsidRDefault="00DC06DE" w:rsidP="00DC06DE">
      <w:pPr>
        <w:spacing w:before="60" w:after="60" w:line="120" w:lineRule="auto"/>
        <w:rPr>
          <w:rFonts w:ascii="Calibri Light" w:hAnsi="Calibri Light" w:cs="Calibri Light"/>
          <w:b/>
          <w:sz w:val="20"/>
          <w:szCs w:val="20"/>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p>
    <w:p w14:paraId="65E55BD8" w14:textId="025E8F7F" w:rsidR="00B95C30" w:rsidRPr="00B95C30" w:rsidRDefault="00B95C30" w:rsidP="00B95C30">
      <w:pPr>
        <w:tabs>
          <w:tab w:val="left" w:pos="567"/>
        </w:tabs>
        <w:spacing w:after="0" w:line="240" w:lineRule="auto"/>
        <w:jc w:val="center"/>
        <w:rPr>
          <w:rFonts w:ascii="Times New Roman" w:eastAsia="Times New Roman" w:hAnsi="Times New Roman" w:cs="Times New Roman"/>
          <w:bCs/>
          <w:sz w:val="24"/>
          <w:szCs w:val="20"/>
          <w:lang w:val="lt-LT"/>
        </w:rPr>
      </w:pPr>
      <w:r>
        <w:rPr>
          <w:rFonts w:ascii="Times New Roman" w:eastAsia="Times New Roman" w:hAnsi="Times New Roman" w:cs="Times New Roman"/>
          <w:bCs/>
          <w:sz w:val="24"/>
          <w:szCs w:val="20"/>
          <w:lang w:val="lt-LT"/>
        </w:rPr>
        <w:t xml:space="preserve">                                                    2020</w:t>
      </w:r>
      <w:r w:rsidRPr="00B95C30">
        <w:rPr>
          <w:rFonts w:ascii="Times New Roman" w:eastAsia="Times New Roman" w:hAnsi="Times New Roman" w:cs="Times New Roman"/>
          <w:bCs/>
          <w:sz w:val="24"/>
          <w:szCs w:val="20"/>
          <w:lang w:val="lt-LT"/>
        </w:rPr>
        <w:t xml:space="preserve"> m.                               d.                                                                                             </w:t>
      </w:r>
    </w:p>
    <w:p w14:paraId="2B01564C" w14:textId="307A8C07" w:rsidR="00B95C30" w:rsidRPr="00B95C30" w:rsidRDefault="00B95C30" w:rsidP="00B95C30">
      <w:pPr>
        <w:tabs>
          <w:tab w:val="left" w:pos="567"/>
        </w:tabs>
        <w:spacing w:after="0" w:line="240" w:lineRule="auto"/>
        <w:jc w:val="center"/>
        <w:rPr>
          <w:rFonts w:ascii="Times New Roman" w:eastAsia="Times New Roman" w:hAnsi="Times New Roman" w:cs="Times New Roman"/>
          <w:bCs/>
          <w:sz w:val="24"/>
          <w:szCs w:val="20"/>
          <w:lang w:val="lt-LT"/>
        </w:rPr>
      </w:pPr>
      <w:r w:rsidRPr="00B95C30">
        <w:rPr>
          <w:rFonts w:ascii="Times New Roman" w:eastAsia="Times New Roman" w:hAnsi="Times New Roman" w:cs="Times New Roman"/>
          <w:bCs/>
          <w:sz w:val="24"/>
          <w:szCs w:val="20"/>
          <w:lang w:val="lt-LT"/>
        </w:rPr>
        <w:t xml:space="preserve">                                                                              </w:t>
      </w:r>
      <w:r w:rsidR="000C3404">
        <w:rPr>
          <w:rFonts w:ascii="Times New Roman" w:eastAsia="Times New Roman" w:hAnsi="Times New Roman" w:cs="Times New Roman"/>
          <w:bCs/>
          <w:sz w:val="24"/>
          <w:szCs w:val="20"/>
          <w:lang w:val="lt-LT"/>
        </w:rPr>
        <w:t>P</w:t>
      </w:r>
      <w:r>
        <w:rPr>
          <w:rFonts w:ascii="Times New Roman" w:eastAsia="Times New Roman" w:hAnsi="Times New Roman" w:cs="Times New Roman"/>
          <w:bCs/>
          <w:sz w:val="24"/>
          <w:szCs w:val="20"/>
          <w:lang w:val="lt-LT"/>
        </w:rPr>
        <w:t>aslaugų</w:t>
      </w:r>
      <w:r w:rsidRPr="00B95C30">
        <w:rPr>
          <w:rFonts w:ascii="Times New Roman" w:eastAsia="Times New Roman" w:hAnsi="Times New Roman" w:cs="Times New Roman"/>
          <w:bCs/>
          <w:sz w:val="24"/>
          <w:szCs w:val="20"/>
          <w:lang w:val="lt-LT"/>
        </w:rPr>
        <w:t xml:space="preserve"> viešojo pirkimo-pardavimo sutarties </w:t>
      </w:r>
    </w:p>
    <w:p w14:paraId="6D585981" w14:textId="5FD91124" w:rsidR="00B95C30" w:rsidRDefault="00B95C30" w:rsidP="00B95C30">
      <w:pPr>
        <w:spacing w:after="0" w:line="240" w:lineRule="auto"/>
        <w:rPr>
          <w:rFonts w:ascii="Times New Roman" w:eastAsia="Times New Roman" w:hAnsi="Times New Roman" w:cs="Times New Roman"/>
          <w:bCs/>
          <w:sz w:val="24"/>
          <w:szCs w:val="20"/>
          <w:lang w:val="lt-LT"/>
        </w:rPr>
      </w:pPr>
      <w:r w:rsidRPr="00B95C30">
        <w:rPr>
          <w:rFonts w:ascii="Times New Roman" w:eastAsia="Times New Roman" w:hAnsi="Times New Roman" w:cs="Times New Roman"/>
          <w:bCs/>
          <w:sz w:val="24"/>
          <w:szCs w:val="20"/>
          <w:lang w:val="lt-LT"/>
        </w:rPr>
        <w:t xml:space="preserve">                                                                                  </w:t>
      </w:r>
      <w:r>
        <w:rPr>
          <w:rFonts w:ascii="Times New Roman" w:eastAsia="Times New Roman" w:hAnsi="Times New Roman" w:cs="Times New Roman"/>
          <w:bCs/>
          <w:sz w:val="24"/>
          <w:szCs w:val="20"/>
          <w:lang w:val="lt-LT"/>
        </w:rPr>
        <w:t xml:space="preserve">      </w:t>
      </w:r>
      <w:r w:rsidRPr="00B95C30">
        <w:rPr>
          <w:rFonts w:ascii="Times New Roman" w:eastAsia="Times New Roman" w:hAnsi="Times New Roman" w:cs="Times New Roman"/>
          <w:bCs/>
          <w:sz w:val="24"/>
          <w:szCs w:val="20"/>
          <w:lang w:val="lt-LT"/>
        </w:rPr>
        <w:t xml:space="preserve">Nr.              priedas </w:t>
      </w:r>
      <w:r w:rsidR="0011381C">
        <w:rPr>
          <w:rFonts w:ascii="Times New Roman" w:eastAsia="Times New Roman" w:hAnsi="Times New Roman" w:cs="Times New Roman"/>
          <w:bCs/>
          <w:sz w:val="24"/>
          <w:szCs w:val="20"/>
          <w:lang w:val="lt-LT"/>
        </w:rPr>
        <w:t>Nr. 1</w:t>
      </w:r>
    </w:p>
    <w:p w14:paraId="4C861902" w14:textId="77777777" w:rsidR="00B95C30" w:rsidRDefault="00B95C30" w:rsidP="00B95C30">
      <w:pPr>
        <w:spacing w:after="0" w:line="240" w:lineRule="auto"/>
        <w:rPr>
          <w:rFonts w:ascii="Times New Roman" w:eastAsia="Times New Roman" w:hAnsi="Times New Roman" w:cs="Times New Roman"/>
          <w:bCs/>
          <w:sz w:val="24"/>
          <w:szCs w:val="20"/>
          <w:lang w:val="lt-LT"/>
        </w:rPr>
      </w:pPr>
    </w:p>
    <w:p w14:paraId="4F7A42E8" w14:textId="17708841" w:rsidR="00B95C30" w:rsidRPr="00B95C30" w:rsidRDefault="00B95C30" w:rsidP="00B95C30">
      <w:pPr>
        <w:spacing w:after="0" w:line="240" w:lineRule="auto"/>
        <w:jc w:val="center"/>
        <w:rPr>
          <w:rFonts w:ascii="Times New Roman" w:eastAsia="Times New Roman" w:hAnsi="Times New Roman" w:cs="Times New Roman"/>
          <w:bCs/>
          <w:sz w:val="24"/>
          <w:szCs w:val="20"/>
          <w:lang w:val="lt-LT"/>
        </w:rPr>
      </w:pPr>
      <w:r>
        <w:rPr>
          <w:rFonts w:ascii="Times New Roman" w:eastAsia="Times New Roman" w:hAnsi="Times New Roman" w:cs="Times New Roman"/>
          <w:bCs/>
          <w:noProof/>
          <w:sz w:val="24"/>
          <w:szCs w:val="20"/>
          <w:lang w:val="lt-LT" w:eastAsia="lt-LT"/>
        </w:rPr>
        <w:drawing>
          <wp:inline distT="0" distB="0" distL="0" distR="0" wp14:anchorId="109E562D" wp14:editId="618070B4">
            <wp:extent cx="151193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762000"/>
                    </a:xfrm>
                    <a:prstGeom prst="rect">
                      <a:avLst/>
                    </a:prstGeom>
                    <a:noFill/>
                  </pic:spPr>
                </pic:pic>
              </a:graphicData>
            </a:graphic>
          </wp:inline>
        </w:drawing>
      </w:r>
    </w:p>
    <w:p w14:paraId="716E9708" w14:textId="77777777" w:rsidR="00B95C30" w:rsidRPr="00B95C30" w:rsidRDefault="00B95C30" w:rsidP="00B95C30">
      <w:pPr>
        <w:spacing w:after="0" w:line="240" w:lineRule="auto"/>
        <w:rPr>
          <w:rFonts w:ascii="Times New Roman" w:eastAsia="Times New Roman" w:hAnsi="Times New Roman" w:cs="Times New Roman"/>
          <w:bCs/>
          <w:sz w:val="24"/>
          <w:szCs w:val="20"/>
          <w:lang w:val="lt-LT"/>
        </w:rPr>
      </w:pPr>
    </w:p>
    <w:p w14:paraId="3AA500C6" w14:textId="77777777" w:rsidR="00B95C30" w:rsidRPr="00B95C30" w:rsidRDefault="00B95C30" w:rsidP="00B95C30">
      <w:pPr>
        <w:spacing w:after="0" w:line="240" w:lineRule="auto"/>
        <w:jc w:val="center"/>
        <w:rPr>
          <w:rFonts w:ascii="Times New Roman" w:eastAsia="Times New Roman" w:hAnsi="Times New Roman" w:cs="Times New Roman"/>
          <w:b/>
          <w:bCs/>
          <w:sz w:val="24"/>
          <w:szCs w:val="20"/>
          <w:lang w:val="lt-LT"/>
        </w:rPr>
      </w:pPr>
      <w:r w:rsidRPr="00B95C30">
        <w:rPr>
          <w:rFonts w:ascii="Times New Roman" w:eastAsia="Times New Roman" w:hAnsi="Times New Roman" w:cs="Times New Roman"/>
          <w:b/>
          <w:bCs/>
          <w:sz w:val="24"/>
          <w:szCs w:val="20"/>
          <w:lang w:val="lt-LT"/>
        </w:rPr>
        <w:t>TECHNINĖ SPECIFIKACIJA</w:t>
      </w:r>
    </w:p>
    <w:p w14:paraId="334C429B" w14:textId="719A7A57" w:rsidR="00B95C30" w:rsidRPr="00795868" w:rsidRDefault="00AF763D" w:rsidP="00F02D86">
      <w:pPr>
        <w:spacing w:before="60" w:after="60" w:line="240" w:lineRule="auto"/>
        <w:jc w:val="center"/>
        <w:rPr>
          <w:rFonts w:ascii="Times New Roman" w:hAnsi="Times New Roman" w:cs="Times New Roman"/>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Pr>
          <w:rFonts w:ascii="Times New Roman" w:hAnsi="Times New Roman" w:cs="Times New Roman"/>
          <w:b/>
          <w:sz w:val="20"/>
          <w:szCs w:val="20"/>
          <w:lang w:val="lt-LT"/>
        </w:rPr>
        <w:t>(</w:t>
      </w:r>
      <w:r w:rsidRPr="00795868">
        <w:rPr>
          <w:rFonts w:ascii="Times New Roman" w:hAnsi="Times New Roman" w:cs="Times New Roman"/>
          <w:b/>
          <w:sz w:val="20"/>
          <w:szCs w:val="20"/>
          <w:lang w:val="lt-LT"/>
        </w:rPr>
        <w:t>TAIKOMOS TIK TECHNINĖS SPECIFIKACIJOS</w:t>
      </w:r>
      <w:r w:rsidR="00C24AD1">
        <w:rPr>
          <w:rFonts w:ascii="Times New Roman" w:hAnsi="Times New Roman" w:cs="Times New Roman"/>
          <w:b/>
          <w:sz w:val="20"/>
          <w:szCs w:val="20"/>
          <w:lang w:val="lt-LT"/>
        </w:rPr>
        <w:t xml:space="preserve"> NUOSTATOS, KURIOS AKTUALIOS I, II</w:t>
      </w:r>
      <w:r w:rsidR="0011381C">
        <w:rPr>
          <w:rFonts w:ascii="Times New Roman" w:hAnsi="Times New Roman" w:cs="Times New Roman"/>
          <w:b/>
          <w:sz w:val="20"/>
          <w:szCs w:val="20"/>
          <w:lang w:val="lt-LT"/>
        </w:rPr>
        <w:t xml:space="preserve"> ir</w:t>
      </w:r>
      <w:r w:rsidR="00C24AD1">
        <w:rPr>
          <w:rFonts w:ascii="Times New Roman" w:hAnsi="Times New Roman" w:cs="Times New Roman"/>
          <w:b/>
          <w:sz w:val="20"/>
          <w:szCs w:val="20"/>
          <w:lang w:val="lt-LT"/>
        </w:rPr>
        <w:t xml:space="preserve"> IV</w:t>
      </w:r>
      <w:r w:rsidRPr="00795868">
        <w:rPr>
          <w:rFonts w:ascii="Times New Roman" w:hAnsi="Times New Roman" w:cs="Times New Roman"/>
          <w:b/>
          <w:sz w:val="20"/>
          <w:szCs w:val="20"/>
          <w:lang w:val="lt-LT"/>
        </w:rPr>
        <w:t xml:space="preserve"> </w:t>
      </w:r>
      <w:r>
        <w:rPr>
          <w:rFonts w:ascii="Times New Roman" w:hAnsi="Times New Roman" w:cs="Times New Roman"/>
          <w:b/>
          <w:sz w:val="20"/>
          <w:szCs w:val="20"/>
          <w:lang w:val="lt-LT"/>
        </w:rPr>
        <w:t xml:space="preserve">PIRKIMO </w:t>
      </w:r>
      <w:r w:rsidR="0011381C">
        <w:rPr>
          <w:rFonts w:ascii="Times New Roman" w:hAnsi="Times New Roman" w:cs="Times New Roman"/>
          <w:b/>
          <w:sz w:val="20"/>
          <w:szCs w:val="20"/>
          <w:lang w:val="lt-LT"/>
        </w:rPr>
        <w:t>DALIMS</w:t>
      </w:r>
      <w:r>
        <w:rPr>
          <w:rFonts w:ascii="Times New Roman" w:hAnsi="Times New Roman" w:cs="Times New Roman"/>
          <w:b/>
          <w:sz w:val="20"/>
          <w:szCs w:val="20"/>
          <w:lang w:val="lt-LT"/>
        </w:rPr>
        <w:t>)</w:t>
      </w:r>
    </w:p>
    <w:p w14:paraId="38097A9E" w14:textId="1B528E77" w:rsidR="00F372C9" w:rsidRPr="00B95C30" w:rsidRDefault="00F372C9" w:rsidP="00B95C30">
      <w:pPr>
        <w:spacing w:before="60" w:after="60" w:line="240" w:lineRule="auto"/>
        <w:rPr>
          <w:rFonts w:ascii="Calibri Light" w:hAnsi="Calibri Light" w:cs="Calibri Light"/>
          <w:b/>
          <w:sz w:val="20"/>
          <w:szCs w:val="20"/>
          <w:lang w:val="lt-LT"/>
        </w:rPr>
      </w:pPr>
    </w:p>
    <w:p w14:paraId="77BA4544" w14:textId="77777777" w:rsidR="00A03901" w:rsidRPr="00A03901" w:rsidRDefault="00A03901" w:rsidP="00A03901">
      <w:pPr>
        <w:suppressAutoHyphens/>
        <w:autoSpaceDE w:val="0"/>
        <w:autoSpaceDN w:val="0"/>
        <w:spacing w:after="0" w:line="276" w:lineRule="auto"/>
        <w:ind w:firstLine="680"/>
        <w:jc w:val="center"/>
        <w:textAlignment w:val="baseline"/>
        <w:rPr>
          <w:rFonts w:ascii="Times New Roman" w:eastAsia="Times New Roman" w:hAnsi="Times New Roman" w:cs="Times New Roman"/>
          <w:b/>
          <w:sz w:val="24"/>
          <w:szCs w:val="24"/>
          <w:lang w:val="lt-LT"/>
        </w:rPr>
      </w:pPr>
      <w:r w:rsidRPr="00A03901">
        <w:rPr>
          <w:rFonts w:ascii="Times New Roman" w:eastAsia="Times New Roman" w:hAnsi="Times New Roman" w:cs="Times New Roman"/>
          <w:b/>
          <w:sz w:val="24"/>
          <w:szCs w:val="24"/>
          <w:lang w:val="lt-LT"/>
        </w:rPr>
        <w:t>PASLAUGŲ POREIKIO PAGRINDIMAS</w:t>
      </w:r>
    </w:p>
    <w:p w14:paraId="40004820" w14:textId="77777777" w:rsidR="00A03901" w:rsidRPr="00A03901" w:rsidRDefault="00A03901" w:rsidP="00A03901">
      <w:pPr>
        <w:suppressAutoHyphens/>
        <w:autoSpaceDE w:val="0"/>
        <w:autoSpaceDN w:val="0"/>
        <w:spacing w:after="0" w:line="276" w:lineRule="auto"/>
        <w:ind w:left="1080" w:firstLine="680"/>
        <w:jc w:val="center"/>
        <w:textAlignment w:val="baseline"/>
        <w:rPr>
          <w:rFonts w:ascii="Times New Roman" w:eastAsia="Times New Roman" w:hAnsi="Times New Roman" w:cs="Times New Roman"/>
          <w:b/>
          <w:sz w:val="24"/>
          <w:szCs w:val="24"/>
          <w:lang w:val="lt-LT"/>
        </w:rPr>
      </w:pPr>
    </w:p>
    <w:p w14:paraId="65DBC85E" w14:textId="172B187F" w:rsidR="00A03901" w:rsidRPr="00A03901" w:rsidRDefault="00A03901" w:rsidP="00A03901">
      <w:pPr>
        <w:autoSpaceDE w:val="0"/>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Regioninės plėtros departamentas prie Vidaus reikalų ministerijos įgyven</w:t>
      </w:r>
      <w:r w:rsidR="00852104">
        <w:rPr>
          <w:rFonts w:ascii="Times New Roman" w:eastAsia="Times New Roman" w:hAnsi="Times New Roman" w:cs="Times New Roman"/>
          <w:sz w:val="24"/>
          <w:szCs w:val="24"/>
          <w:lang w:val="lt-LT"/>
        </w:rPr>
        <w:t>din</w:t>
      </w:r>
      <w:r w:rsidRPr="00A03901">
        <w:rPr>
          <w:rFonts w:ascii="Times New Roman" w:eastAsia="Times New Roman" w:hAnsi="Times New Roman" w:cs="Times New Roman"/>
          <w:sz w:val="24"/>
          <w:szCs w:val="24"/>
          <w:lang w:val="lt-LT"/>
        </w:rPr>
        <w:t>a projektą „Regionų tvarios plėtros planavimo ir įgyvendinimo efektyvumo didinimas“ (toliau – Projektas), kuris finansuojamas 2014–2020 metų Europos Sąjungos fondų investicijų veiksmų programos 10 prioriteto „Visuomenės poreikius atitinkantis ir pažangus viešasis valdymas“ Nr. 10.1.1-ESFA-V-912 priemonės „Nacionalinių reformų skatinimas ir viešojo valdymo institucijų veiklos gerinimas“ lėšomis. Šis pirkimas vykdomas įgyvendinant vieną iš Projekto veiklų – siekiant atlikti savivaldybių teikiamų viešųjų paslaugų gyventojams analizę ir parengti pasiūlymus dėl nurodytų viešųjų paslaugų teikimo kiekviename regione.</w:t>
      </w:r>
    </w:p>
    <w:p w14:paraId="3BA2A8B2" w14:textId="77777777" w:rsidR="00A03901" w:rsidRPr="00A03901" w:rsidRDefault="00A03901" w:rsidP="00A03901">
      <w:pPr>
        <w:autoSpaceDE w:val="0"/>
        <w:spacing w:after="0" w:line="276" w:lineRule="auto"/>
        <w:ind w:firstLine="680"/>
        <w:rPr>
          <w:rFonts w:ascii="Times New Roman" w:eastAsia="Times New Roman" w:hAnsi="Times New Roman" w:cs="Times New Roman"/>
          <w:sz w:val="24"/>
          <w:szCs w:val="24"/>
          <w:lang w:val="lt-LT"/>
        </w:rPr>
      </w:pPr>
    </w:p>
    <w:p w14:paraId="6A2E99BD" w14:textId="77777777" w:rsidR="00A03901" w:rsidRPr="00A03901" w:rsidRDefault="00A03901" w:rsidP="00A03901">
      <w:pPr>
        <w:suppressAutoHyphens/>
        <w:autoSpaceDE w:val="0"/>
        <w:autoSpaceDN w:val="0"/>
        <w:spacing w:after="0" w:line="276" w:lineRule="auto"/>
        <w:ind w:firstLine="680"/>
        <w:jc w:val="center"/>
        <w:textAlignment w:val="baseline"/>
        <w:rPr>
          <w:rFonts w:ascii="Times New Roman" w:eastAsia="Times New Roman" w:hAnsi="Times New Roman" w:cs="Times New Roman"/>
          <w:b/>
          <w:sz w:val="24"/>
          <w:szCs w:val="24"/>
          <w:lang w:val="lt-LT"/>
        </w:rPr>
      </w:pPr>
      <w:r w:rsidRPr="00A03901">
        <w:rPr>
          <w:rFonts w:ascii="Times New Roman" w:eastAsia="Times New Roman" w:hAnsi="Times New Roman" w:cs="Times New Roman"/>
          <w:b/>
          <w:sz w:val="24"/>
          <w:szCs w:val="24"/>
          <w:lang w:val="lt-LT"/>
        </w:rPr>
        <w:t>PIRKIMO OBJEKTAS</w:t>
      </w:r>
    </w:p>
    <w:p w14:paraId="18CCE924" w14:textId="77777777" w:rsidR="00A03901" w:rsidRPr="00A03901" w:rsidRDefault="00A03901" w:rsidP="00A03901">
      <w:pPr>
        <w:suppressAutoHyphens/>
        <w:autoSpaceDE w:val="0"/>
        <w:autoSpaceDN w:val="0"/>
        <w:spacing w:after="0" w:line="276" w:lineRule="auto"/>
        <w:ind w:left="1080" w:firstLine="680"/>
        <w:jc w:val="center"/>
        <w:textAlignment w:val="baseline"/>
        <w:rPr>
          <w:rFonts w:ascii="Times New Roman" w:eastAsia="Times New Roman" w:hAnsi="Times New Roman" w:cs="Times New Roman"/>
          <w:b/>
          <w:sz w:val="24"/>
          <w:szCs w:val="24"/>
          <w:lang w:val="lt-LT"/>
        </w:rPr>
      </w:pPr>
    </w:p>
    <w:p w14:paraId="0818B8C3"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Lietuvos Respublikos vietos savivaldos įstatymo 5 straipsnio 4 dalimi savivaldybėms yra suteikta teisė perduoti įgyvendinti viešųjų paslaugų funkcijas kitai savivaldybei, abipusiu savivaldybių tarybų sutarimu sutarčių pagrindu. Pažymėtina, kad nors tokia teisė ir yra suteikta bei naudodamosi tokia teise savivaldybės turi galimybę efektyviau organizuoti viešųjų paslaugų teikimą savivaldybių gyventojams regiono ar kelių to paties regiono savivaldybių mastu ir tokiu būdu užtikrinti racionalesnį bei efektyvesnį valstybės ir savivaldybės išteklių panaudojimą, ja nėra plačiai naudojamasi. Panaudojant galimus kelių regiono savivaldybių ar viso regiono bendradarbiavimo, teikiant viešąsias paslaugas, pranašumus, būtų galima efektyviau spręsti regionuose vyraujančias opias problemas, sutaupyti viešosioms paslaugoms teikti skiriamų lėšų, lyginant su tuo, kiek pačioms savivaldybėms kainuoja teikti tas pačias paslaugas, pagerinti gyventojams teikiamų viešųjų paslaugų kokybę.</w:t>
      </w:r>
    </w:p>
    <w:p w14:paraId="3774CA89"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Perkamos teikiamų viešųjų paslaugų gyventojams organizavimo savivaldybėse analizės, vertinimo ir pasiūlymų regionams dėl viešųjų paslaugų organizavimo kelioms regiono savivaldybėms ar visam regionui parengimo bei parengtų pasiūlymų pristatymo paslaugos.</w:t>
      </w:r>
    </w:p>
    <w:p w14:paraId="168ABE5E" w14:textId="77777777" w:rsidR="00A03901" w:rsidRPr="00240F0A"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Perkamas </w:t>
      </w:r>
      <w:r w:rsidRPr="00240F0A">
        <w:rPr>
          <w:rFonts w:ascii="Times New Roman" w:eastAsia="Times New Roman" w:hAnsi="Times New Roman" w:cs="Times New Roman"/>
          <w:sz w:val="24"/>
          <w:szCs w:val="24"/>
          <w:lang w:val="lt-LT"/>
        </w:rPr>
        <w:t>objektas skaidomas į keturias pirkimo dalis pagal savivaldybių gyventojams teikiamų viešųjų paslaugų sritį (toliau – paslaugos):</w:t>
      </w:r>
    </w:p>
    <w:p w14:paraId="63B5D265" w14:textId="2EF3C152" w:rsidR="00A03901" w:rsidRPr="00240F0A" w:rsidRDefault="00A03901" w:rsidP="00A03901">
      <w:pPr>
        <w:spacing w:after="0" w:line="276" w:lineRule="auto"/>
        <w:ind w:firstLine="680"/>
        <w:rPr>
          <w:rFonts w:ascii="Times New Roman" w:eastAsia="Times New Roman" w:hAnsi="Times New Roman" w:cs="Times New Roman"/>
          <w:sz w:val="24"/>
          <w:szCs w:val="24"/>
          <w:lang w:val="lt-LT"/>
        </w:rPr>
      </w:pPr>
      <w:r w:rsidRPr="00240F0A">
        <w:rPr>
          <w:rFonts w:ascii="Times New Roman" w:eastAsia="Times New Roman" w:hAnsi="Times New Roman" w:cs="Times New Roman"/>
          <w:sz w:val="24"/>
          <w:szCs w:val="24"/>
          <w:lang w:val="lt-LT"/>
        </w:rPr>
        <w:t xml:space="preserve">1. Antrinė stacionari sveikatos priežiūra (Bendrosios paskirties ligoninių paslaugos </w:t>
      </w:r>
      <w:r w:rsidRPr="00240F0A">
        <w:rPr>
          <w:rFonts w:ascii="Times New Roman" w:eastAsia="Times New Roman" w:hAnsi="Times New Roman" w:cs="Times New Roman"/>
          <w:bCs/>
          <w:color w:val="000000"/>
          <w:sz w:val="24"/>
          <w:szCs w:val="24"/>
          <w:lang w:val="lt-LT" w:eastAsia="lt-LT"/>
        </w:rPr>
        <w:t>klasifikuojant pagal Valstybės funkcijų klasifikatorių (COFOG) (</w:t>
      </w:r>
      <w:r w:rsidRPr="00240F0A">
        <w:rPr>
          <w:rFonts w:ascii="Times New Roman" w:eastAsia="Times New Roman" w:hAnsi="Times New Roman" w:cs="Times New Roman"/>
          <w:sz w:val="24"/>
          <w:szCs w:val="24"/>
          <w:lang w:val="lt-LT"/>
        </w:rPr>
        <w:t>COFOG1</w:t>
      </w:r>
      <w:r w:rsidRPr="00240F0A">
        <w:rPr>
          <w:rFonts w:ascii="Times New Roman" w:eastAsia="Times New Roman" w:hAnsi="Times New Roman" w:cs="Times New Roman"/>
          <w:bCs/>
          <w:color w:val="000000"/>
          <w:sz w:val="24"/>
          <w:szCs w:val="24"/>
          <w:lang w:val="lt-LT" w:eastAsia="lt-LT"/>
        </w:rPr>
        <w:t xml:space="preserve"> versija) klasių lygiu</w:t>
      </w:r>
      <w:r w:rsidRPr="00240F0A">
        <w:rPr>
          <w:rFonts w:ascii="Times New Roman" w:eastAsia="Times New Roman" w:hAnsi="Times New Roman" w:cs="Times New Roman"/>
          <w:sz w:val="24"/>
          <w:szCs w:val="24"/>
          <w:lang w:val="lt-LT"/>
        </w:rPr>
        <w:t xml:space="preserve"> ir Ligoninių veikla </w:t>
      </w:r>
      <w:r w:rsidRPr="00240F0A">
        <w:rPr>
          <w:rFonts w:ascii="Times New Roman" w:eastAsia="Times New Roman" w:hAnsi="Times New Roman" w:cs="Times New Roman"/>
          <w:bCs/>
          <w:color w:val="000000"/>
          <w:sz w:val="24"/>
          <w:szCs w:val="24"/>
          <w:lang w:val="lt-LT" w:eastAsia="lt-LT"/>
        </w:rPr>
        <w:t>klasifikuojant pagal EVRK 2 red. klasių lygiu)</w:t>
      </w:r>
      <w:r w:rsidR="00C53810" w:rsidRPr="00240F0A">
        <w:rPr>
          <w:rFonts w:ascii="Times New Roman" w:eastAsia="Times New Roman" w:hAnsi="Times New Roman" w:cs="Times New Roman"/>
          <w:bCs/>
          <w:color w:val="000000"/>
          <w:sz w:val="24"/>
          <w:szCs w:val="24"/>
          <w:lang w:val="lt-LT" w:eastAsia="lt-LT"/>
        </w:rPr>
        <w:t xml:space="preserve"> (I pirkimo dalis)</w:t>
      </w:r>
      <w:r w:rsidRPr="00240F0A">
        <w:rPr>
          <w:rFonts w:ascii="Times New Roman" w:eastAsia="Times New Roman" w:hAnsi="Times New Roman" w:cs="Times New Roman"/>
          <w:sz w:val="24"/>
          <w:szCs w:val="24"/>
          <w:lang w:val="lt-LT"/>
        </w:rPr>
        <w:t>;</w:t>
      </w:r>
    </w:p>
    <w:p w14:paraId="51555A03" w14:textId="64A9BD03" w:rsidR="00A03901" w:rsidRPr="00240F0A" w:rsidRDefault="00A03901" w:rsidP="00A03901">
      <w:pPr>
        <w:spacing w:after="0" w:line="276" w:lineRule="auto"/>
        <w:ind w:firstLine="680"/>
        <w:rPr>
          <w:rFonts w:ascii="Times New Roman" w:eastAsia="Times New Roman" w:hAnsi="Times New Roman" w:cs="Times New Roman"/>
          <w:sz w:val="24"/>
          <w:szCs w:val="24"/>
          <w:lang w:val="lt-LT"/>
        </w:rPr>
      </w:pPr>
      <w:r w:rsidRPr="00240F0A">
        <w:rPr>
          <w:rFonts w:ascii="Times New Roman" w:eastAsia="Times New Roman" w:hAnsi="Times New Roman" w:cs="Times New Roman"/>
          <w:sz w:val="24"/>
          <w:szCs w:val="24"/>
          <w:lang w:val="lt-LT"/>
        </w:rPr>
        <w:t xml:space="preserve">2. Antrinė ambulatorinė sveikatos priežiūra (Specializuotos medicinos paslaugos </w:t>
      </w:r>
      <w:r w:rsidRPr="00240F0A">
        <w:rPr>
          <w:rFonts w:ascii="Times New Roman" w:eastAsia="Times New Roman" w:hAnsi="Times New Roman" w:cs="Times New Roman"/>
          <w:bCs/>
          <w:color w:val="000000"/>
          <w:sz w:val="24"/>
          <w:szCs w:val="24"/>
          <w:lang w:val="lt-LT" w:eastAsia="lt-LT"/>
        </w:rPr>
        <w:t>klasifikuojant pagal Valstybės funkcijų klasifikatorių (COFOG) (</w:t>
      </w:r>
      <w:r w:rsidRPr="00240F0A">
        <w:rPr>
          <w:rFonts w:ascii="Times New Roman" w:eastAsia="Times New Roman" w:hAnsi="Times New Roman" w:cs="Times New Roman"/>
          <w:sz w:val="24"/>
          <w:szCs w:val="24"/>
          <w:lang w:val="lt-LT"/>
        </w:rPr>
        <w:t>COFOG1</w:t>
      </w:r>
      <w:r w:rsidRPr="00240F0A">
        <w:rPr>
          <w:rFonts w:ascii="Times New Roman" w:eastAsia="Times New Roman" w:hAnsi="Times New Roman" w:cs="Times New Roman"/>
          <w:bCs/>
          <w:color w:val="000000"/>
          <w:sz w:val="24"/>
          <w:szCs w:val="24"/>
          <w:lang w:val="lt-LT" w:eastAsia="lt-LT"/>
        </w:rPr>
        <w:t xml:space="preserve"> versija) klasių lygiu</w:t>
      </w:r>
      <w:r w:rsidRPr="00240F0A">
        <w:rPr>
          <w:rFonts w:ascii="Times New Roman" w:eastAsia="Times New Roman" w:hAnsi="Times New Roman" w:cs="Times New Roman"/>
          <w:sz w:val="24"/>
          <w:szCs w:val="24"/>
          <w:lang w:val="lt-LT"/>
        </w:rPr>
        <w:t xml:space="preserve"> ir Gydytojų specialistų veikla </w:t>
      </w:r>
      <w:r w:rsidRPr="00240F0A">
        <w:rPr>
          <w:rFonts w:ascii="Times New Roman" w:eastAsia="Times New Roman" w:hAnsi="Times New Roman" w:cs="Times New Roman"/>
          <w:bCs/>
          <w:color w:val="000000"/>
          <w:sz w:val="24"/>
          <w:szCs w:val="24"/>
          <w:lang w:val="lt-LT" w:eastAsia="lt-LT"/>
        </w:rPr>
        <w:t>klasifikuojant pagal EVRK 2 red. klasių lygiu)</w:t>
      </w:r>
      <w:r w:rsidR="00C53810" w:rsidRPr="00240F0A">
        <w:rPr>
          <w:rFonts w:ascii="Times New Roman" w:eastAsia="Times New Roman" w:hAnsi="Times New Roman" w:cs="Times New Roman"/>
          <w:bCs/>
          <w:color w:val="000000"/>
          <w:sz w:val="24"/>
          <w:szCs w:val="24"/>
          <w:lang w:val="lt-LT" w:eastAsia="lt-LT"/>
        </w:rPr>
        <w:t xml:space="preserve"> (II pirkimo dalis)</w:t>
      </w:r>
      <w:r w:rsidR="00C53810" w:rsidRPr="00240F0A">
        <w:rPr>
          <w:rFonts w:ascii="Times New Roman" w:eastAsia="Times New Roman" w:hAnsi="Times New Roman" w:cs="Times New Roman"/>
          <w:sz w:val="24"/>
          <w:szCs w:val="24"/>
          <w:lang w:val="lt-LT"/>
        </w:rPr>
        <w:t>;</w:t>
      </w:r>
    </w:p>
    <w:p w14:paraId="526AFF74" w14:textId="5EC518B2" w:rsidR="00A03901" w:rsidRPr="00240F0A" w:rsidRDefault="00A03901" w:rsidP="00A03901">
      <w:pPr>
        <w:spacing w:after="0" w:line="276" w:lineRule="auto"/>
        <w:ind w:firstLine="680"/>
        <w:rPr>
          <w:rFonts w:ascii="Times New Roman" w:eastAsia="Times New Roman" w:hAnsi="Times New Roman" w:cs="Times New Roman"/>
          <w:sz w:val="24"/>
          <w:szCs w:val="24"/>
          <w:lang w:val="lt-LT"/>
        </w:rPr>
      </w:pPr>
      <w:r w:rsidRPr="00240F0A">
        <w:rPr>
          <w:rFonts w:ascii="Times New Roman" w:eastAsia="Times New Roman" w:hAnsi="Times New Roman" w:cs="Times New Roman"/>
          <w:sz w:val="24"/>
          <w:szCs w:val="24"/>
          <w:lang w:val="lt-LT"/>
        </w:rPr>
        <w:t xml:space="preserve">3. Neformalusis vaikų švietimas (Kitas, niekur kitur nepriskirtas, švietimas </w:t>
      </w:r>
      <w:r w:rsidRPr="00240F0A">
        <w:rPr>
          <w:rFonts w:ascii="Times New Roman" w:eastAsia="Times New Roman" w:hAnsi="Times New Roman" w:cs="Times New Roman"/>
          <w:bCs/>
          <w:color w:val="000000"/>
          <w:sz w:val="24"/>
          <w:szCs w:val="24"/>
          <w:lang w:val="lt-LT" w:eastAsia="lt-LT"/>
        </w:rPr>
        <w:t>klasifikuojant pagal Valstybės funkcijų klasifikatorių (COFOG) (</w:t>
      </w:r>
      <w:r w:rsidRPr="00240F0A">
        <w:rPr>
          <w:rFonts w:ascii="Times New Roman" w:eastAsia="Times New Roman" w:hAnsi="Times New Roman" w:cs="Times New Roman"/>
          <w:sz w:val="24"/>
          <w:szCs w:val="24"/>
          <w:lang w:val="lt-LT"/>
        </w:rPr>
        <w:t>COFOG1</w:t>
      </w:r>
      <w:r w:rsidRPr="00240F0A">
        <w:rPr>
          <w:rFonts w:ascii="Times New Roman" w:eastAsia="Times New Roman" w:hAnsi="Times New Roman" w:cs="Times New Roman"/>
          <w:bCs/>
          <w:color w:val="000000"/>
          <w:sz w:val="24"/>
          <w:szCs w:val="24"/>
          <w:lang w:val="lt-LT" w:eastAsia="lt-LT"/>
        </w:rPr>
        <w:t xml:space="preserve"> versija) klasių lygiu</w:t>
      </w:r>
      <w:r w:rsidRPr="00240F0A">
        <w:rPr>
          <w:rFonts w:ascii="Times New Roman" w:eastAsia="Times New Roman" w:hAnsi="Times New Roman" w:cs="Times New Roman"/>
          <w:sz w:val="24"/>
          <w:szCs w:val="24"/>
          <w:lang w:val="lt-LT"/>
        </w:rPr>
        <w:t xml:space="preserve"> ir Kultūrinis švietimas, Sportinis ir rekreacinis švietimas, Kitas, niekur kitur nepriskirtas, švietimas </w:t>
      </w:r>
      <w:r w:rsidRPr="00240F0A">
        <w:rPr>
          <w:rFonts w:ascii="Times New Roman" w:eastAsia="Times New Roman" w:hAnsi="Times New Roman" w:cs="Times New Roman"/>
          <w:bCs/>
          <w:color w:val="000000"/>
          <w:sz w:val="24"/>
          <w:szCs w:val="24"/>
          <w:lang w:val="lt-LT" w:eastAsia="lt-LT"/>
        </w:rPr>
        <w:t>klasifikuojant pagal EVRK 2 red. klasių lygiu)</w:t>
      </w:r>
      <w:r w:rsidR="00C53810" w:rsidRPr="00240F0A">
        <w:rPr>
          <w:rFonts w:ascii="Times New Roman" w:eastAsia="Times New Roman" w:hAnsi="Times New Roman" w:cs="Times New Roman"/>
          <w:bCs/>
          <w:color w:val="000000"/>
          <w:sz w:val="24"/>
          <w:szCs w:val="24"/>
          <w:lang w:val="lt-LT" w:eastAsia="lt-LT"/>
        </w:rPr>
        <w:t xml:space="preserve"> (III pirkimo dalis)</w:t>
      </w:r>
      <w:r w:rsidR="00C53810" w:rsidRPr="00240F0A">
        <w:rPr>
          <w:rFonts w:ascii="Times New Roman" w:eastAsia="Times New Roman" w:hAnsi="Times New Roman" w:cs="Times New Roman"/>
          <w:sz w:val="24"/>
          <w:szCs w:val="24"/>
          <w:lang w:val="lt-LT"/>
        </w:rPr>
        <w:t>;</w:t>
      </w:r>
    </w:p>
    <w:p w14:paraId="6DD6E13A" w14:textId="4A514120"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240F0A">
        <w:rPr>
          <w:rFonts w:ascii="Times New Roman" w:eastAsia="Times New Roman" w:hAnsi="Times New Roman" w:cs="Times New Roman"/>
          <w:sz w:val="24"/>
          <w:szCs w:val="24"/>
          <w:lang w:val="lt-LT"/>
        </w:rPr>
        <w:lastRenderedPageBreak/>
        <w:t xml:space="preserve">4. Kultūros ir turizmo rinkodara ir koordinavimas (Kultūros paslaugos, Turizmas </w:t>
      </w:r>
      <w:r w:rsidRPr="00240F0A">
        <w:rPr>
          <w:rFonts w:ascii="Times New Roman" w:eastAsia="Times New Roman" w:hAnsi="Times New Roman" w:cs="Times New Roman"/>
          <w:bCs/>
          <w:color w:val="000000"/>
          <w:sz w:val="24"/>
          <w:szCs w:val="24"/>
          <w:lang w:val="lt-LT" w:eastAsia="lt-LT"/>
        </w:rPr>
        <w:t>klasifikuojant pagal Valstybės funkcijų klasifikatorių (COFOG) (</w:t>
      </w:r>
      <w:r w:rsidRPr="00240F0A">
        <w:rPr>
          <w:rFonts w:ascii="Times New Roman" w:eastAsia="Times New Roman" w:hAnsi="Times New Roman" w:cs="Times New Roman"/>
          <w:sz w:val="24"/>
          <w:szCs w:val="24"/>
          <w:lang w:val="lt-LT"/>
        </w:rPr>
        <w:t>COFOG1</w:t>
      </w:r>
      <w:r w:rsidRPr="00240F0A">
        <w:rPr>
          <w:rFonts w:ascii="Times New Roman" w:eastAsia="Times New Roman" w:hAnsi="Times New Roman" w:cs="Times New Roman"/>
          <w:bCs/>
          <w:color w:val="000000"/>
          <w:sz w:val="24"/>
          <w:szCs w:val="24"/>
          <w:lang w:val="lt-LT" w:eastAsia="lt-LT"/>
        </w:rPr>
        <w:t xml:space="preserve"> versija) klasių lygiu</w:t>
      </w:r>
      <w:r w:rsidRPr="00240F0A">
        <w:rPr>
          <w:rFonts w:ascii="Times New Roman" w:eastAsia="Times New Roman" w:hAnsi="Times New Roman" w:cs="Times New Roman"/>
          <w:sz w:val="24"/>
          <w:szCs w:val="24"/>
          <w:lang w:val="lt-LT"/>
        </w:rPr>
        <w:t xml:space="preserve"> ir Scenos pastatymų veikla, Meno įrenginių eksploatavimo veikla, Muziejų veikla, Istorinių vietų ir pastatų bei panašių turistų lankomų vietų eksploatavimas, Kita pramogų ir poilsio organizavimo veikla, Verslo veiklos reguliavimas ir parama efektyviau ją organizuoti </w:t>
      </w:r>
      <w:r w:rsidRPr="00240F0A">
        <w:rPr>
          <w:rFonts w:ascii="Times New Roman" w:eastAsia="Times New Roman" w:hAnsi="Times New Roman" w:cs="Times New Roman"/>
          <w:bCs/>
          <w:color w:val="000000"/>
          <w:sz w:val="24"/>
          <w:szCs w:val="24"/>
          <w:lang w:val="lt-LT" w:eastAsia="lt-LT"/>
        </w:rPr>
        <w:t>klasifikuojant pagal EVRK 2 red. klasių lygiu)</w:t>
      </w:r>
      <w:r w:rsidR="00C53810" w:rsidRPr="00240F0A">
        <w:rPr>
          <w:rFonts w:ascii="Times New Roman" w:eastAsia="Times New Roman" w:hAnsi="Times New Roman" w:cs="Times New Roman"/>
          <w:bCs/>
          <w:color w:val="000000"/>
          <w:sz w:val="24"/>
          <w:szCs w:val="24"/>
          <w:lang w:val="lt-LT" w:eastAsia="lt-LT"/>
        </w:rPr>
        <w:t xml:space="preserve"> (IV pirkimo dalis)</w:t>
      </w:r>
      <w:r w:rsidRPr="00240F0A">
        <w:rPr>
          <w:rFonts w:ascii="Times New Roman" w:eastAsia="Times New Roman" w:hAnsi="Times New Roman" w:cs="Times New Roman"/>
          <w:sz w:val="24"/>
          <w:szCs w:val="24"/>
          <w:lang w:val="lt-LT"/>
        </w:rPr>
        <w:t>.</w:t>
      </w:r>
    </w:p>
    <w:p w14:paraId="678B50F9" w14:textId="77777777" w:rsidR="00A03901" w:rsidRPr="00A03901" w:rsidRDefault="00A03901" w:rsidP="00A03901">
      <w:pPr>
        <w:spacing w:after="0" w:line="276" w:lineRule="auto"/>
        <w:ind w:firstLine="680"/>
        <w:rPr>
          <w:rFonts w:ascii="Times New Roman" w:eastAsia="Times New Roman" w:hAnsi="Times New Roman" w:cs="Times New Roman"/>
          <w:b/>
          <w:caps/>
          <w:sz w:val="24"/>
          <w:szCs w:val="24"/>
          <w:lang w:val="lt-LT"/>
        </w:rPr>
      </w:pPr>
    </w:p>
    <w:p w14:paraId="46AC6E44" w14:textId="77777777" w:rsidR="00240F0A" w:rsidRDefault="00240F0A" w:rsidP="00A03901">
      <w:pPr>
        <w:spacing w:after="0" w:line="276" w:lineRule="auto"/>
        <w:ind w:left="1080" w:firstLine="680"/>
        <w:contextualSpacing/>
        <w:jc w:val="center"/>
        <w:rPr>
          <w:rFonts w:ascii="Times New Roman" w:eastAsia="Times New Roman" w:hAnsi="Times New Roman" w:cs="Times New Roman"/>
          <w:b/>
          <w:caps/>
          <w:sz w:val="24"/>
          <w:szCs w:val="24"/>
          <w:lang w:val="lt-LT"/>
        </w:rPr>
      </w:pPr>
    </w:p>
    <w:p w14:paraId="66AE57AA" w14:textId="77777777" w:rsidR="00A03901" w:rsidRPr="00A03901" w:rsidRDefault="00A03901" w:rsidP="00A03901">
      <w:pPr>
        <w:spacing w:after="0" w:line="276" w:lineRule="auto"/>
        <w:ind w:left="1080" w:firstLine="680"/>
        <w:contextualSpacing/>
        <w:jc w:val="center"/>
        <w:rPr>
          <w:rFonts w:ascii="Times New Roman" w:eastAsia="Times New Roman" w:hAnsi="Times New Roman" w:cs="Times New Roman"/>
          <w:b/>
          <w:caps/>
          <w:sz w:val="24"/>
          <w:szCs w:val="24"/>
          <w:lang w:val="lt-LT"/>
        </w:rPr>
      </w:pPr>
      <w:r w:rsidRPr="00A03901">
        <w:rPr>
          <w:rFonts w:ascii="Times New Roman" w:eastAsia="Times New Roman" w:hAnsi="Times New Roman" w:cs="Times New Roman"/>
          <w:b/>
          <w:caps/>
          <w:sz w:val="24"/>
          <w:szCs w:val="24"/>
          <w:lang w:val="lt-LT"/>
        </w:rPr>
        <w:t>PERKAMŲ PASLAUGŲ DETALIZAVIMAS IR KELIAMI REIKALAVIMAI</w:t>
      </w:r>
    </w:p>
    <w:p w14:paraId="49661496" w14:textId="77777777" w:rsidR="00A03901" w:rsidRPr="00A03901" w:rsidRDefault="00A03901" w:rsidP="00A03901">
      <w:pPr>
        <w:spacing w:after="0" w:line="276" w:lineRule="auto"/>
        <w:ind w:firstLine="680"/>
        <w:jc w:val="center"/>
        <w:rPr>
          <w:rFonts w:ascii="Times New Roman" w:eastAsia="Times New Roman" w:hAnsi="Times New Roman" w:cs="Times New Roman"/>
          <w:caps/>
          <w:sz w:val="24"/>
          <w:szCs w:val="24"/>
          <w:lang w:val="lt-LT"/>
        </w:rPr>
      </w:pPr>
    </w:p>
    <w:p w14:paraId="6C3093AF"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Pirkimo objekto turinys:</w:t>
      </w:r>
    </w:p>
    <w:p w14:paraId="1E9E8E92" w14:textId="77777777" w:rsidR="00A03901" w:rsidRPr="00A03901" w:rsidRDefault="00A03901" w:rsidP="00A03901">
      <w:pPr>
        <w:spacing w:after="0" w:line="276" w:lineRule="auto"/>
        <w:ind w:firstLine="680"/>
        <w:rPr>
          <w:rFonts w:ascii="Times New Roman" w:eastAsia="Times New Roman" w:hAnsi="Times New Roman" w:cs="Times New Roman"/>
          <w:b/>
          <w:caps/>
          <w:sz w:val="24"/>
          <w:szCs w:val="24"/>
          <w:lang w:val="lt-LT"/>
        </w:rPr>
      </w:pPr>
    </w:p>
    <w:p w14:paraId="43D04364"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b/>
          <w:sz w:val="24"/>
          <w:szCs w:val="24"/>
          <w:lang w:val="lt-LT"/>
        </w:rPr>
        <w:t xml:space="preserve">1. </w:t>
      </w:r>
      <w:r w:rsidRPr="00A03901">
        <w:rPr>
          <w:rFonts w:ascii="Times New Roman" w:eastAsia="Times New Roman" w:hAnsi="Times New Roman" w:cs="Times New Roman"/>
          <w:sz w:val="24"/>
          <w:szCs w:val="24"/>
          <w:lang w:val="lt-LT"/>
        </w:rPr>
        <w:t>Atrinkti savivaldybes, kurių atžvilgiu bus atliekama viešųjų paslaugų gyventojams organizavimo analizė ir vertinimas.</w:t>
      </w:r>
    </w:p>
    <w:p w14:paraId="27B630B1" w14:textId="77777777" w:rsidR="00A03901" w:rsidRPr="00A03901" w:rsidRDefault="00A03901" w:rsidP="00A03901">
      <w:pPr>
        <w:spacing w:after="0" w:line="276" w:lineRule="auto"/>
        <w:ind w:firstLine="680"/>
        <w:rPr>
          <w:rFonts w:ascii="Times New Roman" w:eastAsia="Times New Roman" w:hAnsi="Times New Roman" w:cs="Times New Roman"/>
          <w:color w:val="000000"/>
          <w:sz w:val="24"/>
          <w:szCs w:val="24"/>
          <w:lang w:val="lt-LT"/>
        </w:rPr>
      </w:pPr>
      <w:r w:rsidRPr="00A03901">
        <w:rPr>
          <w:rFonts w:ascii="Times New Roman" w:eastAsia="Times New Roman" w:hAnsi="Times New Roman" w:cs="Times New Roman"/>
          <w:sz w:val="24"/>
          <w:szCs w:val="24"/>
          <w:lang w:val="lt-LT"/>
        </w:rPr>
        <w:t xml:space="preserve">Analizei turi būti pasirinkta po dvi savivaldybes iš kiekvienos savivaldybių grupės, </w:t>
      </w:r>
      <w:r w:rsidRPr="00A03901">
        <w:rPr>
          <w:rFonts w:ascii="Times New Roman" w:eastAsia="Times New Roman" w:hAnsi="Times New Roman" w:cs="Times New Roman"/>
          <w:color w:val="000000"/>
          <w:sz w:val="24"/>
          <w:szCs w:val="24"/>
          <w:lang w:val="lt-LT"/>
        </w:rPr>
        <w:t>kuriose stebimas rodiklis atspindi kraštutines situacijas (geriausią ir blogiausią rezultatus), remiantis žemiau nurodytais rodikliais:</w:t>
      </w:r>
    </w:p>
    <w:p w14:paraId="1376B638" w14:textId="77777777" w:rsidR="00A03901" w:rsidRPr="00A03901" w:rsidRDefault="00A03901" w:rsidP="008E516B">
      <w:pPr>
        <w:numPr>
          <w:ilvl w:val="0"/>
          <w:numId w:val="17"/>
        </w:numPr>
        <w:spacing w:after="0" w:line="276" w:lineRule="auto"/>
        <w:ind w:left="0" w:firstLine="1134"/>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Dvi didžiųjų miestų (</w:t>
      </w:r>
      <w:r w:rsidRPr="00A03901">
        <w:rPr>
          <w:rFonts w:ascii="Times New Roman" w:eastAsia="Times New Roman" w:hAnsi="Times New Roman" w:cs="Times New Roman"/>
          <w:sz w:val="24"/>
          <w:szCs w:val="24"/>
          <w:lang w:val="lt-LT" w:eastAsia="lt-LT"/>
        </w:rPr>
        <w:t xml:space="preserve">Alytaus miesto, Kauno miesto, Klaipėdos miesto, Šiaulių miesto, Panevėžio miesto, Vilniaus miesto) </w:t>
      </w:r>
      <w:r w:rsidRPr="00A03901">
        <w:rPr>
          <w:rFonts w:ascii="Times New Roman" w:eastAsia="Times New Roman" w:hAnsi="Times New Roman" w:cs="Times New Roman"/>
          <w:sz w:val="24"/>
          <w:szCs w:val="24"/>
          <w:lang w:val="lt-LT"/>
        </w:rPr>
        <w:t>savivaldybės;</w:t>
      </w:r>
    </w:p>
    <w:p w14:paraId="4C39337F" w14:textId="77777777" w:rsidR="00A03901" w:rsidRPr="00A03901" w:rsidRDefault="00A03901" w:rsidP="008E516B">
      <w:pPr>
        <w:numPr>
          <w:ilvl w:val="0"/>
          <w:numId w:val="17"/>
        </w:numPr>
        <w:spacing w:after="0" w:line="276" w:lineRule="auto"/>
        <w:ind w:left="0" w:firstLine="1134"/>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Dvi kitų apskričių centrų (</w:t>
      </w:r>
      <w:r w:rsidRPr="00A03901">
        <w:rPr>
          <w:rFonts w:ascii="Times New Roman" w:eastAsia="Times New Roman" w:hAnsi="Times New Roman" w:cs="Times New Roman"/>
          <w:sz w:val="24"/>
          <w:szCs w:val="24"/>
          <w:lang w:val="lt-LT" w:eastAsia="lt-LT"/>
        </w:rPr>
        <w:t xml:space="preserve">Marijampolės, Tauragės rajono, Telšių rajono, Utenos rajono) </w:t>
      </w:r>
      <w:r w:rsidRPr="00A03901">
        <w:rPr>
          <w:rFonts w:ascii="Times New Roman" w:eastAsia="Times New Roman" w:hAnsi="Times New Roman" w:cs="Times New Roman"/>
          <w:sz w:val="24"/>
          <w:szCs w:val="24"/>
          <w:lang w:val="lt-LT"/>
        </w:rPr>
        <w:t>savivaldybės;</w:t>
      </w:r>
    </w:p>
    <w:p w14:paraId="49796EF8" w14:textId="77777777" w:rsidR="00A03901" w:rsidRPr="00A03901" w:rsidRDefault="00A03901" w:rsidP="008E516B">
      <w:pPr>
        <w:numPr>
          <w:ilvl w:val="0"/>
          <w:numId w:val="17"/>
        </w:numPr>
        <w:spacing w:after="0" w:line="276" w:lineRule="auto"/>
        <w:ind w:left="0" w:firstLine="1134"/>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Dvi miestų žiedinės (</w:t>
      </w:r>
      <w:r w:rsidRPr="00A03901">
        <w:rPr>
          <w:rFonts w:ascii="Times New Roman" w:eastAsia="Times New Roman" w:hAnsi="Times New Roman" w:cs="Times New Roman"/>
          <w:sz w:val="24"/>
          <w:szCs w:val="24"/>
          <w:lang w:val="lt-LT" w:eastAsia="lt-LT"/>
        </w:rPr>
        <w:t>Alytaus rajono, Elektrėnų, Jonavos rajono, Kauno rajono, Kelmės rajono, Klaipėdos rajono, Kretingos rajono, Neringos, Palangos miesto, Panevėžio rajono, Prienų rajono, Radviliškio rajono, Šiaulių rajono, Trakų rajono, Vilniaus rajono)</w:t>
      </w:r>
      <w:r w:rsidRPr="00A03901">
        <w:rPr>
          <w:rFonts w:ascii="Times New Roman" w:eastAsia="Times New Roman" w:hAnsi="Times New Roman" w:cs="Times New Roman"/>
          <w:sz w:val="24"/>
          <w:szCs w:val="24"/>
          <w:lang w:val="lt-LT"/>
        </w:rPr>
        <w:t xml:space="preserve"> savivaldybės;</w:t>
      </w:r>
    </w:p>
    <w:p w14:paraId="52A30625" w14:textId="77777777" w:rsidR="00A03901" w:rsidRPr="00A03901" w:rsidRDefault="00A03901" w:rsidP="008E516B">
      <w:pPr>
        <w:numPr>
          <w:ilvl w:val="0"/>
          <w:numId w:val="17"/>
        </w:numPr>
        <w:spacing w:after="0" w:line="276" w:lineRule="auto"/>
        <w:ind w:left="0" w:firstLine="1134"/>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Dvi likusios (</w:t>
      </w:r>
      <w:r w:rsidRPr="00A03901">
        <w:rPr>
          <w:rFonts w:ascii="Times New Roman" w:eastAsia="Times New Roman" w:hAnsi="Times New Roman" w:cs="Times New Roman"/>
          <w:sz w:val="24"/>
          <w:szCs w:val="24"/>
          <w:lang w:val="lt-LT" w:eastAsia="lt-LT"/>
        </w:rPr>
        <w:t>Akmenės rajono, Anykščių rajono, Birštono, Biržų rajono, Druskininkų, Ignalinos rajono, Joniškio rajono, Jurbarko rajono, Kaišiadorių rajono, Kalvarijos, Kazlų Rūdos, Kėdainių rajono, Kupiškio rajono, Lazdijų rajono, Mažeikių rajono, Molėtų rajono, Pagėgių, Pakruojo rajono, Pasvalio rajono, Plungės rajono, Raseinių rajono, Rietavo, Rokiškio rajono, Skuodo rajono, Šakių rajono, Šalčininkų rajono, Šilalės rajono, Šilutės rajono, Širvintų rajono, Švenčionių rajono, Ukmergės rajono, Varėnos rajono, Vilkaviškio rajono, Visagino, Zarasų rajono)</w:t>
      </w:r>
      <w:r w:rsidRPr="00A03901">
        <w:rPr>
          <w:rFonts w:ascii="Times New Roman" w:eastAsia="Times New Roman" w:hAnsi="Times New Roman" w:cs="Times New Roman"/>
          <w:sz w:val="24"/>
          <w:szCs w:val="24"/>
          <w:lang w:val="lt-LT"/>
        </w:rPr>
        <w:t xml:space="preserve"> savivaldybės.</w:t>
      </w:r>
    </w:p>
    <w:p w14:paraId="532FA26A" w14:textId="77777777" w:rsidR="00A03901" w:rsidRPr="00240F0A"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Rodikliai, </w:t>
      </w:r>
      <w:r w:rsidRPr="00240F0A">
        <w:rPr>
          <w:rFonts w:ascii="Times New Roman" w:eastAsia="Times New Roman" w:hAnsi="Times New Roman" w:cs="Times New Roman"/>
          <w:sz w:val="24"/>
          <w:szCs w:val="24"/>
          <w:lang w:val="lt-LT"/>
        </w:rPr>
        <w:t>kuriais remiantis pasirenkamos savivaldybės pagal savivaldybių gyventojams teikiamų viešųjų paslaugų sritį:</w:t>
      </w:r>
    </w:p>
    <w:p w14:paraId="6576A8B4" w14:textId="0290F5AF" w:rsidR="00A03901" w:rsidRPr="00240F0A" w:rsidRDefault="00A03901" w:rsidP="00A03901">
      <w:pPr>
        <w:tabs>
          <w:tab w:val="left" w:pos="993"/>
        </w:tabs>
        <w:spacing w:after="0" w:line="276" w:lineRule="auto"/>
        <w:ind w:firstLine="709"/>
        <w:contextualSpacing/>
        <w:rPr>
          <w:rFonts w:ascii="Times New Roman" w:eastAsia="Times New Roman" w:hAnsi="Times New Roman" w:cs="Times New Roman"/>
          <w:sz w:val="24"/>
          <w:szCs w:val="24"/>
          <w:lang w:val="lt-LT"/>
        </w:rPr>
      </w:pPr>
      <w:r w:rsidRPr="00240F0A">
        <w:rPr>
          <w:rFonts w:ascii="Times New Roman" w:eastAsia="Times New Roman" w:hAnsi="Times New Roman" w:cs="Times New Roman"/>
          <w:sz w:val="24"/>
          <w:szCs w:val="24"/>
          <w:lang w:val="lt-LT"/>
        </w:rPr>
        <w:t>1. Antrinė stacionari sveikatos priežiūra</w:t>
      </w:r>
      <w:r w:rsidR="00C53810" w:rsidRPr="00240F0A">
        <w:rPr>
          <w:rFonts w:ascii="Times New Roman" w:eastAsia="Times New Roman" w:hAnsi="Times New Roman" w:cs="Times New Roman"/>
          <w:sz w:val="24"/>
          <w:szCs w:val="24"/>
          <w:lang w:val="lt-LT"/>
        </w:rPr>
        <w:t xml:space="preserve"> (I pirkimo daliai)</w:t>
      </w:r>
      <w:r w:rsidRPr="00240F0A">
        <w:rPr>
          <w:rFonts w:ascii="Times New Roman" w:eastAsia="Times New Roman" w:hAnsi="Times New Roman" w:cs="Times New Roman"/>
          <w:sz w:val="24"/>
          <w:szCs w:val="24"/>
          <w:lang w:val="lt-LT"/>
        </w:rPr>
        <w:t xml:space="preserve"> – </w:t>
      </w:r>
      <w:r w:rsidRPr="00240F0A">
        <w:rPr>
          <w:rFonts w:ascii="Times New Roman" w:eastAsia="Times New Roman" w:hAnsi="Times New Roman" w:cs="Times New Roman"/>
          <w:bCs/>
          <w:i/>
          <w:sz w:val="24"/>
          <w:szCs w:val="24"/>
          <w:shd w:val="clear" w:color="auto" w:fill="FFFFFF"/>
          <w:lang w:val="lt-LT"/>
        </w:rPr>
        <w:t>Standartizuotas mirtingumo rodiklis</w:t>
      </w:r>
      <w:r w:rsidRPr="00240F0A">
        <w:rPr>
          <w:rFonts w:ascii="Times New Roman" w:eastAsia="Times New Roman" w:hAnsi="Times New Roman" w:cs="Times New Roman"/>
          <w:i/>
          <w:sz w:val="24"/>
          <w:szCs w:val="24"/>
          <w:lang w:val="lt-LT"/>
        </w:rPr>
        <w:t xml:space="preserve"> savivaldybėse </w:t>
      </w:r>
      <w:r w:rsidRPr="00240F0A">
        <w:rPr>
          <w:rFonts w:ascii="Times New Roman" w:eastAsia="Times New Roman" w:hAnsi="Times New Roman" w:cs="Times New Roman"/>
          <w:bCs/>
          <w:i/>
          <w:sz w:val="24"/>
          <w:szCs w:val="24"/>
          <w:lang w:val="lt-LT"/>
        </w:rPr>
        <w:t>2018 metais</w:t>
      </w:r>
      <w:r w:rsidRPr="00240F0A">
        <w:rPr>
          <w:rFonts w:ascii="Times New Roman" w:eastAsia="Times New Roman" w:hAnsi="Times New Roman" w:cs="Times New Roman"/>
          <w:bCs/>
          <w:sz w:val="24"/>
          <w:szCs w:val="24"/>
          <w:lang w:val="lt-LT"/>
        </w:rPr>
        <w:t>.</w:t>
      </w:r>
    </w:p>
    <w:p w14:paraId="1432E652" w14:textId="6CEE5853" w:rsidR="00A03901" w:rsidRPr="00240F0A" w:rsidRDefault="00A03901" w:rsidP="00A03901">
      <w:pPr>
        <w:spacing w:after="0" w:line="276" w:lineRule="auto"/>
        <w:ind w:firstLine="680"/>
        <w:rPr>
          <w:rFonts w:ascii="Times New Roman" w:eastAsia="Times New Roman" w:hAnsi="Times New Roman" w:cs="Times New Roman"/>
          <w:sz w:val="24"/>
          <w:szCs w:val="24"/>
          <w:lang w:val="lt-LT"/>
        </w:rPr>
      </w:pPr>
      <w:r w:rsidRPr="00240F0A">
        <w:rPr>
          <w:rFonts w:ascii="Times New Roman" w:eastAsia="Times New Roman" w:hAnsi="Times New Roman" w:cs="Times New Roman"/>
          <w:sz w:val="24"/>
          <w:szCs w:val="24"/>
          <w:lang w:val="lt-LT"/>
        </w:rPr>
        <w:t xml:space="preserve">2. Antrinė ambulatorinė sveikatos priežiūra </w:t>
      </w:r>
      <w:r w:rsidR="00C53810" w:rsidRPr="00240F0A">
        <w:rPr>
          <w:rFonts w:ascii="Times New Roman" w:eastAsia="Times New Roman" w:hAnsi="Times New Roman" w:cs="Times New Roman"/>
          <w:sz w:val="24"/>
          <w:szCs w:val="24"/>
          <w:lang w:val="lt-LT"/>
        </w:rPr>
        <w:t xml:space="preserve">(II pirkimo daliai) </w:t>
      </w:r>
      <w:r w:rsidRPr="00240F0A">
        <w:rPr>
          <w:rFonts w:ascii="Times New Roman" w:eastAsia="Times New Roman" w:hAnsi="Times New Roman" w:cs="Times New Roman"/>
          <w:sz w:val="24"/>
          <w:szCs w:val="24"/>
          <w:lang w:val="lt-LT"/>
        </w:rPr>
        <w:t xml:space="preserve">– </w:t>
      </w:r>
      <w:r w:rsidRPr="00240F0A">
        <w:rPr>
          <w:rFonts w:ascii="Times New Roman" w:eastAsia="Times New Roman" w:hAnsi="Times New Roman" w:cs="Times New Roman"/>
          <w:i/>
          <w:sz w:val="24"/>
          <w:szCs w:val="24"/>
          <w:lang w:val="lt-LT"/>
        </w:rPr>
        <w:t xml:space="preserve">Išvengiamų hospitalizacijų dalis savivaldybėse </w:t>
      </w:r>
      <w:r w:rsidRPr="00240F0A">
        <w:rPr>
          <w:rFonts w:ascii="Times New Roman" w:eastAsia="Times New Roman" w:hAnsi="Times New Roman" w:cs="Times New Roman"/>
          <w:bCs/>
          <w:i/>
          <w:sz w:val="24"/>
          <w:szCs w:val="24"/>
          <w:lang w:val="lt-LT"/>
        </w:rPr>
        <w:t>2018 metais</w:t>
      </w:r>
      <w:r w:rsidRPr="00240F0A">
        <w:rPr>
          <w:rFonts w:ascii="Times New Roman" w:eastAsia="Times New Roman" w:hAnsi="Times New Roman" w:cs="Times New Roman"/>
          <w:bCs/>
          <w:sz w:val="24"/>
          <w:szCs w:val="24"/>
          <w:lang w:val="lt-LT"/>
        </w:rPr>
        <w:t>.</w:t>
      </w:r>
    </w:p>
    <w:p w14:paraId="7FBAA4F6" w14:textId="00C1F1A1" w:rsidR="00A03901" w:rsidRPr="00240F0A" w:rsidRDefault="00A03901" w:rsidP="00A03901">
      <w:pPr>
        <w:spacing w:after="0" w:line="276" w:lineRule="auto"/>
        <w:ind w:firstLine="680"/>
        <w:rPr>
          <w:rFonts w:ascii="Times New Roman" w:eastAsia="Times New Roman" w:hAnsi="Times New Roman" w:cs="Times New Roman"/>
          <w:sz w:val="24"/>
          <w:szCs w:val="24"/>
          <w:lang w:val="lt-LT"/>
        </w:rPr>
      </w:pPr>
      <w:r w:rsidRPr="00240F0A">
        <w:rPr>
          <w:rFonts w:ascii="Times New Roman" w:eastAsia="Times New Roman" w:hAnsi="Times New Roman" w:cs="Times New Roman"/>
          <w:sz w:val="24"/>
          <w:szCs w:val="24"/>
          <w:lang w:val="lt-LT"/>
        </w:rPr>
        <w:t>3. Neformalusis vaikų švietimas</w:t>
      </w:r>
      <w:r w:rsidR="00C53810" w:rsidRPr="00240F0A">
        <w:rPr>
          <w:rFonts w:ascii="Times New Roman" w:eastAsia="Times New Roman" w:hAnsi="Times New Roman" w:cs="Times New Roman"/>
          <w:sz w:val="24"/>
          <w:szCs w:val="24"/>
          <w:lang w:val="lt-LT"/>
        </w:rPr>
        <w:t xml:space="preserve"> (III pirkimo daliai) </w:t>
      </w:r>
      <w:r w:rsidRPr="00240F0A">
        <w:rPr>
          <w:rFonts w:ascii="Times New Roman" w:eastAsia="Times New Roman" w:hAnsi="Times New Roman" w:cs="Times New Roman"/>
          <w:sz w:val="24"/>
          <w:szCs w:val="24"/>
          <w:lang w:val="lt-LT"/>
        </w:rPr>
        <w:t xml:space="preserve"> – </w:t>
      </w:r>
      <w:r w:rsidRPr="00240F0A">
        <w:rPr>
          <w:rFonts w:ascii="Times New Roman" w:eastAsia="Times New Roman" w:hAnsi="Times New Roman" w:cs="Times New Roman"/>
          <w:i/>
          <w:sz w:val="24"/>
          <w:szCs w:val="24"/>
          <w:lang w:val="lt-LT"/>
        </w:rPr>
        <w:t>Neformaliojo švietimo galimybėmis mokykloje ir kitur besinaudojančių mokinių dalis (procentais) savivaldybėse 2018 – 2019 mokslo metais</w:t>
      </w:r>
      <w:r w:rsidRPr="00240F0A">
        <w:rPr>
          <w:rFonts w:ascii="Times New Roman" w:eastAsia="Times New Roman" w:hAnsi="Times New Roman" w:cs="Times New Roman"/>
          <w:sz w:val="24"/>
          <w:szCs w:val="24"/>
          <w:lang w:val="lt-LT"/>
        </w:rPr>
        <w:t>.</w:t>
      </w:r>
    </w:p>
    <w:p w14:paraId="36577504" w14:textId="478FE65B" w:rsidR="00A03901" w:rsidRPr="00240F0A" w:rsidRDefault="00A03901" w:rsidP="00A03901">
      <w:pPr>
        <w:spacing w:after="0" w:line="276" w:lineRule="auto"/>
        <w:ind w:firstLine="680"/>
        <w:rPr>
          <w:rFonts w:ascii="Times New Roman" w:eastAsia="Times New Roman" w:hAnsi="Times New Roman" w:cs="Times New Roman"/>
          <w:sz w:val="24"/>
          <w:szCs w:val="24"/>
          <w:lang w:val="lt-LT"/>
        </w:rPr>
      </w:pPr>
      <w:r w:rsidRPr="00240F0A">
        <w:rPr>
          <w:rFonts w:ascii="Times New Roman" w:eastAsia="Times New Roman" w:hAnsi="Times New Roman" w:cs="Times New Roman"/>
          <w:sz w:val="24"/>
          <w:szCs w:val="24"/>
          <w:lang w:val="lt-LT"/>
        </w:rPr>
        <w:t>4. Kultūros ir turizmo rinkodara ir koordinavimas</w:t>
      </w:r>
      <w:r w:rsidR="00C53810" w:rsidRPr="00240F0A">
        <w:rPr>
          <w:rFonts w:ascii="Times New Roman" w:eastAsia="Times New Roman" w:hAnsi="Times New Roman" w:cs="Times New Roman"/>
          <w:sz w:val="24"/>
          <w:szCs w:val="24"/>
          <w:lang w:val="lt-LT"/>
        </w:rPr>
        <w:t xml:space="preserve"> (IV pirkimo daliai) </w:t>
      </w:r>
      <w:r w:rsidRPr="00240F0A">
        <w:rPr>
          <w:rFonts w:ascii="Times New Roman" w:eastAsia="Times New Roman" w:hAnsi="Times New Roman" w:cs="Times New Roman"/>
          <w:sz w:val="24"/>
          <w:szCs w:val="24"/>
          <w:lang w:val="lt-LT"/>
        </w:rPr>
        <w:t xml:space="preserve"> – </w:t>
      </w:r>
      <w:r w:rsidRPr="00240F0A">
        <w:rPr>
          <w:rFonts w:ascii="Times New Roman" w:eastAsia="Times New Roman" w:hAnsi="Times New Roman" w:cs="Times New Roman"/>
          <w:i/>
          <w:sz w:val="24"/>
          <w:szCs w:val="24"/>
          <w:lang w:val="lt-LT"/>
        </w:rPr>
        <w:t>Naujų (ne biudžetinių įstaigų) kultūros įstaigų, skaičius, tenkantis 1000-iui gyventojų savivaldybėje (vienetais) 2018 metais</w:t>
      </w:r>
      <w:r w:rsidRPr="00240F0A">
        <w:rPr>
          <w:rFonts w:ascii="Times New Roman" w:eastAsia="Times New Roman" w:hAnsi="Times New Roman" w:cs="Times New Roman"/>
          <w:sz w:val="24"/>
          <w:szCs w:val="24"/>
          <w:lang w:val="lt-LT"/>
        </w:rPr>
        <w:t>.</w:t>
      </w:r>
    </w:p>
    <w:p w14:paraId="5430F9D6" w14:textId="77777777" w:rsidR="00A03901" w:rsidRPr="00240F0A" w:rsidRDefault="00A03901" w:rsidP="00A03901">
      <w:pPr>
        <w:spacing w:after="0" w:line="276" w:lineRule="auto"/>
        <w:ind w:firstLine="680"/>
        <w:rPr>
          <w:rFonts w:ascii="Times New Roman" w:eastAsia="Times New Roman" w:hAnsi="Times New Roman" w:cs="Times New Roman"/>
          <w:sz w:val="24"/>
          <w:szCs w:val="24"/>
          <w:lang w:val="lt-LT"/>
        </w:rPr>
      </w:pPr>
      <w:r w:rsidRPr="00240F0A">
        <w:rPr>
          <w:rFonts w:ascii="Times New Roman" w:eastAsia="Times New Roman" w:hAnsi="Times New Roman" w:cs="Times New Roman"/>
          <w:sz w:val="24"/>
          <w:szCs w:val="24"/>
          <w:lang w:val="lt-LT"/>
        </w:rPr>
        <w:t>Jeigu rodikliai, kuriais remiantis pasirenkamos savivaldybės pagal savivaldybių gyventojams teikiamų viešųjų paslaugų sritį, viešai nėra skelbiami, duomenis Paslaugų teikėjui pateiks Klientas.</w:t>
      </w:r>
    </w:p>
    <w:p w14:paraId="75ED6958" w14:textId="77777777" w:rsidR="00A03901" w:rsidRPr="00240F0A" w:rsidRDefault="00A03901" w:rsidP="00A03901">
      <w:pPr>
        <w:spacing w:after="0" w:line="276" w:lineRule="auto"/>
        <w:ind w:firstLine="680"/>
        <w:rPr>
          <w:rFonts w:ascii="Times New Roman" w:eastAsia="Times New Roman" w:hAnsi="Times New Roman" w:cs="Times New Roman"/>
          <w:sz w:val="24"/>
          <w:szCs w:val="24"/>
          <w:lang w:val="lt-LT"/>
        </w:rPr>
      </w:pPr>
    </w:p>
    <w:p w14:paraId="2FEF56AC" w14:textId="77777777" w:rsidR="00A03901" w:rsidRPr="00A03901" w:rsidRDefault="00A03901" w:rsidP="00240F0A">
      <w:pPr>
        <w:spacing w:after="0" w:line="276" w:lineRule="auto"/>
        <w:ind w:firstLine="709"/>
        <w:rPr>
          <w:rFonts w:ascii="Times New Roman" w:eastAsia="Times New Roman" w:hAnsi="Times New Roman" w:cs="Times New Roman"/>
          <w:sz w:val="24"/>
          <w:szCs w:val="24"/>
          <w:lang w:val="lt-LT"/>
        </w:rPr>
      </w:pPr>
      <w:r w:rsidRPr="00240F0A">
        <w:rPr>
          <w:rFonts w:ascii="Times New Roman" w:eastAsia="Times New Roman" w:hAnsi="Times New Roman" w:cs="Times New Roman"/>
          <w:b/>
          <w:sz w:val="24"/>
          <w:szCs w:val="24"/>
          <w:lang w:val="lt-LT"/>
        </w:rPr>
        <w:t>2.</w:t>
      </w:r>
      <w:r w:rsidRPr="00240F0A">
        <w:rPr>
          <w:rFonts w:ascii="Times New Roman" w:eastAsia="Times New Roman" w:hAnsi="Times New Roman" w:cs="Times New Roman"/>
          <w:sz w:val="24"/>
          <w:szCs w:val="24"/>
          <w:lang w:val="lt-LT"/>
        </w:rPr>
        <w:t xml:space="preserve"> Atlikti t</w:t>
      </w:r>
      <w:r w:rsidRPr="00240F0A">
        <w:rPr>
          <w:rFonts w:ascii="Times New Roman" w:eastAsia="Times New Roman" w:hAnsi="Times New Roman" w:cs="Times New Roman"/>
          <w:bCs/>
          <w:sz w:val="24"/>
          <w:szCs w:val="24"/>
          <w:lang w:val="lt-LT"/>
        </w:rPr>
        <w:t>eisės aktų, reglamentuojančių</w:t>
      </w:r>
      <w:r w:rsidRPr="00A03901">
        <w:rPr>
          <w:rFonts w:ascii="Times New Roman" w:eastAsia="Times New Roman" w:hAnsi="Times New Roman" w:cs="Times New Roman"/>
          <w:bCs/>
          <w:sz w:val="24"/>
          <w:szCs w:val="24"/>
          <w:lang w:val="lt-LT"/>
        </w:rPr>
        <w:t xml:space="preserve"> </w:t>
      </w:r>
      <w:r w:rsidRPr="00A03901">
        <w:rPr>
          <w:rFonts w:ascii="Times New Roman" w:eastAsia="Times New Roman" w:hAnsi="Times New Roman" w:cs="Times New Roman"/>
          <w:sz w:val="24"/>
          <w:szCs w:val="24"/>
          <w:lang w:val="lt-LT"/>
        </w:rPr>
        <w:t>paslaugų teikimo gyventojams, paslaugos vidaus administravimo dokumentų, ataskaitų ir kitų funkcijas, procesus ir procedūras nustatančių dokumentų analizę, paslaugų teikimo gyventojams pasirinktose savivaldybėse</w:t>
      </w:r>
      <w:r w:rsidRPr="00A03901">
        <w:rPr>
          <w:rFonts w:ascii="Times New Roman" w:eastAsia="Times New Roman" w:hAnsi="Times New Roman" w:cs="Times New Roman"/>
          <w:b/>
          <w:sz w:val="24"/>
          <w:szCs w:val="24"/>
          <w:lang w:val="lt-LT"/>
        </w:rPr>
        <w:t xml:space="preserve"> </w:t>
      </w:r>
      <w:r w:rsidRPr="00A03901">
        <w:rPr>
          <w:rFonts w:ascii="Times New Roman" w:eastAsia="Times New Roman" w:hAnsi="Times New Roman" w:cs="Times New Roman"/>
          <w:sz w:val="24"/>
          <w:szCs w:val="24"/>
          <w:lang w:val="lt-LT"/>
        </w:rPr>
        <w:t>procesų analizę ir esamos situacijos kokybinę analizę pateikiant:</w:t>
      </w:r>
    </w:p>
    <w:p w14:paraId="0BDCC826" w14:textId="6457A69B" w:rsidR="00A03901" w:rsidRPr="00A03901" w:rsidRDefault="00A03901" w:rsidP="00240F0A">
      <w:pPr>
        <w:spacing w:after="0" w:line="276" w:lineRule="auto"/>
        <w:ind w:firstLine="709"/>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lastRenderedPageBreak/>
        <w:t>2.1. Paslaugos teikimą reglamentuojančius teisės aktus.</w:t>
      </w:r>
      <w:r w:rsidR="00240F0A">
        <w:rPr>
          <w:rFonts w:ascii="Times New Roman" w:eastAsia="Times New Roman" w:hAnsi="Times New Roman" w:cs="Times New Roman"/>
          <w:sz w:val="24"/>
          <w:szCs w:val="24"/>
          <w:lang w:val="lt-LT"/>
        </w:rPr>
        <w:t xml:space="preserve"> </w:t>
      </w:r>
      <w:r w:rsidR="00240F0A" w:rsidRPr="00240F0A">
        <w:rPr>
          <w:rFonts w:ascii="Times New Roman" w:eastAsia="Times New Roman" w:hAnsi="Times New Roman" w:cs="Times New Roman"/>
          <w:sz w:val="24"/>
          <w:szCs w:val="24"/>
          <w:lang w:val="lt-LT"/>
        </w:rPr>
        <w:t>Paslaugų tiekėjo prašymu Klientas tarpininkauja renkant savivaldybių ar jų įstaigų rengiamus su paslaugos teikimu susijusius norminius teisės aktus, kurie nėra viešai skelbiami ar kitaip prieinami</w:t>
      </w:r>
      <w:r w:rsidR="00240F0A">
        <w:rPr>
          <w:rFonts w:ascii="Times New Roman" w:eastAsia="Times New Roman" w:hAnsi="Times New Roman" w:cs="Times New Roman"/>
          <w:sz w:val="24"/>
          <w:szCs w:val="24"/>
          <w:lang w:val="lt-LT"/>
        </w:rPr>
        <w:t>.</w:t>
      </w:r>
    </w:p>
    <w:p w14:paraId="2FF70E1B" w14:textId="77777777" w:rsidR="00A03901" w:rsidRPr="00A03901" w:rsidRDefault="00A03901" w:rsidP="00240F0A">
      <w:pPr>
        <w:tabs>
          <w:tab w:val="left" w:pos="1134"/>
        </w:tabs>
        <w:spacing w:after="0" w:line="276" w:lineRule="auto"/>
        <w:ind w:firstLine="709"/>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2.2 Paslaugos teikimo ir valdymo organizacinės struktūros schemą:</w:t>
      </w:r>
    </w:p>
    <w:p w14:paraId="33E4F368" w14:textId="77777777" w:rsidR="00A03901" w:rsidRPr="00A03901" w:rsidRDefault="00A03901" w:rsidP="008E516B">
      <w:pPr>
        <w:numPr>
          <w:ilvl w:val="0"/>
          <w:numId w:val="16"/>
        </w:numPr>
        <w:tabs>
          <w:tab w:val="left" w:pos="1985"/>
        </w:tabs>
        <w:spacing w:after="0" w:line="276" w:lineRule="auto"/>
        <w:ind w:left="0" w:firstLine="156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Paslaugos teikimo procese dalyvaujančių institucijų kompetencijas ir ryšį organizuojant atitinkamas paslaugas gyventojams.</w:t>
      </w:r>
    </w:p>
    <w:p w14:paraId="715AAF33" w14:textId="77777777" w:rsidR="00A03901" w:rsidRPr="00A03901" w:rsidRDefault="00A03901" w:rsidP="008E516B">
      <w:pPr>
        <w:numPr>
          <w:ilvl w:val="0"/>
          <w:numId w:val="16"/>
        </w:numPr>
        <w:tabs>
          <w:tab w:val="left" w:pos="1985"/>
        </w:tabs>
        <w:spacing w:after="0" w:line="276" w:lineRule="auto"/>
        <w:ind w:left="0" w:firstLine="1560"/>
        <w:contextualSpacing/>
        <w:jc w:val="left"/>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Konkrečias institucijas:</w:t>
      </w:r>
    </w:p>
    <w:p w14:paraId="3F00303D" w14:textId="77777777" w:rsidR="00A03901" w:rsidRPr="00A03901" w:rsidRDefault="00A03901" w:rsidP="00A03901">
      <w:pPr>
        <w:spacing w:after="0" w:line="276" w:lineRule="auto"/>
        <w:ind w:left="2694" w:hanging="567"/>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 vykdančias paslaugas; </w:t>
      </w:r>
    </w:p>
    <w:p w14:paraId="05475F9E" w14:textId="77777777" w:rsidR="00A03901" w:rsidRPr="00A03901" w:rsidRDefault="00A03901" w:rsidP="00A03901">
      <w:pPr>
        <w:spacing w:after="0" w:line="276" w:lineRule="auto"/>
        <w:ind w:left="2127"/>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planuojančias, organizuojančias paslaugas, atliekančias paslaugų veiklos priežiūrą ir kontrolę;</w:t>
      </w:r>
    </w:p>
    <w:p w14:paraId="1E2BE081" w14:textId="77777777" w:rsidR="00A03901" w:rsidRPr="00A03901" w:rsidRDefault="00A03901" w:rsidP="00A03901">
      <w:pPr>
        <w:spacing w:after="0" w:line="276" w:lineRule="auto"/>
        <w:ind w:left="2694" w:hanging="567"/>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kitas organizacijas, kurios įtrauktos į paslaugų teikimo procesus.</w:t>
      </w:r>
    </w:p>
    <w:p w14:paraId="14507FDF" w14:textId="77777777" w:rsidR="00A03901" w:rsidRPr="00A03901" w:rsidRDefault="00A03901" w:rsidP="00A03901">
      <w:pPr>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2.3. Paslaugų teikimo organizavimo būdus (paslaugos teikimo modelį).</w:t>
      </w:r>
    </w:p>
    <w:p w14:paraId="6F463AAB"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2.4. Gyventojams teikiamų paslaugų pasirinktose savivaldybėse esamos situacijos procesų analizę, taikant konkrečias pasirinktas kokybės vadybos metodikas ir instrumentus (Apribojimų teorija (ToC), LEAN, Visuotinė kokybės vadyba, Bendrasis vertinimo modelis, Tarptautinės standartų organizacijos (ISO) 9000 serijos standartai ir pan.). </w:t>
      </w:r>
    </w:p>
    <w:p w14:paraId="744595D9"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Procesų analizė turi būti atliekama identifikuojant esamos situacijos problemines sritis (procesus, etapus) (kritiškus sąnaudų (gavinių) nukrypimus, nuoseklumo, rezultatyvumo ir efektyvumo trūkumus, logines procesų klaidas, dubliavimą ir kt.).</w:t>
      </w:r>
    </w:p>
    <w:p w14:paraId="2C929D0B" w14:textId="77777777" w:rsidR="00A03901" w:rsidRPr="00A03901" w:rsidRDefault="00A03901" w:rsidP="00A03901">
      <w:pPr>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Nustatyti, klasifikuoti, parengti ir aprašyti:</w:t>
      </w:r>
    </w:p>
    <w:p w14:paraId="0F9F888A"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Vyraujantį paslaugų teikimo procesą pasirinktose savivaldybėse;</w:t>
      </w:r>
    </w:p>
    <w:p w14:paraId="7645CBEE"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Identifikuotus pagrindinius paslaugų teikimo kelioms regiono savivaldybėms kartu ar visam regionui gerosios praktikos procesus, palyginti juos su vyraujančiu paslaugų teikimo sistemos modelio procesu;</w:t>
      </w:r>
    </w:p>
    <w:p w14:paraId="6EAD5355"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Identifikuotus pagrindinius (</w:t>
      </w:r>
      <w:r w:rsidRPr="00A03901">
        <w:rPr>
          <w:rFonts w:ascii="Times New Roman" w:eastAsia="Times New Roman" w:hAnsi="Times New Roman" w:cs="Times New Roman"/>
          <w:i/>
          <w:iCs/>
          <w:sz w:val="24"/>
          <w:szCs w:val="24"/>
          <w:lang w:val="lt-LT"/>
        </w:rPr>
        <w:t>vieną</w:t>
      </w:r>
      <w:r w:rsidRPr="00A03901">
        <w:rPr>
          <w:rFonts w:ascii="Times New Roman" w:eastAsia="Times New Roman" w:hAnsi="Times New Roman" w:cs="Times New Roman"/>
          <w:i/>
          <w:sz w:val="24"/>
          <w:szCs w:val="24"/>
          <w:lang w:val="lt-LT"/>
        </w:rPr>
        <w:t xml:space="preserve"> – </w:t>
      </w:r>
      <w:r w:rsidRPr="00A03901">
        <w:rPr>
          <w:rFonts w:ascii="Times New Roman" w:eastAsia="Times New Roman" w:hAnsi="Times New Roman" w:cs="Times New Roman"/>
          <w:i/>
          <w:iCs/>
          <w:sz w:val="24"/>
          <w:szCs w:val="24"/>
          <w:lang w:val="lt-LT"/>
        </w:rPr>
        <w:t>du</w:t>
      </w:r>
      <w:r w:rsidRPr="00A03901">
        <w:rPr>
          <w:rFonts w:ascii="Times New Roman" w:eastAsia="Times New Roman" w:hAnsi="Times New Roman" w:cs="Times New Roman"/>
          <w:sz w:val="24"/>
          <w:szCs w:val="24"/>
          <w:lang w:val="lt-LT"/>
        </w:rPr>
        <w:t>) paslaugų teikimo procesus, kuriuose yra didelių trūkumų (ar nukrypimų), pateikti siūlymus trūkumams pašalinti.</w:t>
      </w:r>
    </w:p>
    <w:p w14:paraId="0A62D70C"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2.5. Nagrinėjamos paslaugos finansavimo modelį ir sąnaudas valstybės biudžetui ir pasirinktų analizuoti savivaldybių biudžetams.</w:t>
      </w:r>
    </w:p>
    <w:p w14:paraId="0CE0A1E2"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Nagrinėjamos paslaugos sąnaudų-naudos, finansinių ir techninių (infrastruktūros, personalo ir kt.) sąnaudų analizę.</w:t>
      </w:r>
    </w:p>
    <w:p w14:paraId="20AF0942"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Nagrinėjamos paslaugos proceso rezultatus – finansines pajamas (jeigu tokios gaunamos), ekonominę – socialinę naudas, jų komponentų analizę, nurodant kokios visuomenės grupės, kokią naudą gauna iš paslaugos teikimo ir kokiais rodikliais ši nauda turėtų būti vertinama.</w:t>
      </w:r>
    </w:p>
    <w:p w14:paraId="7602FE9E"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2.6. Teikiamų paslaugų naudojimo dažnumo ir kokybės vertinimą (naudojant standartizuotą tarptautiniu mastu taikomą paslaugų kokybės vertinimo modelį Servqual, 4Q ar panašų).</w:t>
      </w:r>
    </w:p>
    <w:p w14:paraId="6BEEE4D6"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p>
    <w:p w14:paraId="46CDE63E" w14:textId="77777777" w:rsidR="00A03901" w:rsidRPr="00A03901" w:rsidRDefault="00A03901" w:rsidP="00A03901">
      <w:pPr>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b/>
          <w:sz w:val="24"/>
          <w:szCs w:val="24"/>
          <w:lang w:val="lt-LT"/>
        </w:rPr>
        <w:t>3.</w:t>
      </w:r>
      <w:r w:rsidRPr="00A03901">
        <w:rPr>
          <w:rFonts w:ascii="Times New Roman" w:eastAsia="Times New Roman" w:hAnsi="Times New Roman" w:cs="Times New Roman"/>
          <w:sz w:val="24"/>
          <w:szCs w:val="24"/>
          <w:lang w:val="lt-LT"/>
        </w:rPr>
        <w:t xml:space="preserve"> Standartizuota procesų modeliavimo kalba </w:t>
      </w:r>
      <w:r w:rsidRPr="00A03901">
        <w:rPr>
          <w:rFonts w:ascii="Times New Roman" w:eastAsia="Times New Roman" w:hAnsi="Times New Roman" w:cs="Times New Roman"/>
          <w:sz w:val="24"/>
          <w:szCs w:val="24"/>
          <w:shd w:val="clear" w:color="auto" w:fill="FFFFFF"/>
          <w:lang w:val="lt-LT"/>
        </w:rPr>
        <w:t xml:space="preserve">aprašyti </w:t>
      </w:r>
      <w:r w:rsidRPr="00A03901">
        <w:rPr>
          <w:rFonts w:ascii="Times New Roman" w:eastAsia="Times New Roman" w:hAnsi="Times New Roman" w:cs="Times New Roman"/>
          <w:sz w:val="24"/>
          <w:szCs w:val="24"/>
          <w:lang w:val="lt-LT"/>
        </w:rPr>
        <w:t>teikiamos paslaugos kiekvienos pasirinktos savivaldybės mastu gyventojams teikiamų paslaugų sistemos modelį.</w:t>
      </w:r>
    </w:p>
    <w:p w14:paraId="6406C624"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Standartizuota procesų modeliavimo kalba (</w:t>
      </w:r>
      <w:r w:rsidRPr="00A03901">
        <w:rPr>
          <w:rFonts w:ascii="Times New Roman" w:eastAsia="Times New Roman" w:hAnsi="Times New Roman" w:cs="Times New Roman"/>
          <w:sz w:val="24"/>
          <w:szCs w:val="24"/>
          <w:shd w:val="clear" w:color="auto" w:fill="FFFFFF"/>
          <w:lang w:val="lt-LT"/>
        </w:rPr>
        <w:t>BPMN, UML ir pan.)</w:t>
      </w:r>
      <w:r w:rsidRPr="00A03901">
        <w:rPr>
          <w:rFonts w:ascii="Times New Roman" w:eastAsia="Times New Roman" w:hAnsi="Times New Roman" w:cs="Times New Roman"/>
          <w:sz w:val="24"/>
          <w:szCs w:val="24"/>
          <w:lang w:val="lt-LT"/>
        </w:rPr>
        <w:t xml:space="preserve"> parengiami procesų žemėlapiai (vizualinės struktūros, kurios atvaizduoja paslaugos teikimo procesus bei parodo kaip gaviniai, rezultatai ir veiklos susijusios tarpusavyje) pasirinktų analizuoti savivaldybių teikiamų paslaugų atvejams. </w:t>
      </w:r>
    </w:p>
    <w:p w14:paraId="72EC4950"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Procesų žemėlapiai rengiami As – Is („taip kaip yra“) principu: </w:t>
      </w:r>
    </w:p>
    <w:p w14:paraId="6DC57407" w14:textId="77777777" w:rsidR="00A03901" w:rsidRPr="00A03901" w:rsidRDefault="00A03901" w:rsidP="008E516B">
      <w:pPr>
        <w:numPr>
          <w:ilvl w:val="0"/>
          <w:numId w:val="9"/>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Esamas funkcijas ir procedūras paverčiant į vaizdinį žemėlapį (proceso etapus);</w:t>
      </w:r>
    </w:p>
    <w:p w14:paraId="4B011505" w14:textId="77777777" w:rsidR="00A03901" w:rsidRPr="00A03901" w:rsidRDefault="00A03901" w:rsidP="008E516B">
      <w:pPr>
        <w:numPr>
          <w:ilvl w:val="0"/>
          <w:numId w:val="9"/>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Parodant maršrutą kaip gavinys (angl. input) tampa rezultatu (angl. output);</w:t>
      </w:r>
    </w:p>
    <w:p w14:paraId="039050FD" w14:textId="77777777" w:rsidR="00A03901" w:rsidRPr="00A03901" w:rsidRDefault="00A03901" w:rsidP="008E516B">
      <w:pPr>
        <w:numPr>
          <w:ilvl w:val="0"/>
          <w:numId w:val="9"/>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Parodant funkcijas / organizacijas, kurios įtrauktos ir neįtrauktos į procesą;</w:t>
      </w:r>
    </w:p>
    <w:p w14:paraId="527FAA2A" w14:textId="77777777" w:rsidR="00A03901" w:rsidRPr="00A03901" w:rsidRDefault="00A03901" w:rsidP="008E516B">
      <w:pPr>
        <w:numPr>
          <w:ilvl w:val="0"/>
          <w:numId w:val="9"/>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Parodant jungiamuosius procesus;</w:t>
      </w:r>
    </w:p>
    <w:p w14:paraId="06AFE634" w14:textId="77777777" w:rsidR="00A03901" w:rsidRPr="00A03901" w:rsidRDefault="00A03901" w:rsidP="008E516B">
      <w:pPr>
        <w:numPr>
          <w:ilvl w:val="0"/>
          <w:numId w:val="9"/>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Pabrėžiant vietas, kuriose procesas galėtų būti patobulintas;</w:t>
      </w:r>
    </w:p>
    <w:p w14:paraId="251EFD4F" w14:textId="77777777" w:rsidR="00A03901" w:rsidRPr="00A03901" w:rsidRDefault="00A03901" w:rsidP="008E516B">
      <w:pPr>
        <w:numPr>
          <w:ilvl w:val="0"/>
          <w:numId w:val="9"/>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lastRenderedPageBreak/>
        <w:t>Pateikiant idėjas, kaip patobulinti procesą.</w:t>
      </w:r>
    </w:p>
    <w:p w14:paraId="30E87DD1" w14:textId="77777777" w:rsidR="00A03901" w:rsidRPr="00A03901" w:rsidRDefault="00A03901" w:rsidP="00A03901">
      <w:pPr>
        <w:tabs>
          <w:tab w:val="left" w:pos="1701"/>
        </w:tabs>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Aprašant procesų etapus turi būti minimaliai įvertinti šie klausimai:</w:t>
      </w:r>
    </w:p>
    <w:p w14:paraId="622F84A7" w14:textId="77777777" w:rsidR="00A03901" w:rsidRPr="00A03901" w:rsidRDefault="00A03901" w:rsidP="008E516B">
      <w:pPr>
        <w:numPr>
          <w:ilvl w:val="0"/>
          <w:numId w:val="10"/>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Kas vyksta šio etapo metu? (Pagrindinis procesas skirstomas į smulkesnius žingsnius (veiklas), kurios aprašomos nurodant konkretaus etapo metu taikomus teisės aktus, atliekamas teisės aktuose ar kituose dokumentuose nustatytas funkcijas ir vykdomas procedūras);</w:t>
      </w:r>
    </w:p>
    <w:p w14:paraId="5400F0AE" w14:textId="77777777" w:rsidR="00A03901" w:rsidRPr="00A03901" w:rsidRDefault="00A03901" w:rsidP="008E516B">
      <w:pPr>
        <w:numPr>
          <w:ilvl w:val="0"/>
          <w:numId w:val="10"/>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Kada tai vyksta? (Proceso etapai, išdėstomi eiliškumo tvarka);</w:t>
      </w:r>
    </w:p>
    <w:p w14:paraId="431E2046" w14:textId="77777777" w:rsidR="00A03901" w:rsidRPr="00A03901" w:rsidRDefault="00A03901" w:rsidP="008E516B">
      <w:pPr>
        <w:numPr>
          <w:ilvl w:val="0"/>
          <w:numId w:val="10"/>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Kas tai atlieka? (Žemėlapyje pažymima proceso etapą atliekanti organizacija ar jos padalinys; jei nenurodyta kitaip, pažymėta organizacija ar jos padalinys yra atsakingas už šio proceso etapo atlikimą);</w:t>
      </w:r>
    </w:p>
    <w:p w14:paraId="75C8E7D5" w14:textId="77777777" w:rsidR="00A03901" w:rsidRPr="00A03901" w:rsidRDefault="00A03901" w:rsidP="008E516B">
      <w:pPr>
        <w:numPr>
          <w:ilvl w:val="0"/>
          <w:numId w:val="10"/>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Kas yra proceso gavinys ir rezultatas? (Nustatoma, kas yra proceso gaviniai (angl. inputs, išreiškiami kaip sąnaudos, struktūruotos pagal ekonominėje analizėje taikomus sąnaudų elementus (darbo sąnaudas, įrangą ir pan.) ir rezultatai (angl. outputs, finansinių pajamų ir socialinės ar ekonominės naudos elementai), kur jie fiksuojami. Kokie dokumentai formalizuoja proceso gavinius ir rezultatus?);</w:t>
      </w:r>
    </w:p>
    <w:p w14:paraId="3772BE61" w14:textId="77777777" w:rsidR="00A03901" w:rsidRPr="00A03901" w:rsidRDefault="00A03901" w:rsidP="008E516B">
      <w:pPr>
        <w:numPr>
          <w:ilvl w:val="0"/>
          <w:numId w:val="10"/>
        </w:numPr>
        <w:tabs>
          <w:tab w:val="left" w:pos="1701"/>
        </w:tabs>
        <w:spacing w:after="0" w:line="276" w:lineRule="auto"/>
        <w:ind w:firstLine="680"/>
        <w:contextualSpacing/>
        <w:jc w:val="left"/>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Kiek laiko tai užtruks? (Kiek laiko skiriama šiam proceso etapui? Jeigu įmanoma, aiškiai bei tiksliai nustatoma kiekvieno proceso trukmė bei jam skirtas laikas);</w:t>
      </w:r>
    </w:p>
    <w:p w14:paraId="47FE6D93" w14:textId="77777777" w:rsidR="00A03901" w:rsidRPr="00A03901" w:rsidRDefault="00A03901" w:rsidP="008E516B">
      <w:pPr>
        <w:numPr>
          <w:ilvl w:val="0"/>
          <w:numId w:val="10"/>
        </w:numPr>
        <w:tabs>
          <w:tab w:val="left" w:pos="1701"/>
        </w:tabs>
        <w:spacing w:after="0" w:line="276" w:lineRule="auto"/>
        <w:ind w:firstLine="680"/>
        <w:contextualSpacing/>
        <w:jc w:val="left"/>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Kiek tai kainuoja? (Apskaičiuojamos kiekvieno proceso išlaidos);</w:t>
      </w:r>
    </w:p>
    <w:p w14:paraId="06BE6E2F" w14:textId="77777777" w:rsidR="00A03901" w:rsidRPr="00A03901" w:rsidRDefault="00A03901" w:rsidP="008E516B">
      <w:pPr>
        <w:numPr>
          <w:ilvl w:val="0"/>
          <w:numId w:val="10"/>
        </w:numPr>
        <w:tabs>
          <w:tab w:val="left" w:pos="1701"/>
        </w:tabs>
        <w:spacing w:after="0" w:line="276" w:lineRule="auto"/>
        <w:ind w:firstLine="680"/>
        <w:contextualSpacing/>
        <w:jc w:val="left"/>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Kokia sukuriama nauda? (Apskaičiuojamos kiekvieno proceso metu gaunamos pajamos (jeigu tokios gaunamos), sukuriama socialinė ir ekonominė nauda);</w:t>
      </w:r>
    </w:p>
    <w:p w14:paraId="5295A304" w14:textId="77777777" w:rsidR="00A03901" w:rsidRPr="00A03901" w:rsidRDefault="00A03901" w:rsidP="008E516B">
      <w:pPr>
        <w:numPr>
          <w:ilvl w:val="0"/>
          <w:numId w:val="10"/>
        </w:numPr>
        <w:tabs>
          <w:tab w:val="left" w:pos="1701"/>
        </w:tabs>
        <w:spacing w:after="0" w:line="276" w:lineRule="auto"/>
        <w:ind w:firstLine="680"/>
        <w:contextualSpacing/>
        <w:jc w:val="left"/>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Kodėl tai vyksta? (Įvertinama kodėl (ar) reikalingas proceso etapas. Įvertinama, ar procesas galėtų būti supaprastintas, atliekamas efektyviau regiono ar kelių to paties regiono savivaldybių mastu).</w:t>
      </w:r>
    </w:p>
    <w:p w14:paraId="519BB528" w14:textId="77777777" w:rsidR="00A03901" w:rsidRPr="00A03901" w:rsidRDefault="00A03901" w:rsidP="00A03901">
      <w:pPr>
        <w:spacing w:after="0" w:line="276" w:lineRule="auto"/>
        <w:ind w:firstLine="680"/>
        <w:jc w:val="left"/>
        <w:rPr>
          <w:rFonts w:ascii="Times New Roman" w:eastAsia="Times New Roman" w:hAnsi="Times New Roman" w:cs="Times New Roman"/>
          <w:sz w:val="24"/>
          <w:szCs w:val="24"/>
          <w:lang w:val="lt-LT"/>
        </w:rPr>
      </w:pPr>
    </w:p>
    <w:p w14:paraId="5D819E2A" w14:textId="77777777" w:rsidR="00A03901" w:rsidRPr="00A03901" w:rsidRDefault="00A03901" w:rsidP="00A03901">
      <w:pPr>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b/>
          <w:iCs/>
          <w:sz w:val="24"/>
          <w:szCs w:val="24"/>
          <w:lang w:val="lt-LT"/>
        </w:rPr>
        <w:t xml:space="preserve">4. </w:t>
      </w:r>
      <w:r w:rsidRPr="00A03901">
        <w:rPr>
          <w:rFonts w:ascii="Times New Roman" w:eastAsia="Times New Roman" w:hAnsi="Times New Roman" w:cs="Times New Roman"/>
          <w:iCs/>
          <w:sz w:val="24"/>
          <w:szCs w:val="24"/>
          <w:lang w:val="lt-LT"/>
        </w:rPr>
        <w:t xml:space="preserve">Remiantis identifikuotais </w:t>
      </w:r>
      <w:r w:rsidRPr="00A03901">
        <w:rPr>
          <w:rFonts w:ascii="Times New Roman" w:eastAsia="Times New Roman" w:hAnsi="Times New Roman" w:cs="Times New Roman"/>
          <w:sz w:val="24"/>
          <w:szCs w:val="24"/>
          <w:lang w:val="lt-LT"/>
        </w:rPr>
        <w:t>teikiamų paslaugų procesais ir procesų rezultatais, palyginus juos, p</w:t>
      </w:r>
      <w:r w:rsidRPr="00A03901">
        <w:rPr>
          <w:rFonts w:ascii="Times New Roman" w:eastAsia="Times New Roman" w:hAnsi="Times New Roman" w:cs="Times New Roman"/>
          <w:iCs/>
          <w:sz w:val="24"/>
          <w:szCs w:val="24"/>
          <w:lang w:val="lt-LT"/>
        </w:rPr>
        <w:t>ateikti rekomendacijas šalies savivaldybėms,</w:t>
      </w:r>
      <w:r w:rsidRPr="00A03901">
        <w:rPr>
          <w:rFonts w:ascii="Times New Roman" w:eastAsia="Times New Roman" w:hAnsi="Times New Roman" w:cs="Times New Roman"/>
          <w:sz w:val="24"/>
          <w:szCs w:val="24"/>
          <w:lang w:val="lt-LT" w:eastAsia="lt-LT"/>
        </w:rPr>
        <w:t xml:space="preserve"> pasiūlant </w:t>
      </w:r>
      <w:r w:rsidRPr="00A03901">
        <w:rPr>
          <w:rFonts w:ascii="Times New Roman" w:eastAsia="Calibri" w:hAnsi="Times New Roman" w:cs="Times New Roman"/>
          <w:color w:val="000000"/>
          <w:sz w:val="24"/>
          <w:szCs w:val="24"/>
          <w:lang w:val="lt-LT" w:eastAsia="lt-LT"/>
        </w:rPr>
        <w:t xml:space="preserve">konkrečias priemones ir būdus </w:t>
      </w:r>
      <w:r w:rsidRPr="00A03901">
        <w:rPr>
          <w:rFonts w:ascii="Times New Roman" w:eastAsia="Times New Roman" w:hAnsi="Times New Roman" w:cs="Times New Roman"/>
          <w:sz w:val="24"/>
          <w:szCs w:val="24"/>
          <w:lang w:val="lt-LT" w:eastAsia="lt-LT"/>
        </w:rPr>
        <w:t xml:space="preserve">kaip tobulinti ir </w:t>
      </w:r>
      <w:r w:rsidRPr="00A03901">
        <w:rPr>
          <w:rFonts w:ascii="Times New Roman" w:eastAsia="Times New Roman" w:hAnsi="Times New Roman" w:cs="Times New Roman"/>
          <w:sz w:val="24"/>
          <w:szCs w:val="24"/>
          <w:lang w:val="lt-LT"/>
        </w:rPr>
        <w:t>efektyviau organizuoti paslaugų teikimą gyventojams savivaldybėms bendradarbiaujant su kitomis keliomis regiono savivaldybėmis ar visoms regiono savivaldybėms kartu, ir tokiu būdu užtikrinti racionalesnį bei efektyvesnį valstybės ir savivaldybės išteklių panaudojimą ir optimalų paslaugos modelį:</w:t>
      </w:r>
    </w:p>
    <w:p w14:paraId="509D9AE8" w14:textId="77777777" w:rsidR="00A03901" w:rsidRPr="00A03901" w:rsidRDefault="00A03901" w:rsidP="00A03901">
      <w:pPr>
        <w:spacing w:after="0" w:line="276" w:lineRule="auto"/>
        <w:ind w:left="1276" w:hanging="142"/>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1. Darnios infrastruktūros požiūriu.</w:t>
      </w:r>
    </w:p>
    <w:p w14:paraId="494C9477" w14:textId="77777777" w:rsidR="00A03901" w:rsidRPr="00A03901" w:rsidRDefault="00A03901" w:rsidP="00A03901">
      <w:pPr>
        <w:spacing w:after="0" w:line="276" w:lineRule="auto"/>
        <w:ind w:left="1276" w:hanging="142"/>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2. Personalo vadybos požiūriu.</w:t>
      </w:r>
    </w:p>
    <w:p w14:paraId="19E87F6F" w14:textId="77777777" w:rsidR="00A03901" w:rsidRPr="00A03901" w:rsidRDefault="00A03901" w:rsidP="00A03901">
      <w:pPr>
        <w:spacing w:after="0" w:line="276" w:lineRule="auto"/>
        <w:ind w:left="1276" w:hanging="142"/>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3. Rinkodaros požiūriu.</w:t>
      </w:r>
    </w:p>
    <w:p w14:paraId="076D95E0" w14:textId="77777777" w:rsidR="00A03901" w:rsidRPr="00A03901" w:rsidRDefault="00A03901" w:rsidP="00A03901">
      <w:pPr>
        <w:spacing w:after="0" w:line="276" w:lineRule="auto"/>
        <w:ind w:left="1276" w:hanging="142"/>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4. Tinklaveikos ir partnerysčių skatinimo požiūriu.</w:t>
      </w:r>
    </w:p>
    <w:p w14:paraId="121B6FF8" w14:textId="77777777" w:rsidR="00A03901" w:rsidRPr="00A03901" w:rsidRDefault="00A03901" w:rsidP="00A03901">
      <w:pPr>
        <w:spacing w:after="0" w:line="276" w:lineRule="auto"/>
        <w:ind w:left="1276" w:hanging="142"/>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5. Finansiniu (sąnaudų-naudos ir sąnaudų efektyvumo)</w:t>
      </w:r>
      <w:r w:rsidRPr="00A03901">
        <w:rPr>
          <w:rFonts w:ascii="Times New Roman" w:eastAsia="Times New Roman" w:hAnsi="Times New Roman" w:cs="Times New Roman"/>
          <w:b/>
          <w:sz w:val="24"/>
          <w:szCs w:val="24"/>
          <w:lang w:val="lt-LT"/>
        </w:rPr>
        <w:t xml:space="preserve"> </w:t>
      </w:r>
      <w:r w:rsidRPr="00A03901">
        <w:rPr>
          <w:rFonts w:ascii="Times New Roman" w:eastAsia="Times New Roman" w:hAnsi="Times New Roman" w:cs="Times New Roman"/>
          <w:sz w:val="24"/>
          <w:szCs w:val="24"/>
          <w:lang w:val="lt-LT"/>
        </w:rPr>
        <w:t>požiūriu.</w:t>
      </w:r>
    </w:p>
    <w:p w14:paraId="41A33C69" w14:textId="77777777" w:rsidR="00A03901" w:rsidRPr="00A03901" w:rsidRDefault="00A03901" w:rsidP="00A03901">
      <w:pPr>
        <w:spacing w:after="0" w:line="276" w:lineRule="auto"/>
        <w:ind w:left="1276" w:hanging="142"/>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6. Paslaugos pasiekiamumo (judumo) ir prieinamumo požiūriu.</w:t>
      </w:r>
    </w:p>
    <w:p w14:paraId="2E514E47" w14:textId="77777777" w:rsidR="00A03901" w:rsidRPr="00A03901" w:rsidRDefault="00A03901" w:rsidP="00A03901">
      <w:pPr>
        <w:spacing w:after="0" w:line="276" w:lineRule="auto"/>
        <w:ind w:left="1276" w:hanging="142"/>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7. Paslaugos kokybės požiūriu.</w:t>
      </w:r>
    </w:p>
    <w:p w14:paraId="0034D43C" w14:textId="77777777" w:rsidR="00A03901" w:rsidRPr="00A03901" w:rsidRDefault="00A03901" w:rsidP="00A03901">
      <w:pPr>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R</w:t>
      </w:r>
      <w:r w:rsidRPr="00A03901">
        <w:rPr>
          <w:rFonts w:ascii="Times New Roman" w:eastAsia="Times New Roman" w:hAnsi="Times New Roman" w:cs="Times New Roman"/>
          <w:iCs/>
          <w:sz w:val="24"/>
          <w:szCs w:val="24"/>
          <w:lang w:val="lt-LT"/>
        </w:rPr>
        <w:t xml:space="preserve">ekomendacijų ataskaitoje, nurodant laiko ir finansinių </w:t>
      </w:r>
      <w:r w:rsidRPr="00A03901">
        <w:rPr>
          <w:rFonts w:ascii="Times New Roman" w:eastAsia="Times New Roman" w:hAnsi="Times New Roman" w:cs="Times New Roman"/>
          <w:sz w:val="24"/>
          <w:szCs w:val="24"/>
          <w:lang w:val="lt-LT"/>
        </w:rPr>
        <w:t>sąnaudų elementus bei numatomus aiškiai apibrėžtus rezultatus (įskaitant socialinės ir ekonominės naudos elementus),</w:t>
      </w:r>
      <w:r w:rsidRPr="00A03901">
        <w:rPr>
          <w:rFonts w:ascii="Times New Roman" w:eastAsia="Times New Roman" w:hAnsi="Times New Roman" w:cs="Times New Roman"/>
          <w:iCs/>
          <w:sz w:val="24"/>
          <w:szCs w:val="24"/>
          <w:lang w:val="lt-LT"/>
        </w:rPr>
        <w:t xml:space="preserve"> turi būti p</w:t>
      </w:r>
      <w:r w:rsidRPr="00A03901">
        <w:rPr>
          <w:rFonts w:ascii="Times New Roman" w:eastAsia="Calibri" w:hAnsi="Times New Roman" w:cs="Times New Roman"/>
          <w:color w:val="000000"/>
          <w:sz w:val="24"/>
          <w:szCs w:val="24"/>
          <w:lang w:val="lt-LT" w:eastAsia="lt-LT"/>
        </w:rPr>
        <w:t xml:space="preserve">ateikti </w:t>
      </w:r>
      <w:r w:rsidRPr="00A03901">
        <w:rPr>
          <w:rFonts w:ascii="Times New Roman" w:eastAsia="Times New Roman" w:hAnsi="Times New Roman" w:cs="Times New Roman"/>
          <w:sz w:val="24"/>
          <w:szCs w:val="24"/>
          <w:lang w:val="lt-LT"/>
        </w:rPr>
        <w:t>galimi praktiniai pasiūlymai dėl konkrečių priemonių įgyvendinimo, kad savivaldybės ar dalis jų regione paslaugas teiktų, jas organizuojant ir/ar administruojant kartu pasinaudojant Vietos savivaldos įstatymo 5 straipsnio 4 dalimi suteikta teise.</w:t>
      </w:r>
    </w:p>
    <w:p w14:paraId="05BEBE7E" w14:textId="77777777" w:rsidR="00A03901" w:rsidRPr="00A03901" w:rsidRDefault="00A03901" w:rsidP="00A03901">
      <w:pPr>
        <w:spacing w:after="0" w:line="276" w:lineRule="auto"/>
        <w:ind w:firstLine="680"/>
        <w:jc w:val="left"/>
        <w:rPr>
          <w:rFonts w:ascii="Times New Roman" w:eastAsia="Times New Roman" w:hAnsi="Times New Roman" w:cs="Times New Roman"/>
          <w:sz w:val="24"/>
          <w:szCs w:val="24"/>
          <w:lang w:val="lt-LT"/>
        </w:rPr>
      </w:pPr>
    </w:p>
    <w:p w14:paraId="019EA033" w14:textId="77777777" w:rsidR="00A03901" w:rsidRPr="00A03901" w:rsidRDefault="00A03901" w:rsidP="00A03901">
      <w:pPr>
        <w:tabs>
          <w:tab w:val="left" w:pos="1418"/>
        </w:tabs>
        <w:autoSpaceDE w:val="0"/>
        <w:autoSpaceDN w:val="0"/>
        <w:adjustRightInd w:val="0"/>
        <w:spacing w:after="0" w:line="276" w:lineRule="auto"/>
        <w:ind w:firstLine="680"/>
        <w:contextualSpacing/>
        <w:rPr>
          <w:rFonts w:ascii="Times New Roman" w:eastAsia="Times New Roman" w:hAnsi="Times New Roman" w:cs="Times New Roman"/>
          <w:color w:val="000000"/>
          <w:sz w:val="24"/>
          <w:szCs w:val="24"/>
          <w:lang w:val="lt-LT" w:eastAsia="lt-LT"/>
        </w:rPr>
      </w:pPr>
      <w:r w:rsidRPr="00A03901">
        <w:rPr>
          <w:rFonts w:ascii="Times New Roman" w:eastAsia="Times New Roman" w:hAnsi="Times New Roman" w:cs="Times New Roman"/>
          <w:b/>
          <w:iCs/>
          <w:sz w:val="24"/>
          <w:szCs w:val="24"/>
          <w:lang w:val="lt-LT"/>
        </w:rPr>
        <w:t>5.</w:t>
      </w:r>
      <w:r w:rsidRPr="00A03901">
        <w:rPr>
          <w:rFonts w:ascii="Times New Roman" w:eastAsia="Times New Roman" w:hAnsi="Times New Roman" w:cs="Times New Roman"/>
          <w:iCs/>
          <w:sz w:val="24"/>
          <w:szCs w:val="24"/>
          <w:lang w:val="lt-LT"/>
        </w:rPr>
        <w:t xml:space="preserve"> Remiantis atliktomis analizėmis pateikti </w:t>
      </w:r>
      <w:r w:rsidRPr="00A03901">
        <w:rPr>
          <w:rFonts w:ascii="Times New Roman" w:eastAsia="Times New Roman" w:hAnsi="Times New Roman" w:cs="Times New Roman"/>
          <w:sz w:val="24"/>
          <w:szCs w:val="24"/>
          <w:lang w:val="lt-LT"/>
        </w:rPr>
        <w:t xml:space="preserve">pasiūlymus dėl identifikuotų teisinio reguliavimo </w:t>
      </w:r>
      <w:r w:rsidRPr="00A03901">
        <w:rPr>
          <w:rFonts w:ascii="Times New Roman" w:eastAsia="Times New Roman" w:hAnsi="Times New Roman" w:cs="Times New Roman"/>
          <w:color w:val="000000"/>
          <w:sz w:val="24"/>
          <w:szCs w:val="24"/>
          <w:lang w:val="lt-LT" w:eastAsia="lt-LT"/>
        </w:rPr>
        <w:t xml:space="preserve">trūkumų šalinimo, teisės aktų sukūrimo, tobulinimo </w:t>
      </w:r>
      <w:r w:rsidRPr="00A03901">
        <w:rPr>
          <w:rFonts w:ascii="Times New Roman" w:eastAsia="Times New Roman" w:hAnsi="Times New Roman" w:cs="Times New Roman"/>
          <w:sz w:val="24"/>
          <w:szCs w:val="24"/>
          <w:lang w:val="lt-LT"/>
        </w:rPr>
        <w:t xml:space="preserve">teikiant ir organizuojant paslaugų teikimą gyventojams kiekvieno regiono visų savivaldybių ar kelių to paties regiono savivaldybių mastu, nurodant </w:t>
      </w:r>
      <w:r w:rsidRPr="00A03901">
        <w:rPr>
          <w:rFonts w:ascii="Times New Roman" w:eastAsia="Times New Roman" w:hAnsi="Times New Roman" w:cs="Times New Roman"/>
          <w:bCs/>
          <w:sz w:val="24"/>
          <w:szCs w:val="24"/>
          <w:lang w:val="lt-LT"/>
        </w:rPr>
        <w:t xml:space="preserve">kokie atitinkami teisės aktų pakeitimai leistų pigiau ir kokybiškiau organizuoti paslaugą ne žemesniu nei teikiama kokybės lygiu ir ne mažesnei daliai asmenų nei teikiama, už ne didesnę lėšų sumą nei skiriama, </w:t>
      </w:r>
      <w:r w:rsidRPr="00A03901">
        <w:rPr>
          <w:rFonts w:ascii="Times New Roman" w:eastAsia="Times New Roman" w:hAnsi="Times New Roman" w:cs="Times New Roman"/>
          <w:sz w:val="24"/>
          <w:szCs w:val="24"/>
          <w:lang w:val="lt-LT"/>
        </w:rPr>
        <w:t>numatyti praktinį tokio teisinio reglamentavimo įgyvendinimą</w:t>
      </w:r>
      <w:r w:rsidRPr="00A03901">
        <w:rPr>
          <w:rFonts w:ascii="Times New Roman" w:eastAsia="Times New Roman" w:hAnsi="Times New Roman" w:cs="Times New Roman"/>
          <w:color w:val="000000"/>
          <w:sz w:val="24"/>
          <w:szCs w:val="24"/>
          <w:lang w:val="lt-LT" w:eastAsia="lt-LT"/>
        </w:rPr>
        <w:t>.</w:t>
      </w:r>
    </w:p>
    <w:p w14:paraId="3D747DC2" w14:textId="77777777" w:rsidR="00A03901" w:rsidRPr="00A03901" w:rsidRDefault="00A03901" w:rsidP="00A03901">
      <w:pPr>
        <w:tabs>
          <w:tab w:val="left" w:pos="1418"/>
        </w:tabs>
        <w:autoSpaceDE w:val="0"/>
        <w:autoSpaceDN w:val="0"/>
        <w:adjustRightInd w:val="0"/>
        <w:spacing w:after="0" w:line="276" w:lineRule="auto"/>
        <w:ind w:firstLine="680"/>
        <w:rPr>
          <w:rFonts w:ascii="Times New Roman" w:eastAsia="Times New Roman" w:hAnsi="Times New Roman" w:cs="Times New Roman"/>
          <w:sz w:val="24"/>
          <w:szCs w:val="24"/>
          <w:lang w:val="lt-LT"/>
        </w:rPr>
      </w:pPr>
    </w:p>
    <w:p w14:paraId="39095C1A"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b/>
          <w:sz w:val="24"/>
          <w:szCs w:val="24"/>
          <w:lang w:val="lt-LT"/>
        </w:rPr>
        <w:t>6.</w:t>
      </w:r>
      <w:r w:rsidRPr="00A03901">
        <w:rPr>
          <w:rFonts w:ascii="Times New Roman" w:eastAsia="Times New Roman" w:hAnsi="Times New Roman" w:cs="Times New Roman"/>
          <w:sz w:val="24"/>
          <w:szCs w:val="24"/>
          <w:lang w:val="lt-LT"/>
        </w:rPr>
        <w:t xml:space="preserve"> Remiantis atliktomis analizėmis parengti šalies savivaldybėms paslaugų teikimo gyventojams sistemos modelio alternatyvas, esamos situacijos procesų žemėlapius („taip kaip yra“ (As – Is)) transformuojant į alternatyvius „taip kaip turi būti“ (To – Be) tipo procesų žemėlapius, kuriuose:</w:t>
      </w:r>
    </w:p>
    <w:p w14:paraId="371F33E7" w14:textId="77777777" w:rsidR="00A03901" w:rsidRPr="00A03901" w:rsidRDefault="00A03901" w:rsidP="008E516B">
      <w:pPr>
        <w:numPr>
          <w:ilvl w:val="0"/>
          <w:numId w:val="8"/>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Esami procesai optimizuoti kiekybiniais metodais (apima nuoseklumo, logikos, kitų klaidų bei aklaviečių (pvz., nevedančių į tikslą procesų) suradimą ir ištaisymą, kitus matematiniais metodais sprendžiamus optimizavimo uždavinius);</w:t>
      </w:r>
    </w:p>
    <w:p w14:paraId="4316F252" w14:textId="77777777" w:rsidR="00A03901" w:rsidRPr="00A03901" w:rsidRDefault="00A03901" w:rsidP="008E516B">
      <w:pPr>
        <w:numPr>
          <w:ilvl w:val="0"/>
          <w:numId w:val="8"/>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Esami procesai optimizuoti kokybiniais metodais (apima vadybos metodų ir technikų (pvz., ToC) rekomendacijų, gerosios praktikos, kokybinių tyrimo metodų (pvz., fokus grupių, ekspertinės diskusijos) pritaikymą);</w:t>
      </w:r>
    </w:p>
    <w:p w14:paraId="625AFF9D" w14:textId="77777777" w:rsidR="00A03901" w:rsidRPr="00A03901" w:rsidRDefault="00A03901" w:rsidP="008E516B">
      <w:pPr>
        <w:numPr>
          <w:ilvl w:val="0"/>
          <w:numId w:val="8"/>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Problemiškiems procesams adaptuojama ir perkeliama kitose savivaldybėse taikoma reglamentavimo ir įgyvendinimo geroji praktika (jei tinkama);</w:t>
      </w:r>
    </w:p>
    <w:p w14:paraId="580D2358" w14:textId="77777777" w:rsidR="00A03901" w:rsidRPr="00A03901" w:rsidRDefault="00A03901" w:rsidP="008E516B">
      <w:pPr>
        <w:numPr>
          <w:ilvl w:val="0"/>
          <w:numId w:val="8"/>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Rengiamose alternatyvose gali sutapti kiekybiniais metodais atliktos optimizacijos rezultatai (t. y. matematinė optimizacija gali būti atlikta „taip kaip yra“ (As – Is) žemėlapiui, o alternatyvos išskiriamos kitame etape ir toliau tobulinamos kokybiniais metodais, taikant skirtingas prielaidas, hipotezes, metodus);</w:t>
      </w:r>
    </w:p>
    <w:p w14:paraId="0B11C3BC" w14:textId="77777777" w:rsidR="00A03901" w:rsidRPr="00A03901" w:rsidRDefault="00A03901" w:rsidP="008E516B">
      <w:pPr>
        <w:numPr>
          <w:ilvl w:val="0"/>
          <w:numId w:val="8"/>
        </w:numPr>
        <w:tabs>
          <w:tab w:val="left" w:pos="1701"/>
        </w:tabs>
        <w:spacing w:after="0" w:line="276" w:lineRule="auto"/>
        <w:ind w:firstLine="680"/>
        <w:contextualSpacing/>
        <w:rPr>
          <w:rFonts w:ascii="Times New Roman" w:eastAsia="Times New Roman" w:hAnsi="Times New Roman" w:cs="Times New Roman"/>
          <w:sz w:val="24"/>
          <w:szCs w:val="24"/>
          <w:shd w:val="clear" w:color="auto" w:fill="FFFFFF"/>
          <w:lang w:val="lt-LT"/>
        </w:rPr>
      </w:pPr>
      <w:r w:rsidRPr="00A03901">
        <w:rPr>
          <w:rFonts w:ascii="Times New Roman" w:eastAsia="Times New Roman" w:hAnsi="Times New Roman" w:cs="Times New Roman"/>
          <w:sz w:val="24"/>
          <w:szCs w:val="24"/>
          <w:lang w:val="lt-LT"/>
        </w:rPr>
        <w:t>Alternatyvų procesų žemėlapiai pateikiami standartizuota procesų modeliavimo kalba (</w:t>
      </w:r>
      <w:r w:rsidRPr="00A03901">
        <w:rPr>
          <w:rFonts w:ascii="Times New Roman" w:eastAsia="Times New Roman" w:hAnsi="Times New Roman" w:cs="Times New Roman"/>
          <w:sz w:val="24"/>
          <w:szCs w:val="24"/>
          <w:shd w:val="clear" w:color="auto" w:fill="FFFFFF"/>
          <w:lang w:val="lt-LT"/>
        </w:rPr>
        <w:t>BPMN, UML ir pan.);</w:t>
      </w:r>
    </w:p>
    <w:p w14:paraId="438EB1D4" w14:textId="77777777" w:rsidR="00A03901" w:rsidRPr="00A03901" w:rsidRDefault="00A03901" w:rsidP="008E516B">
      <w:pPr>
        <w:numPr>
          <w:ilvl w:val="0"/>
          <w:numId w:val="8"/>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Esamos situacijos ir parengtų alternatyvų procesai pilnai aprašomi (specifikuojami) (kiekvienam etapui nurodant: taikomas teisės aktų nuostatas, procedūras, veiklas, atsakingas organizacijas (padalinius); trukmę, sąnaudas, pajamas ir naudas, kitą svarbią informaciją);</w:t>
      </w:r>
    </w:p>
    <w:p w14:paraId="5448E423" w14:textId="77777777" w:rsidR="00A03901" w:rsidRPr="00A03901" w:rsidRDefault="00A03901" w:rsidP="008E516B">
      <w:pPr>
        <w:numPr>
          <w:ilvl w:val="0"/>
          <w:numId w:val="8"/>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Esamos situacijos ir parengtų alternatyvų procesai palyginami, įvertinant su kiekvienos iš alternatyvų įgyvendinimu susijusius teisės aktų, organizacinių struktūrų, laiko ir finansinių sąnaudų, pajamų ir gaunamos naudos pasikeitimus;</w:t>
      </w:r>
    </w:p>
    <w:p w14:paraId="0B64EF8E" w14:textId="77777777" w:rsidR="00A03901" w:rsidRPr="00A03901" w:rsidRDefault="00A03901" w:rsidP="008E516B">
      <w:pPr>
        <w:numPr>
          <w:ilvl w:val="0"/>
          <w:numId w:val="8"/>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Pateikiamos alternatyvų sąnaudų efektyvumo analizės išvados;</w:t>
      </w:r>
    </w:p>
    <w:p w14:paraId="3A46D016" w14:textId="77777777" w:rsidR="00A03901" w:rsidRPr="00A03901" w:rsidRDefault="00A03901" w:rsidP="008E516B">
      <w:pPr>
        <w:numPr>
          <w:ilvl w:val="0"/>
          <w:numId w:val="8"/>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Pateikiamos alternatyvų sąnaudų-naudos analizės išvados.</w:t>
      </w:r>
    </w:p>
    <w:p w14:paraId="49A9A9FE" w14:textId="77777777" w:rsidR="00A03901" w:rsidRPr="00A03901" w:rsidRDefault="00A03901" w:rsidP="00A03901">
      <w:pPr>
        <w:tabs>
          <w:tab w:val="left" w:pos="1418"/>
          <w:tab w:val="left" w:pos="1701"/>
        </w:tabs>
        <w:autoSpaceDE w:val="0"/>
        <w:autoSpaceDN w:val="0"/>
        <w:adjustRightInd w:val="0"/>
        <w:spacing w:after="0" w:line="276" w:lineRule="auto"/>
        <w:ind w:left="360" w:firstLine="680"/>
        <w:contextualSpacing/>
        <w:rPr>
          <w:rFonts w:ascii="Times New Roman" w:eastAsia="Times New Roman" w:hAnsi="Times New Roman" w:cs="Times New Roman"/>
          <w:sz w:val="24"/>
          <w:szCs w:val="24"/>
          <w:lang w:val="lt-LT"/>
        </w:rPr>
      </w:pPr>
    </w:p>
    <w:p w14:paraId="0CEB527D" w14:textId="77777777" w:rsidR="00A03901" w:rsidRPr="00A03901" w:rsidRDefault="00A03901" w:rsidP="00A03901">
      <w:pPr>
        <w:tabs>
          <w:tab w:val="left" w:pos="1418"/>
        </w:tabs>
        <w:autoSpaceDE w:val="0"/>
        <w:autoSpaceDN w:val="0"/>
        <w:adjustRightInd w:val="0"/>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b/>
          <w:sz w:val="24"/>
          <w:szCs w:val="24"/>
          <w:lang w:val="lt-LT"/>
        </w:rPr>
        <w:t>7.</w:t>
      </w:r>
      <w:r w:rsidRPr="00A03901">
        <w:rPr>
          <w:rFonts w:ascii="Times New Roman" w:eastAsia="Times New Roman" w:hAnsi="Times New Roman" w:cs="Times New Roman"/>
          <w:sz w:val="24"/>
          <w:szCs w:val="24"/>
          <w:lang w:val="lt-LT"/>
        </w:rPr>
        <w:t xml:space="preserve"> Suorganizuoti kiekviename regione to regiono suinteresuotų institucijų ir organizacijų atitinkamoje viešųjų paslaugų srityje dirbančių atstovų ne ilgesnius nei vienos darbo dienos (8 val.) trukmės aptarimus – diskusijas</w:t>
      </w:r>
      <w:r w:rsidRPr="00A03901">
        <w:rPr>
          <w:rFonts w:ascii="Times New Roman" w:eastAsia="Times New Roman" w:hAnsi="Times New Roman" w:cs="Times New Roman"/>
          <w:b/>
          <w:sz w:val="24"/>
          <w:szCs w:val="24"/>
          <w:lang w:val="lt-LT"/>
        </w:rPr>
        <w:t xml:space="preserve"> </w:t>
      </w:r>
      <w:r w:rsidRPr="00A03901">
        <w:rPr>
          <w:rFonts w:ascii="Times New Roman" w:eastAsia="Times New Roman" w:hAnsi="Times New Roman" w:cs="Times New Roman"/>
          <w:sz w:val="24"/>
          <w:szCs w:val="24"/>
          <w:lang w:val="lt-LT"/>
        </w:rPr>
        <w:t xml:space="preserve">(vidutinis dalyvių skaičius 35), siekiant aptarti atliktas analizes ir parengtus pasiūlymus bei suteikiant galimybę suinteresuotoms šalims išsakyti pastabas ir pasiūlymus. </w:t>
      </w:r>
    </w:p>
    <w:p w14:paraId="3AC83763" w14:textId="77777777" w:rsidR="00A03901" w:rsidRPr="00A03901" w:rsidRDefault="00A03901" w:rsidP="00A03901">
      <w:pPr>
        <w:tabs>
          <w:tab w:val="left" w:pos="1418"/>
        </w:tabs>
        <w:autoSpaceDE w:val="0"/>
        <w:autoSpaceDN w:val="0"/>
        <w:adjustRightInd w:val="0"/>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Aptarimams – diskusijoms bus reikalinga parengti vaizdinę medžiagą, moderuoti renginius. </w:t>
      </w:r>
    </w:p>
    <w:p w14:paraId="2E01B0BA" w14:textId="77777777" w:rsidR="00A03901" w:rsidRPr="00A03901" w:rsidRDefault="00A03901" w:rsidP="00A03901">
      <w:pPr>
        <w:tabs>
          <w:tab w:val="left" w:pos="1418"/>
        </w:tabs>
        <w:autoSpaceDE w:val="0"/>
        <w:autoSpaceDN w:val="0"/>
        <w:adjustRightInd w:val="0"/>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Į pasiūlymo kainą turi būti įskaičiuotos visos su aptarimų – diskusijų organizavimu susijusios išlaidos (įskaitant ir renginiams reikalingų patalpų, reikiamos įrangos nuomą, kavos pertraukėles). </w:t>
      </w:r>
    </w:p>
    <w:p w14:paraId="11E5884B" w14:textId="77777777" w:rsidR="00A03901" w:rsidRPr="00A03901" w:rsidRDefault="00A03901" w:rsidP="00A03901">
      <w:pPr>
        <w:tabs>
          <w:tab w:val="left" w:pos="1418"/>
        </w:tabs>
        <w:autoSpaceDE w:val="0"/>
        <w:autoSpaceDN w:val="0"/>
        <w:adjustRightInd w:val="0"/>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Tikslios aptarimų – diskusijų vietos turės būti suderintos su Klientu (Regioninės plėtros departamentu prie Vidaus reikalų ministerijos).</w:t>
      </w:r>
    </w:p>
    <w:p w14:paraId="2DAA6BFB" w14:textId="77777777" w:rsidR="00A03901" w:rsidRPr="00A03901" w:rsidRDefault="00A03901" w:rsidP="00A03901">
      <w:pPr>
        <w:spacing w:after="0" w:line="276" w:lineRule="auto"/>
        <w:ind w:firstLine="680"/>
        <w:contextualSpacing/>
        <w:jc w:val="left"/>
        <w:rPr>
          <w:rFonts w:ascii="Times New Roman" w:eastAsia="Times New Roman" w:hAnsi="Times New Roman" w:cs="Times New Roman"/>
          <w:sz w:val="24"/>
          <w:szCs w:val="24"/>
          <w:lang w:val="lt-LT"/>
        </w:rPr>
      </w:pPr>
    </w:p>
    <w:p w14:paraId="7DFD41A3" w14:textId="77777777" w:rsidR="00A03901" w:rsidRPr="00A03901" w:rsidRDefault="00A03901" w:rsidP="00A03901">
      <w:pPr>
        <w:tabs>
          <w:tab w:val="left" w:pos="426"/>
        </w:tabs>
        <w:autoSpaceDE w:val="0"/>
        <w:autoSpaceDN w:val="0"/>
        <w:adjustRightInd w:val="0"/>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b/>
          <w:sz w:val="24"/>
          <w:szCs w:val="24"/>
          <w:lang w:val="lt-LT"/>
        </w:rPr>
        <w:t>8.</w:t>
      </w:r>
      <w:r w:rsidRPr="00A03901">
        <w:rPr>
          <w:rFonts w:ascii="Times New Roman" w:eastAsia="Times New Roman" w:hAnsi="Times New Roman" w:cs="Times New Roman"/>
          <w:sz w:val="24"/>
          <w:szCs w:val="24"/>
          <w:lang w:val="lt-LT"/>
        </w:rPr>
        <w:t xml:space="preserve"> Po aptarimų – diskusijų, atsižvelgus į kiekviename regione to regiono suinteresuotų institucijų ir organizacijų atitinkamoje srityje dirbančių atstovų pateiktas motyvuotas pastabas ir pasiūlymus, patikslinti teikiamas </w:t>
      </w:r>
      <w:r w:rsidRPr="00A03901">
        <w:rPr>
          <w:rFonts w:ascii="Times New Roman" w:eastAsia="Times New Roman" w:hAnsi="Times New Roman" w:cs="Times New Roman"/>
          <w:iCs/>
          <w:sz w:val="24"/>
          <w:szCs w:val="24"/>
          <w:lang w:val="lt-LT"/>
        </w:rPr>
        <w:t>išvadas ir rekomendacijas</w:t>
      </w:r>
      <w:r w:rsidRPr="00A03901">
        <w:rPr>
          <w:rFonts w:ascii="Times New Roman" w:eastAsia="Times New Roman" w:hAnsi="Times New Roman" w:cs="Times New Roman"/>
          <w:sz w:val="24"/>
          <w:szCs w:val="24"/>
          <w:lang w:val="lt-LT"/>
        </w:rPr>
        <w:t xml:space="preserve"> kiekvieno regiono savivaldybėms</w:t>
      </w:r>
      <w:r w:rsidRPr="00A03901">
        <w:rPr>
          <w:rFonts w:ascii="Times New Roman" w:eastAsia="Times New Roman" w:hAnsi="Times New Roman" w:cs="Times New Roman"/>
          <w:b/>
          <w:sz w:val="24"/>
          <w:szCs w:val="24"/>
          <w:lang w:val="lt-LT"/>
        </w:rPr>
        <w:t xml:space="preserve"> </w:t>
      </w:r>
      <w:r w:rsidRPr="00A03901">
        <w:rPr>
          <w:rFonts w:ascii="Times New Roman" w:eastAsia="Times New Roman" w:hAnsi="Times New Roman" w:cs="Times New Roman"/>
          <w:sz w:val="24"/>
          <w:szCs w:val="24"/>
          <w:lang w:val="lt-LT"/>
        </w:rPr>
        <w:t>dėl konkrečių priemonių įgyvendinimo, ir suorganizuoti ne ilgesnius nei 3 val. trukmės pristatymus kiekvienoje regiono plėtros taryboje (vidutinis dalyvių skaičius 30).</w:t>
      </w:r>
    </w:p>
    <w:p w14:paraId="77CC1906" w14:textId="77777777" w:rsidR="00A03901" w:rsidRPr="00A03901" w:rsidRDefault="00A03901" w:rsidP="00A03901">
      <w:pPr>
        <w:tabs>
          <w:tab w:val="left" w:pos="426"/>
        </w:tabs>
        <w:autoSpaceDE w:val="0"/>
        <w:autoSpaceDN w:val="0"/>
        <w:adjustRightInd w:val="0"/>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Pristatymams bus reikalinga parengti vaizdinę medžiagą, moderuoti renginius. </w:t>
      </w:r>
    </w:p>
    <w:p w14:paraId="6BE90379" w14:textId="77777777" w:rsidR="00A03901" w:rsidRPr="00A03901" w:rsidRDefault="00A03901" w:rsidP="00A03901">
      <w:pPr>
        <w:tabs>
          <w:tab w:val="left" w:pos="426"/>
        </w:tabs>
        <w:autoSpaceDE w:val="0"/>
        <w:autoSpaceDN w:val="0"/>
        <w:adjustRightInd w:val="0"/>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Į pasiūlymo kainą turi būti įskaičiuotos visos su pristatymų organizavimu susijusios išlaidos (įskaitant ir renginiams reikalingų patalpų, reikiamos įrangos nuomą, kavos pertraukėles). </w:t>
      </w:r>
    </w:p>
    <w:p w14:paraId="65372261" w14:textId="77777777" w:rsidR="00A03901" w:rsidRPr="00A03901" w:rsidRDefault="00A03901" w:rsidP="00A03901">
      <w:pPr>
        <w:tabs>
          <w:tab w:val="left" w:pos="426"/>
        </w:tabs>
        <w:autoSpaceDE w:val="0"/>
        <w:autoSpaceDN w:val="0"/>
        <w:adjustRightInd w:val="0"/>
        <w:spacing w:after="0" w:line="276" w:lineRule="auto"/>
        <w:ind w:firstLine="680"/>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Tikslios renginių vietos turės būti suderintos su Klientu.</w:t>
      </w:r>
    </w:p>
    <w:p w14:paraId="0F2ED2F6" w14:textId="77777777" w:rsidR="00A03901" w:rsidRPr="00A03901" w:rsidRDefault="00A03901" w:rsidP="00A03901">
      <w:pPr>
        <w:spacing w:after="0" w:line="276" w:lineRule="auto"/>
        <w:ind w:firstLine="680"/>
        <w:contextualSpacing/>
        <w:jc w:val="left"/>
        <w:rPr>
          <w:rFonts w:ascii="Times New Roman" w:eastAsia="Times New Roman" w:hAnsi="Times New Roman" w:cs="Times New Roman"/>
          <w:sz w:val="24"/>
          <w:szCs w:val="24"/>
          <w:lang w:val="lt-LT"/>
        </w:rPr>
      </w:pPr>
    </w:p>
    <w:p w14:paraId="125FD42D" w14:textId="77777777" w:rsidR="00A03901" w:rsidRPr="00A03901" w:rsidRDefault="00A03901" w:rsidP="00A03901">
      <w:pPr>
        <w:tabs>
          <w:tab w:val="left" w:pos="1418"/>
        </w:tabs>
        <w:autoSpaceDE w:val="0"/>
        <w:autoSpaceDN w:val="0"/>
        <w:adjustRightInd w:val="0"/>
        <w:spacing w:after="0" w:line="276" w:lineRule="auto"/>
        <w:ind w:firstLine="680"/>
        <w:rPr>
          <w:rFonts w:ascii="Times New Roman" w:eastAsia="Times New Roman" w:hAnsi="Times New Roman" w:cs="Times New Roman"/>
          <w:sz w:val="24"/>
          <w:szCs w:val="24"/>
          <w:highlight w:val="yellow"/>
          <w:lang w:val="lt-LT"/>
        </w:rPr>
      </w:pPr>
      <w:r w:rsidRPr="00A03901">
        <w:rPr>
          <w:rFonts w:ascii="Times New Roman" w:eastAsia="Times New Roman" w:hAnsi="Times New Roman" w:cs="Times New Roman"/>
          <w:b/>
          <w:sz w:val="24"/>
          <w:szCs w:val="24"/>
          <w:lang w:val="lt-LT"/>
        </w:rPr>
        <w:lastRenderedPageBreak/>
        <w:t>9.</w:t>
      </w:r>
      <w:r w:rsidRPr="00A03901">
        <w:rPr>
          <w:rFonts w:ascii="Times New Roman" w:eastAsia="Times New Roman" w:hAnsi="Times New Roman" w:cs="Times New Roman"/>
          <w:sz w:val="24"/>
          <w:szCs w:val="24"/>
          <w:lang w:val="lt-LT"/>
        </w:rPr>
        <w:t xml:space="preserve"> Paslaugų teikėjas, rengdamas įvadinę analizės, vertinimo ir pasiūlymų pateikimo bei pristatymo paslaugų ataskaitą gali pasiūlyti ir papildomus pirkimo objekto uždavinius, kurie padėtų geriau pasiekti pirkimo objekto tikslus.</w:t>
      </w:r>
    </w:p>
    <w:p w14:paraId="015B8DA8" w14:textId="77777777" w:rsidR="00A03901" w:rsidRPr="00A03901" w:rsidRDefault="00A03901" w:rsidP="00A03901">
      <w:pPr>
        <w:spacing w:after="0" w:line="276" w:lineRule="auto"/>
        <w:ind w:firstLine="680"/>
        <w:jc w:val="center"/>
        <w:rPr>
          <w:rFonts w:ascii="Times New Roman" w:eastAsia="Times New Roman" w:hAnsi="Times New Roman" w:cs="Times New Roman"/>
          <w:b/>
          <w:sz w:val="24"/>
          <w:szCs w:val="24"/>
          <w:lang w:val="lt-LT"/>
        </w:rPr>
      </w:pPr>
    </w:p>
    <w:p w14:paraId="30560833" w14:textId="77777777" w:rsidR="00A03901" w:rsidRPr="00A03901" w:rsidRDefault="00A03901" w:rsidP="00A03901">
      <w:pPr>
        <w:spacing w:after="0" w:line="276" w:lineRule="auto"/>
        <w:ind w:firstLine="680"/>
        <w:jc w:val="center"/>
        <w:rPr>
          <w:rFonts w:ascii="Times New Roman" w:eastAsia="Times New Roman" w:hAnsi="Times New Roman" w:cs="Times New Roman"/>
          <w:b/>
          <w:sz w:val="24"/>
          <w:szCs w:val="24"/>
          <w:lang w:val="lt-LT"/>
        </w:rPr>
      </w:pPr>
      <w:r w:rsidRPr="00A03901">
        <w:rPr>
          <w:rFonts w:ascii="Times New Roman" w:eastAsia="Times New Roman" w:hAnsi="Times New Roman" w:cs="Times New Roman"/>
          <w:b/>
          <w:sz w:val="24"/>
          <w:szCs w:val="24"/>
          <w:lang w:val="lt-LT"/>
        </w:rPr>
        <w:t>PASLAUGŲ APIMTIS IR VALDYMAS</w:t>
      </w:r>
    </w:p>
    <w:p w14:paraId="6F855FC5" w14:textId="77777777" w:rsidR="00A03901" w:rsidRPr="00A03901" w:rsidRDefault="00A03901" w:rsidP="00A03901">
      <w:pPr>
        <w:spacing w:after="0" w:line="276" w:lineRule="auto"/>
        <w:ind w:firstLine="680"/>
        <w:jc w:val="center"/>
        <w:rPr>
          <w:rFonts w:ascii="Times New Roman" w:eastAsia="Times New Roman" w:hAnsi="Times New Roman" w:cs="Times New Roman"/>
          <w:b/>
          <w:sz w:val="24"/>
          <w:szCs w:val="24"/>
          <w:lang w:val="lt-LT"/>
        </w:rPr>
      </w:pPr>
    </w:p>
    <w:p w14:paraId="6AB80CB3" w14:textId="77777777" w:rsidR="00A03901" w:rsidRPr="00A03901" w:rsidRDefault="00A03901" w:rsidP="008E516B">
      <w:pPr>
        <w:numPr>
          <w:ilvl w:val="0"/>
          <w:numId w:val="11"/>
        </w:numPr>
        <w:tabs>
          <w:tab w:val="left" w:pos="1418"/>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Analizės, vertinimo ir pasiūlymų pateikimo bei pristatymo paslaugos turi būti suteiktos per 11 mėnesių nuo Sutarties įsigaliojimo dienos. </w:t>
      </w:r>
    </w:p>
    <w:p w14:paraId="31CC287D" w14:textId="77777777" w:rsidR="00A03901" w:rsidRPr="00A03901" w:rsidRDefault="00A03901" w:rsidP="008E516B">
      <w:pPr>
        <w:numPr>
          <w:ilvl w:val="0"/>
          <w:numId w:val="12"/>
        </w:numPr>
        <w:tabs>
          <w:tab w:val="left" w:pos="1418"/>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Siekiant užtikrinti analizės ir konsultavimo paslaugų proceso kontrolę ir pažangą, Paslaugų teikėjas turi parengti ir su Klientu suderinti šias ataskaitas:</w:t>
      </w:r>
    </w:p>
    <w:p w14:paraId="003A07C0" w14:textId="77777777" w:rsidR="00A03901" w:rsidRPr="00A03901" w:rsidRDefault="00A03901" w:rsidP="00A03901">
      <w:pPr>
        <w:tabs>
          <w:tab w:val="left" w:pos="1418"/>
          <w:tab w:val="left" w:pos="1701"/>
        </w:tabs>
        <w:spacing w:after="0" w:line="276" w:lineRule="auto"/>
        <w:ind w:left="709"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1. Per 1 mėnesį nuo Sutarties įsigaliojimo dienos – įvadinę analizės, vertinimo ir pasiūlymų pateikimo bei pristatymo paslaugų ataskaitą, kurioje turi būti:</w:t>
      </w:r>
    </w:p>
    <w:p w14:paraId="4D47F70A" w14:textId="77777777" w:rsidR="00A03901" w:rsidRPr="00A03901" w:rsidRDefault="00A03901" w:rsidP="008E516B">
      <w:pPr>
        <w:numPr>
          <w:ilvl w:val="0"/>
          <w:numId w:val="13"/>
        </w:numPr>
        <w:tabs>
          <w:tab w:val="left" w:pos="1418"/>
          <w:tab w:val="left" w:pos="1701"/>
          <w:tab w:val="left" w:pos="2127"/>
        </w:tabs>
        <w:spacing w:after="0" w:line="276" w:lineRule="auto"/>
        <w:ind w:left="1134"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atliktas Pirkimo objekto turinio 1 punkto reikalavimas;</w:t>
      </w:r>
    </w:p>
    <w:p w14:paraId="5CDD0D81" w14:textId="77777777" w:rsidR="00A03901" w:rsidRPr="00A03901" w:rsidRDefault="00A03901" w:rsidP="008E516B">
      <w:pPr>
        <w:numPr>
          <w:ilvl w:val="0"/>
          <w:numId w:val="13"/>
        </w:numPr>
        <w:tabs>
          <w:tab w:val="left" w:pos="1418"/>
          <w:tab w:val="left" w:pos="1701"/>
          <w:tab w:val="left" w:pos="2127"/>
        </w:tabs>
        <w:spacing w:after="0" w:line="276" w:lineRule="auto"/>
        <w:ind w:left="1134"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atlikta Techninės specifikacijos klausimų pirminė analizė (išskyrimas į detalesnius ir (ar) patikslinančius klausimus, nurodant kokiais duomenų rinkimo ir analizės metodais bus į juos atsakoma);</w:t>
      </w:r>
    </w:p>
    <w:p w14:paraId="275BF20B" w14:textId="77777777" w:rsidR="00A03901" w:rsidRPr="00A03901" w:rsidRDefault="00A03901" w:rsidP="008E516B">
      <w:pPr>
        <w:numPr>
          <w:ilvl w:val="0"/>
          <w:numId w:val="13"/>
        </w:numPr>
        <w:tabs>
          <w:tab w:val="left" w:pos="1418"/>
          <w:tab w:val="left" w:pos="1701"/>
          <w:tab w:val="left" w:pos="2127"/>
        </w:tabs>
        <w:spacing w:after="0" w:line="276" w:lineRule="auto"/>
        <w:ind w:left="1134"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parengtas preliminarus paslaugų teikimo grafikas;</w:t>
      </w:r>
    </w:p>
    <w:p w14:paraId="0D616438" w14:textId="77777777" w:rsidR="00A03901" w:rsidRPr="00A03901" w:rsidRDefault="00A03901" w:rsidP="008E516B">
      <w:pPr>
        <w:numPr>
          <w:ilvl w:val="0"/>
          <w:numId w:val="13"/>
        </w:numPr>
        <w:tabs>
          <w:tab w:val="left" w:pos="1418"/>
          <w:tab w:val="left" w:pos="1701"/>
          <w:tab w:val="left" w:pos="2127"/>
        </w:tabs>
        <w:spacing w:after="0" w:line="276" w:lineRule="auto"/>
        <w:ind w:left="1134"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konkrečių procesų vadybos, kokybės vadybos metodikų ir technikų, paslaugų vertinimo modelių pasirinkimo pagrindimas, atsakant tyrimo klausimus, tyrimo patikimumą ir kokybę, išvadų ir rekomendacijų pagrįstumą, nuoseklumą ir praktinį pritaikomumą.</w:t>
      </w:r>
    </w:p>
    <w:p w14:paraId="6C4E721C" w14:textId="77777777" w:rsidR="00A03901" w:rsidRPr="00A03901" w:rsidRDefault="00A03901" w:rsidP="00A03901">
      <w:pPr>
        <w:spacing w:after="0" w:line="276" w:lineRule="auto"/>
        <w:ind w:left="709"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2. Per 4 mėnesius nuo Sutarties įsigaliojimo dienos – tarpinę analizės, vertinimo ir pasiūlymų pateikimo paslaugų ataskaitą, kurioje turi būti:</w:t>
      </w:r>
    </w:p>
    <w:p w14:paraId="187C9E1A" w14:textId="77777777" w:rsidR="00A03901" w:rsidRPr="00A03901" w:rsidRDefault="00A03901" w:rsidP="008E516B">
      <w:pPr>
        <w:numPr>
          <w:ilvl w:val="0"/>
          <w:numId w:val="12"/>
        </w:numPr>
        <w:tabs>
          <w:tab w:val="left" w:pos="2127"/>
        </w:tabs>
        <w:spacing w:after="0" w:line="276" w:lineRule="auto"/>
        <w:ind w:left="1134"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 xml:space="preserve">atlikti Pirkimo objekto turinio 2 ir 3 punktų reikalavimai. </w:t>
      </w:r>
    </w:p>
    <w:p w14:paraId="7FC9FDB8" w14:textId="77777777" w:rsidR="00A03901" w:rsidRPr="00A03901" w:rsidRDefault="00A03901" w:rsidP="00A03901">
      <w:pPr>
        <w:spacing w:after="0" w:line="276" w:lineRule="auto"/>
        <w:ind w:left="709"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3. Per 7 mėnesius nuo Sutarties įsigaliojimo dienos – tarpinę analizės, vertinimo ir pasiūlymų pateikimo paslaugų ataskaitą, kurioje turi būti:</w:t>
      </w:r>
    </w:p>
    <w:p w14:paraId="0317777B" w14:textId="77777777" w:rsidR="00A03901" w:rsidRPr="00A03901" w:rsidRDefault="00A03901" w:rsidP="008E516B">
      <w:pPr>
        <w:numPr>
          <w:ilvl w:val="0"/>
          <w:numId w:val="14"/>
        </w:numPr>
        <w:tabs>
          <w:tab w:val="left" w:pos="2127"/>
        </w:tabs>
        <w:spacing w:after="0" w:line="276" w:lineRule="auto"/>
        <w:ind w:left="1134"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atlikti Pirkimo objekto turinio 4, 5 ir 6 punktų reikalavimai;</w:t>
      </w:r>
    </w:p>
    <w:p w14:paraId="364F5212" w14:textId="77777777" w:rsidR="00A03901" w:rsidRPr="00A03901" w:rsidRDefault="00A03901" w:rsidP="008E516B">
      <w:pPr>
        <w:numPr>
          <w:ilvl w:val="0"/>
          <w:numId w:val="14"/>
        </w:numPr>
        <w:tabs>
          <w:tab w:val="left" w:pos="2127"/>
        </w:tabs>
        <w:spacing w:after="0" w:line="276" w:lineRule="auto"/>
        <w:ind w:left="1134"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parengtas preliminarus kiekviename regione to regiono suinteresuotų institucijų ir organizacijų atitinkamoje srityje dirbančių atstovų aptarimų – diskusijų bei pristatymų kiekvienoje regiono plėtros taryboje grafikas.</w:t>
      </w:r>
    </w:p>
    <w:p w14:paraId="1C0C52B6" w14:textId="77777777" w:rsidR="00A03901" w:rsidRPr="00A03901" w:rsidRDefault="00A03901" w:rsidP="008E516B">
      <w:pPr>
        <w:numPr>
          <w:ilvl w:val="0"/>
          <w:numId w:val="14"/>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Klientas gali kviesti Paslaugų teikėją dalyvauti susitikimuose, kad būtų aptariami atskiri paslaugų teikimo ir atlikimo etapai, tarpinės paslaugų atlikimo ataskaitos, galutiniai paslaugų rezultatai ir išvados.</w:t>
      </w:r>
    </w:p>
    <w:p w14:paraId="1FCDD641" w14:textId="77777777" w:rsidR="00A03901" w:rsidRPr="00A03901" w:rsidRDefault="00A03901" w:rsidP="00A03901">
      <w:pPr>
        <w:spacing w:after="0" w:line="276" w:lineRule="auto"/>
        <w:ind w:firstLine="680"/>
        <w:rPr>
          <w:rFonts w:ascii="Times New Roman" w:eastAsia="Times New Roman" w:hAnsi="Times New Roman" w:cs="Times New Roman"/>
          <w:sz w:val="24"/>
          <w:szCs w:val="24"/>
          <w:lang w:val="lt-LT"/>
        </w:rPr>
      </w:pPr>
    </w:p>
    <w:p w14:paraId="36A12FB0" w14:textId="77777777" w:rsidR="00A03901" w:rsidRPr="00A03901" w:rsidRDefault="00A03901" w:rsidP="00A03901">
      <w:pPr>
        <w:spacing w:after="0" w:line="276" w:lineRule="auto"/>
        <w:ind w:right="45" w:firstLine="680"/>
        <w:jc w:val="center"/>
        <w:rPr>
          <w:rFonts w:ascii="Times New Roman" w:eastAsia="Times New Roman" w:hAnsi="Times New Roman" w:cs="Times New Roman"/>
          <w:b/>
          <w:sz w:val="24"/>
          <w:szCs w:val="24"/>
          <w:lang w:val="lt-LT"/>
        </w:rPr>
      </w:pPr>
      <w:r w:rsidRPr="00A03901">
        <w:rPr>
          <w:rFonts w:ascii="Times New Roman" w:eastAsia="Times New Roman" w:hAnsi="Times New Roman" w:cs="Times New Roman"/>
          <w:b/>
          <w:sz w:val="24"/>
          <w:szCs w:val="24"/>
          <w:lang w:val="lt-LT"/>
        </w:rPr>
        <w:t>KITA INFORMACIJA</w:t>
      </w:r>
    </w:p>
    <w:p w14:paraId="60AF55FE" w14:textId="77777777" w:rsidR="00A03901" w:rsidRPr="00A03901" w:rsidRDefault="00A03901" w:rsidP="00A03901">
      <w:pPr>
        <w:spacing w:after="0" w:line="276" w:lineRule="auto"/>
        <w:ind w:right="45" w:firstLine="680"/>
        <w:jc w:val="center"/>
        <w:rPr>
          <w:rFonts w:ascii="Times New Roman" w:eastAsia="Times New Roman" w:hAnsi="Times New Roman" w:cs="Times New Roman"/>
          <w:b/>
          <w:sz w:val="24"/>
          <w:szCs w:val="24"/>
          <w:lang w:val="lt-LT"/>
        </w:rPr>
      </w:pPr>
    </w:p>
    <w:p w14:paraId="4182D00F" w14:textId="77777777" w:rsidR="00A03901" w:rsidRPr="00A03901" w:rsidRDefault="00A03901" w:rsidP="008E516B">
      <w:pPr>
        <w:numPr>
          <w:ilvl w:val="0"/>
          <w:numId w:val="15"/>
        </w:numPr>
        <w:tabs>
          <w:tab w:val="left" w:pos="1701"/>
        </w:tabs>
        <w:autoSpaceDN w:val="0"/>
        <w:adjustRightInd w:val="0"/>
        <w:spacing w:after="0" w:line="276" w:lineRule="auto"/>
        <w:ind w:firstLine="680"/>
        <w:contextualSpacing/>
        <w:rPr>
          <w:rFonts w:ascii="Times New Roman" w:eastAsia="Times New Roman" w:hAnsi="Times New Roman" w:cs="Times New Roman"/>
          <w:color w:val="000000"/>
          <w:sz w:val="24"/>
          <w:szCs w:val="24"/>
          <w:lang w:val="lt-LT"/>
        </w:rPr>
      </w:pPr>
      <w:r w:rsidRPr="00A03901">
        <w:rPr>
          <w:rFonts w:ascii="Times New Roman" w:eastAsia="Times New Roman" w:hAnsi="Times New Roman" w:cs="Times New Roman"/>
          <w:color w:val="000000"/>
          <w:sz w:val="24"/>
          <w:szCs w:val="24"/>
          <w:lang w:val="lt-LT"/>
        </w:rPr>
        <w:t xml:space="preserve">Galutinis </w:t>
      </w:r>
      <w:r w:rsidRPr="00A03901">
        <w:rPr>
          <w:rFonts w:ascii="Times New Roman" w:eastAsia="Times New Roman" w:hAnsi="Times New Roman" w:cs="Times New Roman"/>
          <w:sz w:val="24"/>
          <w:szCs w:val="24"/>
          <w:lang w:val="lt-LT"/>
        </w:rPr>
        <w:t xml:space="preserve">analizės, vertinimo ir pasiūlymų pateikimo bei pristatymo paslaugų </w:t>
      </w:r>
      <w:r w:rsidRPr="00A03901">
        <w:rPr>
          <w:rFonts w:ascii="Times New Roman" w:eastAsia="Times New Roman" w:hAnsi="Times New Roman" w:cs="Times New Roman"/>
          <w:color w:val="000000"/>
          <w:sz w:val="24"/>
          <w:szCs w:val="24"/>
          <w:lang w:val="lt-LT"/>
        </w:rPr>
        <w:t xml:space="preserve">ataskaitos projektas turi būti pateiktas per 10 mėnesių nuo Sutarties įsigaliojimo dienos. Klientas per 2 savaites pateikia, jei turi, pastabas dėl projekto Paslaugų teikėjui. </w:t>
      </w:r>
    </w:p>
    <w:p w14:paraId="5274A0AC" w14:textId="77777777" w:rsidR="00A03901" w:rsidRPr="00A03901" w:rsidRDefault="00A03901" w:rsidP="008E516B">
      <w:pPr>
        <w:numPr>
          <w:ilvl w:val="0"/>
          <w:numId w:val="15"/>
        </w:numPr>
        <w:tabs>
          <w:tab w:val="left" w:pos="1701"/>
        </w:tabs>
        <w:spacing w:after="0" w:line="276" w:lineRule="auto"/>
        <w:ind w:right="45"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Galutinė analizės, vertinimo ir pasiūlymų pateikimo bei pristatymo paslaugų ataskaita (</w:t>
      </w:r>
      <w:r w:rsidRPr="00A03901">
        <w:rPr>
          <w:rFonts w:ascii="Times New Roman" w:eastAsia="Times New Roman" w:hAnsi="Times New Roman" w:cs="Times New Roman"/>
          <w:i/>
          <w:sz w:val="24"/>
          <w:szCs w:val="24"/>
          <w:lang w:val="lt-LT"/>
        </w:rPr>
        <w:t>docx</w:t>
      </w:r>
      <w:r w:rsidRPr="00A03901">
        <w:rPr>
          <w:rFonts w:ascii="Times New Roman" w:eastAsia="Times New Roman" w:hAnsi="Times New Roman" w:cs="Times New Roman"/>
          <w:sz w:val="24"/>
          <w:szCs w:val="24"/>
          <w:lang w:val="lt-LT"/>
        </w:rPr>
        <w:t xml:space="preserve"> formatu), jos santrauka (ppt. formatu) ir ataskaitos rezultatų apžvalga (ppt. formatu) teikiama elektroninėje versijoje (po 2 elektronines laikmenas). Galutinė vertinimo ataskaita teikiama lietuvių kalba, o jos santrauka ir ataskaitos rezultatų apžvalga – lietuvių ir anglų kalbomis.</w:t>
      </w:r>
    </w:p>
    <w:p w14:paraId="5F44BC6D" w14:textId="77777777" w:rsidR="00A03901" w:rsidRPr="00A03901" w:rsidRDefault="00A03901" w:rsidP="008E516B">
      <w:pPr>
        <w:numPr>
          <w:ilvl w:val="0"/>
          <w:numId w:val="15"/>
        </w:numPr>
        <w:tabs>
          <w:tab w:val="left" w:pos="1701"/>
        </w:tabs>
        <w:spacing w:after="0" w:line="276" w:lineRule="auto"/>
        <w:ind w:right="45"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Galutinė analizės, vertinimo ir pasiūlymų pateikimo bei pristatymo ataskaita, jos santrauka turi būti be stiliaus ir kalbos klaidų. Galutinės analizės ir konsultavimo paslaugų ataskaitos ir jos santraukos kalba turi būti patikrinta lietuvių kalbos redaktoriaus ir patvirtinta jo parašu.</w:t>
      </w:r>
    </w:p>
    <w:p w14:paraId="6AFD888C" w14:textId="77777777" w:rsidR="00A03901" w:rsidRPr="00A03901" w:rsidRDefault="00A03901" w:rsidP="008E516B">
      <w:pPr>
        <w:numPr>
          <w:ilvl w:val="0"/>
          <w:numId w:val="15"/>
        </w:numPr>
        <w:tabs>
          <w:tab w:val="left" w:pos="1701"/>
        </w:tabs>
        <w:spacing w:after="0" w:line="276" w:lineRule="auto"/>
        <w:ind w:right="45"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Galutinėje analizės, vertinimo ir pasiūlymų pateikimo bei pristatymo paslaugų ataskaitoje, jos santraukoje ir kartu pateikiamoje ataskaitos rezultatų apžvalgoje turi būti naudojami ES 2014–</w:t>
      </w:r>
      <w:r w:rsidRPr="00A03901">
        <w:rPr>
          <w:rFonts w:ascii="Times New Roman" w:eastAsia="Times New Roman" w:hAnsi="Times New Roman" w:cs="Times New Roman"/>
          <w:sz w:val="24"/>
          <w:szCs w:val="24"/>
          <w:lang w:val="lt-LT"/>
        </w:rPr>
        <w:lastRenderedPageBreak/>
        <w:t>2020 metų struktūrinių fondų ženklas ir informuojama, kad parengta ataskaita finansuojama iš Europos socialinio fondo.</w:t>
      </w:r>
    </w:p>
    <w:p w14:paraId="1B6C52BB" w14:textId="77777777" w:rsidR="00A03901" w:rsidRPr="00A03901" w:rsidRDefault="00A03901" w:rsidP="008E516B">
      <w:pPr>
        <w:numPr>
          <w:ilvl w:val="0"/>
          <w:numId w:val="15"/>
        </w:numPr>
        <w:tabs>
          <w:tab w:val="left" w:pos="1701"/>
        </w:tabs>
        <w:spacing w:after="0" w:line="276" w:lineRule="auto"/>
        <w:ind w:firstLine="680"/>
        <w:contextualSpacing/>
        <w:rPr>
          <w:rFonts w:ascii="Times New Roman" w:eastAsia="Times New Roman" w:hAnsi="Times New Roman" w:cs="Times New Roman"/>
          <w:sz w:val="24"/>
          <w:szCs w:val="24"/>
          <w:lang w:val="lt-LT"/>
        </w:rPr>
      </w:pPr>
      <w:r w:rsidRPr="00A03901">
        <w:rPr>
          <w:rFonts w:ascii="Times New Roman" w:eastAsia="Times New Roman" w:hAnsi="Times New Roman" w:cs="Times New Roman"/>
          <w:sz w:val="24"/>
          <w:szCs w:val="24"/>
          <w:lang w:val="lt-LT"/>
        </w:rPr>
        <w:t>Analizės, vertinimo ir pasiūlymų pateikimo bei pristatymo paslaugų procese dalyvaujantys asmenys turi būti informuojami, kad paslaugų sutartis finansuojama iš Europos socialinio fondo, o paslaugos teikiamos Regioninės plėtros departamento prie Vidaus reikalų ministerijos užsakymu.</w:t>
      </w:r>
    </w:p>
    <w:p w14:paraId="25AE8AC1" w14:textId="77777777" w:rsidR="00A03901" w:rsidRPr="00A03901" w:rsidRDefault="00A03901" w:rsidP="00491314">
      <w:pPr>
        <w:spacing w:after="0" w:line="276" w:lineRule="auto"/>
        <w:jc w:val="left"/>
        <w:rPr>
          <w:rFonts w:ascii="Times New Roman" w:eastAsia="Times New Roman" w:hAnsi="Times New Roman" w:cs="Times New Roman"/>
          <w:sz w:val="24"/>
          <w:szCs w:val="24"/>
          <w:lang w:val="lt-LT"/>
        </w:rPr>
      </w:pPr>
    </w:p>
    <w:p w14:paraId="2130B2F1" w14:textId="77777777" w:rsidR="00B95C30" w:rsidRPr="00076240" w:rsidRDefault="00B95C30" w:rsidP="00B95C30">
      <w:pPr>
        <w:tabs>
          <w:tab w:val="left" w:pos="9630"/>
        </w:tabs>
        <w:spacing w:after="0" w:line="276" w:lineRule="auto"/>
        <w:ind w:right="8"/>
        <w:jc w:val="center"/>
        <w:rPr>
          <w:rFonts w:ascii="Times New Roman" w:eastAsia="Times New Roman" w:hAnsi="Times New Roman" w:cs="Times New Roman"/>
          <w:b/>
          <w:sz w:val="24"/>
          <w:szCs w:val="24"/>
          <w:lang w:val="lt-LT"/>
        </w:rPr>
      </w:pPr>
      <w:r w:rsidRPr="00076240">
        <w:rPr>
          <w:rFonts w:ascii="Times New Roman" w:eastAsia="Times New Roman" w:hAnsi="Times New Roman" w:cs="Times New Roman"/>
          <w:b/>
          <w:sz w:val="24"/>
          <w:szCs w:val="24"/>
          <w:lang w:val="lt-LT"/>
        </w:rPr>
        <w:t>ŠALIŲ REKVIZITAI</w:t>
      </w:r>
    </w:p>
    <w:tbl>
      <w:tblPr>
        <w:tblW w:w="9374" w:type="dxa"/>
        <w:tblInd w:w="165" w:type="dxa"/>
        <w:tblLook w:val="0000" w:firstRow="0" w:lastRow="0" w:firstColumn="0" w:lastColumn="0" w:noHBand="0" w:noVBand="0"/>
      </w:tblPr>
      <w:tblGrid>
        <w:gridCol w:w="4659"/>
        <w:gridCol w:w="4715"/>
      </w:tblGrid>
      <w:tr w:rsidR="00B95C30" w:rsidRPr="00076240" w14:paraId="5C8327DE" w14:textId="77777777" w:rsidTr="004406E0">
        <w:trPr>
          <w:trHeight w:val="4041"/>
        </w:trPr>
        <w:tc>
          <w:tcPr>
            <w:tcW w:w="4659" w:type="dxa"/>
          </w:tcPr>
          <w:p w14:paraId="644D8C7C" w14:textId="77777777" w:rsidR="00B95C30" w:rsidRPr="00076240" w:rsidRDefault="00B95C30" w:rsidP="004406E0">
            <w:pPr>
              <w:tabs>
                <w:tab w:val="left" w:pos="9630"/>
              </w:tabs>
              <w:spacing w:after="0" w:line="276" w:lineRule="auto"/>
              <w:ind w:right="8"/>
              <w:jc w:val="left"/>
              <w:rPr>
                <w:rFonts w:ascii="Times New Roman" w:eastAsia="Times New Roman" w:hAnsi="Times New Roman" w:cs="Times New Roman"/>
                <w:b/>
                <w:sz w:val="24"/>
                <w:szCs w:val="24"/>
                <w:lang w:val="lt-LT"/>
              </w:rPr>
            </w:pPr>
          </w:p>
          <w:p w14:paraId="0E134F16" w14:textId="512E8F3A" w:rsidR="00B95C30" w:rsidRPr="00076240" w:rsidRDefault="00942F36" w:rsidP="004406E0">
            <w:pPr>
              <w:tabs>
                <w:tab w:val="left" w:pos="720"/>
                <w:tab w:val="left" w:pos="1008"/>
                <w:tab w:val="left" w:pos="9630"/>
              </w:tabs>
              <w:spacing w:after="0" w:line="276" w:lineRule="auto"/>
              <w:ind w:right="8"/>
              <w:jc w:val="lef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PERKANČIOJI</w:t>
            </w:r>
            <w:r w:rsidR="00B95C30">
              <w:rPr>
                <w:rFonts w:ascii="Times New Roman" w:eastAsia="Times New Roman" w:hAnsi="Times New Roman" w:cs="Times New Roman"/>
                <w:b/>
                <w:sz w:val="24"/>
                <w:szCs w:val="24"/>
                <w:lang w:val="lt-LT"/>
              </w:rPr>
              <w:t xml:space="preserve"> ORGANIZACIJA</w:t>
            </w:r>
          </w:p>
          <w:p w14:paraId="15CDB0E6" w14:textId="77777777" w:rsidR="00B95C30" w:rsidRPr="00076240" w:rsidRDefault="00B95C30" w:rsidP="004406E0">
            <w:pPr>
              <w:tabs>
                <w:tab w:val="left" w:pos="720"/>
                <w:tab w:val="left" w:pos="1008"/>
                <w:tab w:val="left" w:pos="9630"/>
              </w:tabs>
              <w:spacing w:after="0" w:line="276" w:lineRule="auto"/>
              <w:ind w:right="8"/>
              <w:jc w:val="left"/>
              <w:rPr>
                <w:rFonts w:ascii="Times New Roman" w:eastAsia="Times New Roman" w:hAnsi="Times New Roman" w:cs="Times New Roman"/>
                <w:sz w:val="24"/>
                <w:szCs w:val="24"/>
                <w:lang w:val="lt-LT"/>
              </w:rPr>
            </w:pPr>
          </w:p>
          <w:p w14:paraId="0F0819FC" w14:textId="77777777" w:rsidR="00B95C30" w:rsidRPr="00076240" w:rsidRDefault="00B95C30" w:rsidP="004406E0">
            <w:pPr>
              <w:spacing w:after="0" w:line="276" w:lineRule="auto"/>
              <w:rPr>
                <w:rFonts w:ascii="Times New Roman" w:eastAsia="Times New Roman" w:hAnsi="Times New Roman" w:cs="Times New Roman"/>
                <w:b/>
                <w:bCs/>
                <w:sz w:val="24"/>
                <w:szCs w:val="24"/>
                <w:lang w:val="en-GB"/>
              </w:rPr>
            </w:pPr>
            <w:r w:rsidRPr="00076240">
              <w:rPr>
                <w:rFonts w:ascii="Times New Roman" w:eastAsia="Times New Roman" w:hAnsi="Times New Roman" w:cs="Times New Roman"/>
                <w:b/>
                <w:bCs/>
                <w:sz w:val="24"/>
                <w:szCs w:val="24"/>
                <w:lang w:val="en-GB"/>
              </w:rPr>
              <w:t xml:space="preserve">Regioninės plėtros departamentas </w:t>
            </w:r>
          </w:p>
          <w:p w14:paraId="44D99564" w14:textId="78912744" w:rsidR="00B95C30" w:rsidRPr="00076240" w:rsidRDefault="009458A1" w:rsidP="004406E0">
            <w:pPr>
              <w:spacing w:after="0" w:line="276"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prie V</w:t>
            </w:r>
            <w:r w:rsidR="00B95C30" w:rsidRPr="00076240">
              <w:rPr>
                <w:rFonts w:ascii="Times New Roman" w:eastAsia="Times New Roman" w:hAnsi="Times New Roman" w:cs="Times New Roman"/>
                <w:b/>
                <w:bCs/>
                <w:sz w:val="24"/>
                <w:szCs w:val="24"/>
                <w:lang w:val="en-GB"/>
              </w:rPr>
              <w:t>idaus reikalų ministerijos</w:t>
            </w:r>
          </w:p>
          <w:p w14:paraId="6A44E3AF" w14:textId="77777777" w:rsidR="00B95C30" w:rsidRPr="00076240" w:rsidRDefault="00B95C30" w:rsidP="004406E0">
            <w:pPr>
              <w:spacing w:after="0" w:line="276" w:lineRule="auto"/>
              <w:rPr>
                <w:rFonts w:ascii="Times New Roman" w:eastAsia="Times New Roman" w:hAnsi="Times New Roman" w:cs="Times New Roman"/>
                <w:sz w:val="24"/>
                <w:szCs w:val="24"/>
                <w:highlight w:val="red"/>
                <w:lang w:val="en-GB"/>
              </w:rPr>
            </w:pPr>
          </w:p>
          <w:p w14:paraId="5E1083F4" w14:textId="77777777" w:rsidR="00B95C30" w:rsidRPr="00076240" w:rsidRDefault="00B95C30" w:rsidP="004406E0">
            <w:pPr>
              <w:spacing w:after="0" w:line="276" w:lineRule="auto"/>
              <w:rPr>
                <w:rFonts w:ascii="Times New Roman" w:eastAsia="Times New Roman" w:hAnsi="Times New Roman" w:cs="Times New Roman"/>
                <w:sz w:val="24"/>
                <w:szCs w:val="24"/>
                <w:highlight w:val="yellow"/>
                <w:lang w:val="lt-LT"/>
              </w:rPr>
            </w:pPr>
          </w:p>
          <w:p w14:paraId="3AA309DF" w14:textId="77777777" w:rsidR="00B95C30" w:rsidRPr="00076240" w:rsidRDefault="00B95C30" w:rsidP="004406E0">
            <w:pPr>
              <w:spacing w:after="0" w:line="276"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Direktorė</w:t>
            </w:r>
          </w:p>
          <w:p w14:paraId="1BBE8EE0" w14:textId="77777777" w:rsidR="00B95C30" w:rsidRPr="00076240" w:rsidRDefault="00B95C30" w:rsidP="004406E0">
            <w:pPr>
              <w:spacing w:after="0" w:line="276" w:lineRule="auto"/>
              <w:jc w:val="left"/>
              <w:rPr>
                <w:rFonts w:ascii="Times New Roman" w:eastAsia="Times New Roman" w:hAnsi="Times New Roman" w:cs="Times New Roman"/>
                <w:sz w:val="24"/>
                <w:szCs w:val="24"/>
                <w:lang w:val="lt-LT"/>
              </w:rPr>
            </w:pPr>
          </w:p>
          <w:p w14:paraId="787BD933" w14:textId="77777777" w:rsidR="00B95C30" w:rsidRPr="00076240" w:rsidRDefault="00B95C30" w:rsidP="004406E0">
            <w:pPr>
              <w:spacing w:after="0" w:line="276" w:lineRule="auto"/>
              <w:ind w:right="340"/>
              <w:contextualSpacing/>
              <w:jc w:val="center"/>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 xml:space="preserve">                                          A. V.</w:t>
            </w:r>
          </w:p>
          <w:p w14:paraId="424871B6" w14:textId="77777777" w:rsidR="00B95C30" w:rsidRPr="00076240" w:rsidRDefault="00B95C30" w:rsidP="004406E0">
            <w:pPr>
              <w:tabs>
                <w:tab w:val="left" w:pos="9630"/>
              </w:tabs>
              <w:spacing w:after="0" w:line="276" w:lineRule="auto"/>
              <w:jc w:val="left"/>
              <w:rPr>
                <w:rFonts w:ascii="Times New Roman" w:eastAsia="Times New Roman" w:hAnsi="Times New Roman" w:cs="Times New Roman"/>
                <w:sz w:val="24"/>
                <w:szCs w:val="24"/>
                <w:lang w:val="lt-LT"/>
              </w:rPr>
            </w:pPr>
            <w:r w:rsidRPr="00076240">
              <w:rPr>
                <w:rFonts w:ascii="Times New Roman" w:eastAsia="Times New Roman" w:hAnsi="Times New Roman" w:cs="Times New Roman"/>
                <w:sz w:val="24"/>
                <w:szCs w:val="24"/>
                <w:lang w:val="lt-LT"/>
              </w:rPr>
              <w:t>Elida Drapienė</w:t>
            </w:r>
          </w:p>
        </w:tc>
        <w:tc>
          <w:tcPr>
            <w:tcW w:w="4715" w:type="dxa"/>
          </w:tcPr>
          <w:p w14:paraId="703F3A71" w14:textId="77777777" w:rsidR="00B95C30" w:rsidRPr="00076240" w:rsidRDefault="00B95C30" w:rsidP="004406E0">
            <w:pPr>
              <w:keepNext/>
              <w:tabs>
                <w:tab w:val="left" w:pos="9630"/>
              </w:tabs>
              <w:spacing w:after="0" w:line="276" w:lineRule="auto"/>
              <w:ind w:right="8"/>
              <w:outlineLvl w:val="0"/>
              <w:rPr>
                <w:rFonts w:ascii="Times New Roman" w:eastAsia="Arial Unicode MS" w:hAnsi="Times New Roman" w:cs="Times New Roman"/>
                <w:b/>
                <w:bCs/>
                <w:sz w:val="24"/>
                <w:szCs w:val="24"/>
                <w:lang w:val="lt-LT"/>
              </w:rPr>
            </w:pPr>
          </w:p>
          <w:p w14:paraId="44B1ED66" w14:textId="77777777" w:rsidR="00B95C30" w:rsidRPr="00076240" w:rsidRDefault="00B95C30" w:rsidP="004406E0">
            <w:pPr>
              <w:keepNext/>
              <w:tabs>
                <w:tab w:val="left" w:pos="9630"/>
              </w:tabs>
              <w:spacing w:after="0" w:line="276" w:lineRule="auto"/>
              <w:ind w:right="8"/>
              <w:outlineLvl w:val="0"/>
              <w:rPr>
                <w:rFonts w:ascii="Times New Roman" w:eastAsia="Arial Unicode MS" w:hAnsi="Times New Roman" w:cs="Times New Roman"/>
                <w:b/>
                <w:bCs/>
                <w:sz w:val="24"/>
                <w:szCs w:val="24"/>
                <w:lang w:val="lt-LT"/>
              </w:rPr>
            </w:pPr>
            <w:r>
              <w:rPr>
                <w:rFonts w:ascii="Times New Roman" w:eastAsia="Arial Unicode MS" w:hAnsi="Times New Roman" w:cs="Times New Roman"/>
                <w:b/>
                <w:bCs/>
                <w:sz w:val="24"/>
                <w:szCs w:val="24"/>
                <w:lang w:val="lt-LT"/>
              </w:rPr>
              <w:t>TIE</w:t>
            </w:r>
            <w:r w:rsidRPr="00076240">
              <w:rPr>
                <w:rFonts w:ascii="Times New Roman" w:eastAsia="Arial Unicode MS" w:hAnsi="Times New Roman" w:cs="Times New Roman"/>
                <w:b/>
                <w:bCs/>
                <w:sz w:val="24"/>
                <w:szCs w:val="24"/>
                <w:lang w:val="lt-LT"/>
              </w:rPr>
              <w:t>KĖJAS</w:t>
            </w:r>
          </w:p>
          <w:p w14:paraId="78ED2EB4" w14:textId="77777777" w:rsidR="00B95C30" w:rsidRPr="00076240" w:rsidRDefault="00B95C30" w:rsidP="004406E0">
            <w:pPr>
              <w:tabs>
                <w:tab w:val="left" w:pos="9630"/>
              </w:tabs>
              <w:spacing w:after="0" w:line="276" w:lineRule="auto"/>
              <w:ind w:right="8"/>
              <w:rPr>
                <w:rFonts w:ascii="Times New Roman" w:eastAsia="Times New Roman" w:hAnsi="Times New Roman" w:cs="Times New Roman"/>
                <w:b/>
                <w:sz w:val="24"/>
                <w:szCs w:val="24"/>
                <w:lang w:val="lt-LT" w:eastAsia="lt-LT"/>
              </w:rPr>
            </w:pPr>
          </w:p>
          <w:p w14:paraId="3E25A8A0" w14:textId="77777777" w:rsidR="00B95C30" w:rsidRPr="00076240" w:rsidRDefault="00B95C30" w:rsidP="004406E0">
            <w:pPr>
              <w:spacing w:after="0" w:line="276"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 xml:space="preserve">UAB </w:t>
            </w:r>
            <w:r w:rsidRPr="00C45A94">
              <w:rPr>
                <w:rFonts w:ascii="Times New Roman" w:eastAsia="Times New Roman" w:hAnsi="Times New Roman" w:cs="Times New Roman"/>
                <w:b/>
                <w:bCs/>
                <w:sz w:val="24"/>
                <w:szCs w:val="24"/>
                <w:lang w:val="lt-LT"/>
              </w:rPr>
              <w:t xml:space="preserve">Smart Continent LT </w:t>
            </w:r>
          </w:p>
          <w:p w14:paraId="45C2D811" w14:textId="77777777" w:rsidR="00B95C30" w:rsidRPr="00076240" w:rsidRDefault="00B95C30" w:rsidP="004406E0">
            <w:pPr>
              <w:spacing w:after="0" w:line="276" w:lineRule="auto"/>
              <w:jc w:val="left"/>
              <w:rPr>
                <w:rFonts w:ascii="Times New Roman" w:eastAsia="Times New Roman" w:hAnsi="Times New Roman" w:cs="Times New Roman"/>
                <w:sz w:val="24"/>
                <w:szCs w:val="24"/>
                <w:lang w:val="lt-LT"/>
              </w:rPr>
            </w:pPr>
          </w:p>
          <w:p w14:paraId="06FB01B7" w14:textId="77777777" w:rsidR="00B95C30" w:rsidRDefault="00B95C30" w:rsidP="004406E0">
            <w:pPr>
              <w:spacing w:after="0" w:line="276" w:lineRule="auto"/>
              <w:jc w:val="left"/>
              <w:rPr>
                <w:rFonts w:ascii="Times New Roman" w:eastAsia="Times New Roman" w:hAnsi="Times New Roman" w:cs="Times New Roman"/>
                <w:bCs/>
                <w:sz w:val="24"/>
                <w:szCs w:val="24"/>
                <w:lang w:val="lt-LT"/>
              </w:rPr>
            </w:pPr>
          </w:p>
          <w:p w14:paraId="2E9D534E" w14:textId="77777777" w:rsidR="00B95C30" w:rsidRPr="00076240" w:rsidRDefault="00B95C30" w:rsidP="004406E0">
            <w:pPr>
              <w:spacing w:after="0" w:line="276" w:lineRule="auto"/>
              <w:jc w:val="left"/>
              <w:rPr>
                <w:rFonts w:ascii="Times New Roman" w:eastAsia="Times New Roman" w:hAnsi="Times New Roman" w:cs="Times New Roman"/>
                <w:color w:val="000000"/>
                <w:sz w:val="24"/>
                <w:szCs w:val="24"/>
                <w:lang w:val="lt-LT"/>
              </w:rPr>
            </w:pPr>
          </w:p>
          <w:p w14:paraId="667D89FE" w14:textId="77777777" w:rsidR="00B95C30" w:rsidRPr="00076240" w:rsidRDefault="00B95C30" w:rsidP="004406E0">
            <w:pPr>
              <w:spacing w:after="0" w:line="276" w:lineRule="auto"/>
              <w:jc w:val="left"/>
              <w:rPr>
                <w:rFonts w:ascii="Times New Roman" w:eastAsia="Times New Roman" w:hAnsi="Times New Roman" w:cs="Times New Roman"/>
                <w:color w:val="000000"/>
                <w:sz w:val="24"/>
                <w:szCs w:val="24"/>
                <w:lang w:val="lt-LT"/>
              </w:rPr>
            </w:pPr>
            <w:r w:rsidRPr="00076240">
              <w:rPr>
                <w:rFonts w:ascii="Times New Roman" w:eastAsia="Times New Roman" w:hAnsi="Times New Roman" w:cs="Times New Roman"/>
                <w:color w:val="000000"/>
                <w:sz w:val="24"/>
                <w:szCs w:val="24"/>
                <w:lang w:val="lt-LT"/>
              </w:rPr>
              <w:t>Direktorius</w:t>
            </w:r>
          </w:p>
          <w:p w14:paraId="7923BE2B" w14:textId="77777777" w:rsidR="00B95C30" w:rsidRPr="00076240" w:rsidRDefault="00B95C30" w:rsidP="004406E0">
            <w:pPr>
              <w:spacing w:after="0" w:line="276" w:lineRule="auto"/>
              <w:jc w:val="left"/>
              <w:rPr>
                <w:rFonts w:ascii="Times New Roman" w:eastAsia="Times New Roman" w:hAnsi="Times New Roman" w:cs="Times New Roman"/>
                <w:color w:val="000000"/>
                <w:sz w:val="24"/>
                <w:szCs w:val="24"/>
                <w:lang w:val="lt-LT"/>
              </w:rPr>
            </w:pPr>
          </w:p>
          <w:p w14:paraId="6B438336" w14:textId="77777777" w:rsidR="00B95C30" w:rsidRPr="00076240" w:rsidRDefault="00B95C30" w:rsidP="004406E0">
            <w:pPr>
              <w:spacing w:after="0" w:line="276" w:lineRule="auto"/>
              <w:ind w:left="720"/>
              <w:contextualSpacing/>
              <w:jc w:val="center"/>
              <w:rPr>
                <w:rFonts w:ascii="Times New Roman" w:eastAsia="Times New Roman" w:hAnsi="Times New Roman" w:cs="Times New Roman"/>
                <w:color w:val="000000"/>
                <w:sz w:val="24"/>
                <w:szCs w:val="24"/>
                <w:lang w:val="lt-LT"/>
              </w:rPr>
            </w:pPr>
            <w:r w:rsidRPr="00076240">
              <w:rPr>
                <w:rFonts w:ascii="Times New Roman" w:eastAsia="Times New Roman" w:hAnsi="Times New Roman" w:cs="Times New Roman"/>
                <w:color w:val="000000"/>
                <w:sz w:val="24"/>
                <w:szCs w:val="24"/>
                <w:lang w:val="lt-LT"/>
              </w:rPr>
              <w:t xml:space="preserve">                                     A. V.</w:t>
            </w:r>
          </w:p>
          <w:p w14:paraId="180D97BF" w14:textId="77777777" w:rsidR="00B95C30" w:rsidRPr="00076240" w:rsidRDefault="00B95C30" w:rsidP="004406E0">
            <w:pPr>
              <w:tabs>
                <w:tab w:val="left" w:pos="720"/>
                <w:tab w:val="left" w:pos="9630"/>
              </w:tabs>
              <w:spacing w:after="0" w:line="276" w:lineRule="auto"/>
              <w:ind w:right="8"/>
              <w:jc w:val="left"/>
              <w:rPr>
                <w:rFonts w:ascii="Times New Roman" w:eastAsia="Times New Roman" w:hAnsi="Times New Roman" w:cs="Times New Roman"/>
                <w:sz w:val="24"/>
                <w:szCs w:val="24"/>
                <w:lang w:val="lt-LT"/>
              </w:rPr>
            </w:pPr>
            <w:r w:rsidRPr="00C306B5">
              <w:rPr>
                <w:rFonts w:ascii="Times New Roman" w:eastAsia="Times New Roman" w:hAnsi="Times New Roman" w:cs="Times New Roman"/>
                <w:sz w:val="24"/>
                <w:szCs w:val="24"/>
                <w:lang w:val="lt-LT"/>
              </w:rPr>
              <w:t>Andrius Jaržemskis</w:t>
            </w:r>
          </w:p>
        </w:tc>
      </w:tr>
    </w:tbl>
    <w:p w14:paraId="1DDF4896" w14:textId="77777777" w:rsidR="00A03901" w:rsidRPr="00B95C30" w:rsidRDefault="00A03901" w:rsidP="00A03901">
      <w:pPr>
        <w:spacing w:after="0" w:line="276" w:lineRule="auto"/>
        <w:ind w:firstLine="680"/>
        <w:jc w:val="left"/>
        <w:rPr>
          <w:rFonts w:ascii="Times New Roman" w:eastAsia="Times New Roman" w:hAnsi="Times New Roman" w:cs="Times New Roman"/>
          <w:sz w:val="24"/>
          <w:szCs w:val="24"/>
          <w:lang w:val="en-GB"/>
        </w:rPr>
      </w:pPr>
    </w:p>
    <w:p w14:paraId="19F0560C" w14:textId="77777777" w:rsidR="00A03901" w:rsidRPr="00A03901" w:rsidRDefault="00A03901" w:rsidP="00A03901">
      <w:pPr>
        <w:spacing w:after="0" w:line="276" w:lineRule="auto"/>
        <w:ind w:firstLine="680"/>
        <w:jc w:val="left"/>
        <w:rPr>
          <w:rFonts w:ascii="Times New Roman" w:eastAsia="Times New Roman" w:hAnsi="Times New Roman" w:cs="Times New Roman"/>
          <w:sz w:val="24"/>
          <w:szCs w:val="24"/>
          <w:lang w:val="lt-LT"/>
        </w:rPr>
      </w:pPr>
    </w:p>
    <w:p w14:paraId="3421BCA3" w14:textId="77777777" w:rsidR="00A03901" w:rsidRPr="00A03901" w:rsidRDefault="00A03901" w:rsidP="00A03901">
      <w:pPr>
        <w:spacing w:after="0" w:line="276" w:lineRule="auto"/>
        <w:ind w:firstLine="680"/>
        <w:jc w:val="left"/>
        <w:rPr>
          <w:rFonts w:ascii="Times New Roman" w:eastAsia="Times New Roman" w:hAnsi="Times New Roman" w:cs="Times New Roman"/>
          <w:sz w:val="24"/>
          <w:szCs w:val="24"/>
          <w:lang w:val="lt-LT"/>
        </w:rPr>
      </w:pPr>
    </w:p>
    <w:p w14:paraId="0D4E8E7D" w14:textId="77777777" w:rsidR="00A03901" w:rsidRPr="00A03901" w:rsidRDefault="00A03901" w:rsidP="00A03901">
      <w:pPr>
        <w:spacing w:after="0" w:line="276" w:lineRule="auto"/>
        <w:ind w:firstLine="680"/>
        <w:jc w:val="left"/>
        <w:rPr>
          <w:rFonts w:ascii="Times New Roman" w:eastAsia="Times New Roman" w:hAnsi="Times New Roman" w:cs="Times New Roman"/>
          <w:sz w:val="24"/>
          <w:szCs w:val="24"/>
          <w:lang w:val="lt-LT"/>
        </w:rPr>
      </w:pPr>
    </w:p>
    <w:p w14:paraId="7D5DB264" w14:textId="77777777" w:rsidR="00F372C9" w:rsidRPr="007B004A" w:rsidRDefault="00F372C9" w:rsidP="00F63E39">
      <w:pPr>
        <w:spacing w:before="60" w:after="60" w:line="240" w:lineRule="auto"/>
        <w:ind w:left="-709"/>
        <w:jc w:val="center"/>
        <w:rPr>
          <w:rFonts w:ascii="Calibri Light" w:hAnsi="Calibri Light" w:cs="Calibri Light"/>
          <w:b/>
          <w:sz w:val="20"/>
          <w:szCs w:val="20"/>
          <w:lang w:val="lt-LT"/>
        </w:rPr>
      </w:pPr>
    </w:p>
    <w:p w14:paraId="0E91A9E8" w14:textId="6FB21639" w:rsidR="00F372C9" w:rsidRPr="007B004A" w:rsidRDefault="00F372C9" w:rsidP="00F63E39">
      <w:pPr>
        <w:spacing w:before="60" w:after="60" w:line="240" w:lineRule="auto"/>
        <w:ind w:left="-709"/>
        <w:jc w:val="center"/>
        <w:rPr>
          <w:rFonts w:ascii="Calibri Light" w:hAnsi="Calibri Light" w:cs="Calibri Light"/>
          <w:b/>
          <w:sz w:val="20"/>
          <w:szCs w:val="20"/>
          <w:lang w:val="lt-LT"/>
        </w:rPr>
      </w:pPr>
    </w:p>
    <w:bookmarkEnd w:id="14"/>
    <w:p w14:paraId="3B9CFFAB" w14:textId="6114AB6D" w:rsidR="0018021B" w:rsidRPr="007B004A" w:rsidRDefault="0018021B" w:rsidP="00F63E39">
      <w:pPr>
        <w:spacing w:before="60" w:after="60" w:line="240" w:lineRule="auto"/>
        <w:ind w:left="-709"/>
        <w:jc w:val="center"/>
        <w:rPr>
          <w:rFonts w:ascii="Calibri Light" w:hAnsi="Calibri Light" w:cs="Calibri Light"/>
          <w:b/>
          <w:sz w:val="20"/>
          <w:szCs w:val="20"/>
          <w:lang w:val="lt-LT"/>
        </w:rPr>
      </w:pPr>
    </w:p>
    <w:sectPr w:rsidR="0018021B" w:rsidRPr="007B004A" w:rsidSect="00CB643E">
      <w:headerReference w:type="default" r:id="rId12"/>
      <w:footerReference w:type="default" r:id="rId13"/>
      <w:pgSz w:w="11907" w:h="16839" w:code="9"/>
      <w:pgMar w:top="537" w:right="567" w:bottom="567" w:left="991" w:header="284" w:footer="283"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66E18" w16cid:durableId="224AB09B"/>
  <w16cid:commentId w16cid:paraId="49DA7A5C" w16cid:durableId="224AB09C"/>
  <w16cid:commentId w16cid:paraId="333127B8" w16cid:durableId="224AB2D1"/>
  <w16cid:commentId w16cid:paraId="6808B659" w16cid:durableId="225EA52F"/>
  <w16cid:commentId w16cid:paraId="31B02C82" w16cid:durableId="225EA530"/>
  <w16cid:commentId w16cid:paraId="6EAA182E" w16cid:durableId="225EA79A"/>
  <w16cid:commentId w16cid:paraId="6CA7C33D" w16cid:durableId="225EA531"/>
  <w16cid:commentId w16cid:paraId="6A9F11D7" w16cid:durableId="225EA7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5E261" w14:textId="77777777" w:rsidR="00A93DDD" w:rsidRDefault="00A93DDD">
      <w:pPr>
        <w:spacing w:after="0" w:line="240" w:lineRule="auto"/>
      </w:pPr>
      <w:r>
        <w:separator/>
      </w:r>
    </w:p>
  </w:endnote>
  <w:endnote w:type="continuationSeparator" w:id="0">
    <w:p w14:paraId="5542687E" w14:textId="77777777" w:rsidR="00A93DDD" w:rsidRDefault="00A9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BA"/>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15F3" w14:textId="2AA6F555" w:rsidR="00D1317D" w:rsidRPr="00F946E3" w:rsidRDefault="00D1317D">
    <w:pPr>
      <w:pStyle w:val="Porat"/>
      <w:jc w:val="right"/>
      <w:rPr>
        <w:rFonts w:ascii="Calibri Light" w:hAnsi="Calibri Light" w:cs="Calibri Light"/>
        <w:sz w:val="20"/>
        <w:szCs w:val="20"/>
      </w:rPr>
    </w:pPr>
  </w:p>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768B9" w14:textId="77777777" w:rsidR="00A93DDD" w:rsidRDefault="00A93DDD">
      <w:pPr>
        <w:spacing w:after="0" w:line="240" w:lineRule="auto"/>
      </w:pPr>
      <w:r>
        <w:separator/>
      </w:r>
    </w:p>
  </w:footnote>
  <w:footnote w:type="continuationSeparator" w:id="0">
    <w:p w14:paraId="7F188FE4" w14:textId="77777777" w:rsidR="00A93DDD" w:rsidRDefault="00A93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67282"/>
      <w:docPartObj>
        <w:docPartGallery w:val="Page Numbers (Top of Page)"/>
        <w:docPartUnique/>
      </w:docPartObj>
    </w:sdtPr>
    <w:sdtEndPr/>
    <w:sdtContent>
      <w:p w14:paraId="108C52A5" w14:textId="4B6BAC1A" w:rsidR="00CB643E" w:rsidRDefault="00CB643E">
        <w:pPr>
          <w:pStyle w:val="Antrats"/>
          <w:jc w:val="center"/>
        </w:pPr>
        <w:r>
          <w:fldChar w:fldCharType="begin"/>
        </w:r>
        <w:r>
          <w:instrText>PAGE   \* MERGEFORMAT</w:instrText>
        </w:r>
        <w:r>
          <w:fldChar w:fldCharType="separate"/>
        </w:r>
        <w:r w:rsidR="00C47741" w:rsidRPr="00C47741">
          <w:rPr>
            <w:noProof/>
            <w:lang w:val="lt-LT"/>
          </w:rPr>
          <w:t>2</w:t>
        </w:r>
        <w:r>
          <w:fldChar w:fldCharType="end"/>
        </w:r>
      </w:p>
    </w:sdtContent>
  </w:sdt>
  <w:p w14:paraId="4B6B7529" w14:textId="77777777" w:rsidR="00CB643E" w:rsidRDefault="00CB64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D71743"/>
    <w:multiLevelType w:val="hybridMultilevel"/>
    <w:tmpl w:val="63760D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27D1A6E"/>
    <w:multiLevelType w:val="hybridMultilevel"/>
    <w:tmpl w:val="ADC029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10103D"/>
    <w:multiLevelType w:val="hybridMultilevel"/>
    <w:tmpl w:val="4790F4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4555BC2"/>
    <w:multiLevelType w:val="hybridMultilevel"/>
    <w:tmpl w:val="E8CEAD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906679"/>
    <w:multiLevelType w:val="hybridMultilevel"/>
    <w:tmpl w:val="F50C9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3F5CDF"/>
    <w:multiLevelType w:val="hybridMultilevel"/>
    <w:tmpl w:val="B85883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2E2827"/>
    <w:multiLevelType w:val="hybridMultilevel"/>
    <w:tmpl w:val="1264E7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8441F6F"/>
    <w:multiLevelType w:val="hybridMultilevel"/>
    <w:tmpl w:val="22A685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5D522B1"/>
    <w:multiLevelType w:val="hybridMultilevel"/>
    <w:tmpl w:val="E45AE300"/>
    <w:lvl w:ilvl="0" w:tplc="04270001">
      <w:start w:val="1"/>
      <w:numFmt w:val="bullet"/>
      <w:lvlText w:val=""/>
      <w:lvlJc w:val="left"/>
      <w:pPr>
        <w:ind w:left="2640" w:hanging="360"/>
      </w:pPr>
      <w:rPr>
        <w:rFonts w:ascii="Symbol" w:hAnsi="Symbol" w:hint="default"/>
      </w:rPr>
    </w:lvl>
    <w:lvl w:ilvl="1" w:tplc="04270003" w:tentative="1">
      <w:start w:val="1"/>
      <w:numFmt w:val="bullet"/>
      <w:lvlText w:val="o"/>
      <w:lvlJc w:val="left"/>
      <w:pPr>
        <w:ind w:left="3360" w:hanging="360"/>
      </w:pPr>
      <w:rPr>
        <w:rFonts w:ascii="Courier New" w:hAnsi="Courier New" w:cs="Courier New" w:hint="default"/>
      </w:rPr>
    </w:lvl>
    <w:lvl w:ilvl="2" w:tplc="04270005" w:tentative="1">
      <w:start w:val="1"/>
      <w:numFmt w:val="bullet"/>
      <w:lvlText w:val=""/>
      <w:lvlJc w:val="left"/>
      <w:pPr>
        <w:ind w:left="4080" w:hanging="360"/>
      </w:pPr>
      <w:rPr>
        <w:rFonts w:ascii="Wingdings" w:hAnsi="Wingdings" w:hint="default"/>
      </w:rPr>
    </w:lvl>
    <w:lvl w:ilvl="3" w:tplc="04270001" w:tentative="1">
      <w:start w:val="1"/>
      <w:numFmt w:val="bullet"/>
      <w:lvlText w:val=""/>
      <w:lvlJc w:val="left"/>
      <w:pPr>
        <w:ind w:left="4800" w:hanging="360"/>
      </w:pPr>
      <w:rPr>
        <w:rFonts w:ascii="Symbol" w:hAnsi="Symbol" w:hint="default"/>
      </w:rPr>
    </w:lvl>
    <w:lvl w:ilvl="4" w:tplc="04270003" w:tentative="1">
      <w:start w:val="1"/>
      <w:numFmt w:val="bullet"/>
      <w:lvlText w:val="o"/>
      <w:lvlJc w:val="left"/>
      <w:pPr>
        <w:ind w:left="5520" w:hanging="360"/>
      </w:pPr>
      <w:rPr>
        <w:rFonts w:ascii="Courier New" w:hAnsi="Courier New" w:cs="Courier New" w:hint="default"/>
      </w:rPr>
    </w:lvl>
    <w:lvl w:ilvl="5" w:tplc="04270005" w:tentative="1">
      <w:start w:val="1"/>
      <w:numFmt w:val="bullet"/>
      <w:lvlText w:val=""/>
      <w:lvlJc w:val="left"/>
      <w:pPr>
        <w:ind w:left="6240" w:hanging="360"/>
      </w:pPr>
      <w:rPr>
        <w:rFonts w:ascii="Wingdings" w:hAnsi="Wingdings" w:hint="default"/>
      </w:rPr>
    </w:lvl>
    <w:lvl w:ilvl="6" w:tplc="04270001" w:tentative="1">
      <w:start w:val="1"/>
      <w:numFmt w:val="bullet"/>
      <w:lvlText w:val=""/>
      <w:lvlJc w:val="left"/>
      <w:pPr>
        <w:ind w:left="6960" w:hanging="360"/>
      </w:pPr>
      <w:rPr>
        <w:rFonts w:ascii="Symbol" w:hAnsi="Symbol" w:hint="default"/>
      </w:rPr>
    </w:lvl>
    <w:lvl w:ilvl="7" w:tplc="04270003" w:tentative="1">
      <w:start w:val="1"/>
      <w:numFmt w:val="bullet"/>
      <w:lvlText w:val="o"/>
      <w:lvlJc w:val="left"/>
      <w:pPr>
        <w:ind w:left="7680" w:hanging="360"/>
      </w:pPr>
      <w:rPr>
        <w:rFonts w:ascii="Courier New" w:hAnsi="Courier New" w:cs="Courier New" w:hint="default"/>
      </w:rPr>
    </w:lvl>
    <w:lvl w:ilvl="8" w:tplc="04270005" w:tentative="1">
      <w:start w:val="1"/>
      <w:numFmt w:val="bullet"/>
      <w:lvlText w:val=""/>
      <w:lvlJc w:val="left"/>
      <w:pPr>
        <w:ind w:left="8400" w:hanging="360"/>
      </w:pPr>
      <w:rPr>
        <w:rFonts w:ascii="Wingdings" w:hAnsi="Wingdings" w:hint="default"/>
      </w:rPr>
    </w:lvl>
  </w:abstractNum>
  <w:abstractNum w:abstractNumId="17" w15:restartNumberingAfterBreak="0">
    <w:nsid w:val="69A36BAE"/>
    <w:multiLevelType w:val="hybridMultilevel"/>
    <w:tmpl w:val="6BAE8EA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1"/>
  </w:num>
  <w:num w:numId="8">
    <w:abstractNumId w:val="10"/>
  </w:num>
  <w:num w:numId="9">
    <w:abstractNumId w:val="15"/>
  </w:num>
  <w:num w:numId="10">
    <w:abstractNumId w:val="14"/>
  </w:num>
  <w:num w:numId="11">
    <w:abstractNumId w:val="9"/>
  </w:num>
  <w:num w:numId="12">
    <w:abstractNumId w:val="8"/>
  </w:num>
  <w:num w:numId="13">
    <w:abstractNumId w:val="12"/>
  </w:num>
  <w:num w:numId="14">
    <w:abstractNumId w:val="7"/>
  </w:num>
  <w:num w:numId="15">
    <w:abstractNumId w:val="13"/>
  </w:num>
  <w:num w:numId="16">
    <w:abstractNumId w:val="16"/>
  </w:num>
  <w:num w:numId="1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26A54"/>
    <w:rsid w:val="0003366F"/>
    <w:rsid w:val="00036DBB"/>
    <w:rsid w:val="0004685E"/>
    <w:rsid w:val="000664C5"/>
    <w:rsid w:val="00084F44"/>
    <w:rsid w:val="0008665E"/>
    <w:rsid w:val="0009047A"/>
    <w:rsid w:val="00097241"/>
    <w:rsid w:val="000A23D3"/>
    <w:rsid w:val="000A43CB"/>
    <w:rsid w:val="000B0A6A"/>
    <w:rsid w:val="000B6709"/>
    <w:rsid w:val="000C3404"/>
    <w:rsid w:val="000D18B9"/>
    <w:rsid w:val="000F554D"/>
    <w:rsid w:val="0011381C"/>
    <w:rsid w:val="001271D9"/>
    <w:rsid w:val="0014465A"/>
    <w:rsid w:val="0015224A"/>
    <w:rsid w:val="00153F22"/>
    <w:rsid w:val="001555AC"/>
    <w:rsid w:val="0016225E"/>
    <w:rsid w:val="0016304D"/>
    <w:rsid w:val="00165468"/>
    <w:rsid w:val="00165519"/>
    <w:rsid w:val="00171C82"/>
    <w:rsid w:val="00174EE3"/>
    <w:rsid w:val="0018021B"/>
    <w:rsid w:val="00180996"/>
    <w:rsid w:val="001B2A3A"/>
    <w:rsid w:val="001E72B5"/>
    <w:rsid w:val="001F083E"/>
    <w:rsid w:val="001F3862"/>
    <w:rsid w:val="001F3F23"/>
    <w:rsid w:val="0020401E"/>
    <w:rsid w:val="002101D9"/>
    <w:rsid w:val="00216CC3"/>
    <w:rsid w:val="00230C9A"/>
    <w:rsid w:val="00237DAF"/>
    <w:rsid w:val="002409DD"/>
    <w:rsid w:val="00240F0A"/>
    <w:rsid w:val="00246179"/>
    <w:rsid w:val="00261339"/>
    <w:rsid w:val="00261B88"/>
    <w:rsid w:val="00263108"/>
    <w:rsid w:val="00273CFD"/>
    <w:rsid w:val="00290944"/>
    <w:rsid w:val="002912FE"/>
    <w:rsid w:val="002A626E"/>
    <w:rsid w:val="002C2765"/>
    <w:rsid w:val="002C4E6E"/>
    <w:rsid w:val="002C658C"/>
    <w:rsid w:val="002C7F2C"/>
    <w:rsid w:val="002F1836"/>
    <w:rsid w:val="003150D0"/>
    <w:rsid w:val="003236D0"/>
    <w:rsid w:val="00334A5F"/>
    <w:rsid w:val="00341C69"/>
    <w:rsid w:val="00355B56"/>
    <w:rsid w:val="00357BD5"/>
    <w:rsid w:val="003673D6"/>
    <w:rsid w:val="00385616"/>
    <w:rsid w:val="0039787C"/>
    <w:rsid w:val="003B0B81"/>
    <w:rsid w:val="003B7EF7"/>
    <w:rsid w:val="003D0910"/>
    <w:rsid w:val="003D0DA8"/>
    <w:rsid w:val="003D5439"/>
    <w:rsid w:val="003E3438"/>
    <w:rsid w:val="003F2CE1"/>
    <w:rsid w:val="003F2E3F"/>
    <w:rsid w:val="003F6C42"/>
    <w:rsid w:val="00414C16"/>
    <w:rsid w:val="0042600F"/>
    <w:rsid w:val="00430A6E"/>
    <w:rsid w:val="00435AD3"/>
    <w:rsid w:val="00443697"/>
    <w:rsid w:val="00445577"/>
    <w:rsid w:val="00454FF5"/>
    <w:rsid w:val="0046263F"/>
    <w:rsid w:val="00466DB9"/>
    <w:rsid w:val="00470AB6"/>
    <w:rsid w:val="004718C8"/>
    <w:rsid w:val="0047250A"/>
    <w:rsid w:val="00475921"/>
    <w:rsid w:val="004767D9"/>
    <w:rsid w:val="0047713F"/>
    <w:rsid w:val="00483E3A"/>
    <w:rsid w:val="00491314"/>
    <w:rsid w:val="004A2C00"/>
    <w:rsid w:val="004A2E21"/>
    <w:rsid w:val="004A2F52"/>
    <w:rsid w:val="004B7CF6"/>
    <w:rsid w:val="004C485E"/>
    <w:rsid w:val="004D238B"/>
    <w:rsid w:val="004E02A4"/>
    <w:rsid w:val="004E2DBF"/>
    <w:rsid w:val="004E5655"/>
    <w:rsid w:val="004F4B43"/>
    <w:rsid w:val="004F690D"/>
    <w:rsid w:val="0050743B"/>
    <w:rsid w:val="0051322B"/>
    <w:rsid w:val="005238FE"/>
    <w:rsid w:val="00547246"/>
    <w:rsid w:val="005907B7"/>
    <w:rsid w:val="005A4ABD"/>
    <w:rsid w:val="005A6A97"/>
    <w:rsid w:val="005C3338"/>
    <w:rsid w:val="005C5732"/>
    <w:rsid w:val="005D6336"/>
    <w:rsid w:val="006040B7"/>
    <w:rsid w:val="006171F1"/>
    <w:rsid w:val="00620324"/>
    <w:rsid w:val="0062594A"/>
    <w:rsid w:val="0062688A"/>
    <w:rsid w:val="0063093F"/>
    <w:rsid w:val="00637CED"/>
    <w:rsid w:val="00663188"/>
    <w:rsid w:val="00671C08"/>
    <w:rsid w:val="006A2DF1"/>
    <w:rsid w:val="006B2576"/>
    <w:rsid w:val="006B5389"/>
    <w:rsid w:val="006C070D"/>
    <w:rsid w:val="006C117C"/>
    <w:rsid w:val="006D305F"/>
    <w:rsid w:val="006F5502"/>
    <w:rsid w:val="006F599E"/>
    <w:rsid w:val="0071132E"/>
    <w:rsid w:val="00711888"/>
    <w:rsid w:val="007333CC"/>
    <w:rsid w:val="00733BB8"/>
    <w:rsid w:val="007469E1"/>
    <w:rsid w:val="007607FF"/>
    <w:rsid w:val="007651CB"/>
    <w:rsid w:val="00777A4E"/>
    <w:rsid w:val="00791CCE"/>
    <w:rsid w:val="00795452"/>
    <w:rsid w:val="00795868"/>
    <w:rsid w:val="007B004A"/>
    <w:rsid w:val="007B2144"/>
    <w:rsid w:val="007C1EB6"/>
    <w:rsid w:val="007C6AE7"/>
    <w:rsid w:val="007D484D"/>
    <w:rsid w:val="007E41FC"/>
    <w:rsid w:val="00801195"/>
    <w:rsid w:val="008430BA"/>
    <w:rsid w:val="00852104"/>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E2DBF"/>
    <w:rsid w:val="008E516B"/>
    <w:rsid w:val="009123C2"/>
    <w:rsid w:val="00942F36"/>
    <w:rsid w:val="009458A1"/>
    <w:rsid w:val="0095386F"/>
    <w:rsid w:val="00957A69"/>
    <w:rsid w:val="00974023"/>
    <w:rsid w:val="0099199E"/>
    <w:rsid w:val="00993F3E"/>
    <w:rsid w:val="00997B2A"/>
    <w:rsid w:val="009B26D3"/>
    <w:rsid w:val="009B53D9"/>
    <w:rsid w:val="009C1CD8"/>
    <w:rsid w:val="009C3BD8"/>
    <w:rsid w:val="009D0B8C"/>
    <w:rsid w:val="009F47E6"/>
    <w:rsid w:val="009F6EAF"/>
    <w:rsid w:val="00A03901"/>
    <w:rsid w:val="00A1109D"/>
    <w:rsid w:val="00A12041"/>
    <w:rsid w:val="00A122D6"/>
    <w:rsid w:val="00A20150"/>
    <w:rsid w:val="00A25093"/>
    <w:rsid w:val="00A33D41"/>
    <w:rsid w:val="00A34BF3"/>
    <w:rsid w:val="00A5617A"/>
    <w:rsid w:val="00A72069"/>
    <w:rsid w:val="00A90AB3"/>
    <w:rsid w:val="00A91815"/>
    <w:rsid w:val="00A93DDD"/>
    <w:rsid w:val="00AF763D"/>
    <w:rsid w:val="00B00BCD"/>
    <w:rsid w:val="00B065CB"/>
    <w:rsid w:val="00B1115A"/>
    <w:rsid w:val="00B20BFE"/>
    <w:rsid w:val="00B2421F"/>
    <w:rsid w:val="00B43CCA"/>
    <w:rsid w:val="00B47F94"/>
    <w:rsid w:val="00B56DE9"/>
    <w:rsid w:val="00B71273"/>
    <w:rsid w:val="00B7462E"/>
    <w:rsid w:val="00B76618"/>
    <w:rsid w:val="00B9260E"/>
    <w:rsid w:val="00B95C30"/>
    <w:rsid w:val="00BA2917"/>
    <w:rsid w:val="00BA5B69"/>
    <w:rsid w:val="00BB4829"/>
    <w:rsid w:val="00BB6668"/>
    <w:rsid w:val="00BD0CA9"/>
    <w:rsid w:val="00BD1775"/>
    <w:rsid w:val="00BD2308"/>
    <w:rsid w:val="00BD665B"/>
    <w:rsid w:val="00BE201E"/>
    <w:rsid w:val="00BE7109"/>
    <w:rsid w:val="00BF7E4E"/>
    <w:rsid w:val="00C0304D"/>
    <w:rsid w:val="00C130BC"/>
    <w:rsid w:val="00C16318"/>
    <w:rsid w:val="00C163C7"/>
    <w:rsid w:val="00C2041D"/>
    <w:rsid w:val="00C23C40"/>
    <w:rsid w:val="00C24AD1"/>
    <w:rsid w:val="00C32E0A"/>
    <w:rsid w:val="00C372B8"/>
    <w:rsid w:val="00C4540F"/>
    <w:rsid w:val="00C47741"/>
    <w:rsid w:val="00C47B4A"/>
    <w:rsid w:val="00C52E8B"/>
    <w:rsid w:val="00C53810"/>
    <w:rsid w:val="00C54F6C"/>
    <w:rsid w:val="00C6353C"/>
    <w:rsid w:val="00C80BC3"/>
    <w:rsid w:val="00C86FB6"/>
    <w:rsid w:val="00C92CAA"/>
    <w:rsid w:val="00C9514E"/>
    <w:rsid w:val="00CB643E"/>
    <w:rsid w:val="00CC0F45"/>
    <w:rsid w:val="00CC5562"/>
    <w:rsid w:val="00CD0DE0"/>
    <w:rsid w:val="00CD0E31"/>
    <w:rsid w:val="00CD184D"/>
    <w:rsid w:val="00CD4779"/>
    <w:rsid w:val="00CE77BE"/>
    <w:rsid w:val="00CF6653"/>
    <w:rsid w:val="00D0377C"/>
    <w:rsid w:val="00D04F42"/>
    <w:rsid w:val="00D11E17"/>
    <w:rsid w:val="00D1317D"/>
    <w:rsid w:val="00D2233A"/>
    <w:rsid w:val="00D23D84"/>
    <w:rsid w:val="00D25C2F"/>
    <w:rsid w:val="00D27884"/>
    <w:rsid w:val="00D36319"/>
    <w:rsid w:val="00D420AC"/>
    <w:rsid w:val="00D5275C"/>
    <w:rsid w:val="00D62C94"/>
    <w:rsid w:val="00D83353"/>
    <w:rsid w:val="00D92A1E"/>
    <w:rsid w:val="00DA78E6"/>
    <w:rsid w:val="00DB2CC7"/>
    <w:rsid w:val="00DC06DE"/>
    <w:rsid w:val="00DC4FBD"/>
    <w:rsid w:val="00DD2695"/>
    <w:rsid w:val="00E066C9"/>
    <w:rsid w:val="00E241BC"/>
    <w:rsid w:val="00E2482E"/>
    <w:rsid w:val="00E35014"/>
    <w:rsid w:val="00E37313"/>
    <w:rsid w:val="00E6213A"/>
    <w:rsid w:val="00E73C0E"/>
    <w:rsid w:val="00EA0899"/>
    <w:rsid w:val="00F02D86"/>
    <w:rsid w:val="00F048F2"/>
    <w:rsid w:val="00F22BDF"/>
    <w:rsid w:val="00F268B6"/>
    <w:rsid w:val="00F372C9"/>
    <w:rsid w:val="00F438C7"/>
    <w:rsid w:val="00F467F9"/>
    <w:rsid w:val="00F5081D"/>
    <w:rsid w:val="00F548FA"/>
    <w:rsid w:val="00F63E39"/>
    <w:rsid w:val="00F64268"/>
    <w:rsid w:val="00F64C21"/>
    <w:rsid w:val="00F93EEC"/>
    <w:rsid w:val="00F946E3"/>
    <w:rsid w:val="00F9470B"/>
    <w:rsid w:val="00FB46C5"/>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4733116C-107E-4EA2-BBD2-1C793CEE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0294\AppData\Roaming\Microsoft\Templates\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87F08BA7-34F2-4425-B789-02F4284E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TotalTime>
  <Pages>7</Pages>
  <Words>13384</Words>
  <Characters>7630</Characters>
  <Application>Microsoft Office Word</Application>
  <DocSecurity>0</DocSecurity>
  <Lines>63</Lines>
  <Paragraphs>41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Diana Zujevič</cp:lastModifiedBy>
  <cp:revision>2</cp:revision>
  <cp:lastPrinted>2018-03-07T08:06:00Z</cp:lastPrinted>
  <dcterms:created xsi:type="dcterms:W3CDTF">2020-11-26T11:39:00Z</dcterms:created>
  <dcterms:modified xsi:type="dcterms:W3CDTF">2020-11-26T11:39:00Z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