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BB4F7" w14:textId="77777777" w:rsidR="005C316B" w:rsidRDefault="005C316B" w:rsidP="00E520D1">
      <w:pPr>
        <w:jc w:val="center"/>
        <w:rPr>
          <w:b/>
        </w:rPr>
      </w:pPr>
    </w:p>
    <w:p w14:paraId="178A234D"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297903F6" w14:textId="77777777" w:rsidR="00E520D1" w:rsidRPr="00EA73AC" w:rsidRDefault="00E520D1" w:rsidP="00E520D1">
      <w:pPr>
        <w:jc w:val="center"/>
        <w:rPr>
          <w:b/>
        </w:rPr>
      </w:pPr>
    </w:p>
    <w:p w14:paraId="2299B6AE" w14:textId="6DDD8435" w:rsidR="004A15C4" w:rsidRPr="00E040E8" w:rsidRDefault="004A15C4" w:rsidP="004A15C4">
      <w:pPr>
        <w:ind w:left="2880" w:firstLine="720"/>
      </w:pPr>
      <w:r>
        <w:t xml:space="preserve">  </w:t>
      </w:r>
      <w:r w:rsidRPr="00E040E8">
        <w:t>20</w:t>
      </w:r>
      <w:r w:rsidR="006E0440">
        <w:t>20-</w:t>
      </w:r>
      <w:r w:rsidR="000A163F">
        <w:t>12-21</w:t>
      </w:r>
      <w:r>
        <w:t xml:space="preserve"> Nr.</w:t>
      </w:r>
      <w:r w:rsidR="000A163F">
        <w:t xml:space="preserve"> </w:t>
      </w:r>
      <w:r w:rsidR="000A163F" w:rsidRPr="000A163F">
        <w:t>S20-57-K</w:t>
      </w:r>
    </w:p>
    <w:p w14:paraId="7E020188" w14:textId="77777777" w:rsidR="004A15C4" w:rsidRPr="00E040E8" w:rsidRDefault="004A15C4" w:rsidP="004A15C4">
      <w:pPr>
        <w:ind w:left="3600"/>
        <w:jc w:val="both"/>
        <w:rPr>
          <w:i/>
          <w:sz w:val="20"/>
          <w:szCs w:val="20"/>
        </w:rPr>
      </w:pPr>
      <w:r>
        <w:rPr>
          <w:sz w:val="22"/>
          <w:szCs w:val="22"/>
        </w:rPr>
        <w:t xml:space="preserve">        </w:t>
      </w:r>
      <w:r w:rsidRPr="00E040E8">
        <w:rPr>
          <w:i/>
          <w:sz w:val="20"/>
          <w:szCs w:val="20"/>
        </w:rPr>
        <w:t>(sudarymo vieta)</w:t>
      </w:r>
    </w:p>
    <w:p w14:paraId="2E01B3D2" w14:textId="77777777" w:rsidR="004A15C4" w:rsidRPr="00EA73AC" w:rsidRDefault="004A15C4" w:rsidP="004A15C4">
      <w:pPr>
        <w:jc w:val="both"/>
        <w:rPr>
          <w:b/>
          <w:sz w:val="22"/>
          <w:szCs w:val="22"/>
        </w:rPr>
      </w:pPr>
    </w:p>
    <w:p w14:paraId="125C4B0B" w14:textId="77777777" w:rsidR="00E520D1" w:rsidRPr="00EA73AC" w:rsidRDefault="005C316B" w:rsidP="00E520D1">
      <w:pPr>
        <w:jc w:val="center"/>
        <w:rPr>
          <w:b/>
        </w:rPr>
      </w:pPr>
      <w:r>
        <w:rPr>
          <w:b/>
        </w:rPr>
        <w:t xml:space="preserve">I. </w:t>
      </w:r>
      <w:r w:rsidR="00E520D1" w:rsidRPr="00EA73AC">
        <w:rPr>
          <w:b/>
        </w:rPr>
        <w:t>SPECIALIOJI DALIS</w:t>
      </w:r>
    </w:p>
    <w:p w14:paraId="79B7B0F8" w14:textId="77777777" w:rsidR="00E520D1" w:rsidRDefault="00E520D1" w:rsidP="00E520D1">
      <w:pPr>
        <w:rPr>
          <w:sz w:val="22"/>
          <w:szCs w:val="22"/>
        </w:rPr>
      </w:pPr>
    </w:p>
    <w:p w14:paraId="170D2158" w14:textId="77777777" w:rsidR="004A15C4" w:rsidRPr="005B2AD9" w:rsidRDefault="006E0440" w:rsidP="00E520D1">
      <w:pPr>
        <w:jc w:val="both"/>
      </w:pPr>
      <w:r w:rsidRPr="00EB32AF">
        <w:rPr>
          <w:b/>
        </w:rPr>
        <w:t>Kertinis valstybės telekomunikacijų centras</w:t>
      </w:r>
      <w:r w:rsidR="00E520D1" w:rsidRPr="005B2AD9">
        <w:t>, atstovaujama</w:t>
      </w:r>
      <w:r>
        <w:t>s</w:t>
      </w:r>
      <w:r w:rsidR="00E520D1" w:rsidRPr="005B2AD9">
        <w:t xml:space="preserve"> </w:t>
      </w:r>
      <w:r>
        <w:t>direktoriaus Evaldo Serbentos</w:t>
      </w:r>
      <w:r w:rsidR="00E520D1" w:rsidRPr="005B2AD9">
        <w:t xml:space="preserve">, veikiančio pagal </w:t>
      </w:r>
      <w:r>
        <w:t xml:space="preserve">įstaigos nuostatus, </w:t>
      </w:r>
      <w:r w:rsidR="00E520D1" w:rsidRPr="005B2AD9">
        <w:t xml:space="preserve">(toliau – </w:t>
      </w:r>
      <w:r w:rsidR="00E520D1" w:rsidRPr="005B2AD9">
        <w:rPr>
          <w:b/>
        </w:rPr>
        <w:t>Pirkėjas</w:t>
      </w:r>
      <w:r w:rsidR="00E520D1" w:rsidRPr="005B2AD9">
        <w:t>), ir</w:t>
      </w:r>
    </w:p>
    <w:p w14:paraId="6DC4DB32" w14:textId="77777777" w:rsidR="004A15C4" w:rsidRPr="005B2AD9" w:rsidRDefault="004A15C4" w:rsidP="00E520D1">
      <w:pPr>
        <w:jc w:val="both"/>
      </w:pPr>
    </w:p>
    <w:p w14:paraId="341A1024" w14:textId="2A41D6EF" w:rsidR="00E520D1" w:rsidRDefault="00EB32AF" w:rsidP="00E520D1">
      <w:pPr>
        <w:jc w:val="both"/>
        <w:rPr>
          <w:i/>
        </w:rPr>
      </w:pPr>
      <w:r w:rsidRPr="00EB32AF">
        <w:rPr>
          <w:b/>
        </w:rPr>
        <w:t>UAB „Skaidula“</w:t>
      </w:r>
      <w:r w:rsidR="00E520D1" w:rsidRPr="00EB32AF">
        <w:t>,</w:t>
      </w:r>
      <w:r w:rsidR="00E520D1" w:rsidRPr="005B2AD9">
        <w:t xml:space="preserve"> </w:t>
      </w:r>
      <w:r w:rsidR="00E520D1" w:rsidRPr="009B1A0B">
        <w:t xml:space="preserve">atstovaujama </w:t>
      </w:r>
      <w:r w:rsidR="004B5E60" w:rsidRPr="009B1A0B">
        <w:t xml:space="preserve"> Vykdančiojo direktoriaus Maksimo Vekslerio,veikiančio pagal įgaliojimą Nr.2019-415-25, 2019-12-02 </w:t>
      </w:r>
      <w:r w:rsidR="00E520D1" w:rsidRPr="009B1A0B">
        <w:t xml:space="preserve">(toliau – </w:t>
      </w:r>
      <w:r w:rsidR="00E520D1" w:rsidRPr="009B1A0B">
        <w:rPr>
          <w:b/>
        </w:rPr>
        <w:t>Pardavėjas</w:t>
      </w:r>
      <w:r w:rsidR="00E520D1" w:rsidRPr="009B1A0B">
        <w:t xml:space="preserve">), </w:t>
      </w:r>
      <w:r w:rsidR="00E520D1" w:rsidRPr="009B1A0B">
        <w:rPr>
          <w:i/>
        </w:rPr>
        <w:t xml:space="preserve">(jei tai </w:t>
      </w:r>
      <w:r w:rsidR="00845E88" w:rsidRPr="009B1A0B">
        <w:rPr>
          <w:i/>
        </w:rPr>
        <w:t xml:space="preserve">tiekėjų grupė / </w:t>
      </w:r>
      <w:r w:rsidR="00E520D1" w:rsidRPr="009B1A0B">
        <w:rPr>
          <w:i/>
        </w:rPr>
        <w:t>ūkio subjektų grupė –</w:t>
      </w:r>
      <w:r w:rsidR="00B83ECA" w:rsidRPr="009B1A0B">
        <w:rPr>
          <w:i/>
        </w:rPr>
        <w:t xml:space="preserve"> </w:t>
      </w:r>
      <w:r w:rsidR="00E520D1" w:rsidRPr="009B1A0B">
        <w:rPr>
          <w:i/>
        </w:rPr>
        <w:t>atitinkami duomenys apie kiekvieną partnerį)</w:t>
      </w:r>
    </w:p>
    <w:p w14:paraId="66E9FC08" w14:textId="77777777" w:rsidR="00BB4C36" w:rsidRPr="005B2AD9" w:rsidRDefault="00BB4C36" w:rsidP="00E520D1">
      <w:pPr>
        <w:jc w:val="both"/>
      </w:pPr>
    </w:p>
    <w:p w14:paraId="3976BFA2" w14:textId="77777777" w:rsidR="00C2566F" w:rsidRPr="00824FD9" w:rsidRDefault="00E520D1" w:rsidP="00C2566F">
      <w:pPr>
        <w:jc w:val="both"/>
        <w:rPr>
          <w:color w:val="000000"/>
        </w:rPr>
      </w:pPr>
      <w:r w:rsidRPr="005B2AD9">
        <w:t xml:space="preserve">toliau kartu šioje prekių </w:t>
      </w:r>
      <w:r w:rsidR="008B23AB">
        <w:t xml:space="preserve">viešojo </w:t>
      </w:r>
      <w:r w:rsidRPr="005B2AD9">
        <w:t xml:space="preserve">pirkimo-pardavimo sutartyje vadinami „Šalimis“, o kiekvienas atskirai – „Šalimi“, </w:t>
      </w:r>
      <w:r w:rsidR="00CE7487" w:rsidRPr="0028680C">
        <w:t>vadovaudamosi</w:t>
      </w:r>
      <w:r w:rsidR="00C2566F" w:rsidRPr="00824FD9">
        <w:rPr>
          <w:color w:val="000000"/>
        </w:rPr>
        <w:t xml:space="preserve"> </w:t>
      </w:r>
      <w:r w:rsidR="00C2566F" w:rsidRPr="00DE126C">
        <w:rPr>
          <w:color w:val="000000"/>
        </w:rPr>
        <w:t xml:space="preserve">Lietuvos Respublikos viešųjų pirkimų įstatymu ir </w:t>
      </w:r>
      <w:r w:rsidR="00C2566F" w:rsidRPr="001A560F">
        <w:rPr>
          <w:bCs/>
        </w:rPr>
        <w:t>Mažos vertės pirkimų tvarkos aprašu,</w:t>
      </w:r>
      <w:r w:rsidR="00C2566F" w:rsidRPr="001A560F">
        <w:t xml:space="preserve"> </w:t>
      </w:r>
      <w:r w:rsidR="00C2566F" w:rsidRPr="001A560F">
        <w:rPr>
          <w:bCs/>
        </w:rPr>
        <w:t>patvirtintu Viešųjų pirkimų tarnybos direktoriaus 2017 m. birželio 28 d. įsakymu Nr. 1S-97 „Dėl Mažos vertės pirkimų tvarkos aprašo patvirtinimo“,</w:t>
      </w:r>
    </w:p>
    <w:p w14:paraId="1BA285F1" w14:textId="77777777" w:rsidR="004A15C4" w:rsidRPr="005B2AD9" w:rsidRDefault="004A15C4" w:rsidP="00E520D1">
      <w:pPr>
        <w:jc w:val="both"/>
      </w:pPr>
    </w:p>
    <w:p w14:paraId="44F92B18" w14:textId="77777777" w:rsidR="00E520D1" w:rsidRPr="005B2AD9" w:rsidRDefault="00E520D1" w:rsidP="00E520D1">
      <w:pPr>
        <w:jc w:val="both"/>
      </w:pPr>
      <w:r w:rsidRPr="005B2AD9">
        <w:t xml:space="preserve">sudarė šią prekių </w:t>
      </w:r>
      <w:r w:rsidR="008B23AB">
        <w:t xml:space="preserve">viešojo </w:t>
      </w:r>
      <w:r w:rsidRPr="005B2AD9">
        <w:t>pirkimo-pardavimo sutartį, toliau vadinamą „Sutartimi“, ir susitarė dėl toliau išvardintų sąlygų.</w:t>
      </w:r>
    </w:p>
    <w:p w14:paraId="25F70891"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423EDD9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1107C25" w14:textId="77777777" w:rsidR="0051758C" w:rsidRPr="00EB4422" w:rsidRDefault="0051758C">
            <w:pPr>
              <w:jc w:val="both"/>
              <w:rPr>
                <w:b/>
              </w:rPr>
            </w:pPr>
            <w:r w:rsidRPr="00EB4422">
              <w:rPr>
                <w:b/>
              </w:rPr>
              <w:t>1. Sutarties objektas</w:t>
            </w:r>
          </w:p>
          <w:p w14:paraId="40774646" w14:textId="77777777" w:rsidR="0051758C" w:rsidRDefault="0051758C">
            <w:pPr>
              <w:jc w:val="both"/>
            </w:pPr>
            <w:r w:rsidRPr="00EB4422">
              <w:t>1.1. Pardavėjas įsipareigoja parduoti ir pristatyti</w:t>
            </w:r>
            <w:r w:rsidR="00C2566F">
              <w:t xml:space="preserve"> </w:t>
            </w:r>
            <w:r w:rsidR="004B7E0B" w:rsidRPr="004B7E0B">
              <w:rPr>
                <w:b/>
              </w:rPr>
              <w:t>Šviesolaidžių suvirinimo aparatus</w:t>
            </w:r>
            <w:r w:rsidR="00C2566F">
              <w:t xml:space="preserve"> </w:t>
            </w:r>
            <w:r w:rsidRPr="00EB4422">
              <w:t xml:space="preserve">(toliau – </w:t>
            </w:r>
            <w:r w:rsidR="00834F6C">
              <w:t>p</w:t>
            </w:r>
            <w:r w:rsidRPr="00EB4422">
              <w:t>rekės), atitinkanči</w:t>
            </w:r>
            <w:r w:rsidR="00C2566F">
              <w:t>u</w:t>
            </w:r>
            <w:r w:rsidRPr="00EB4422">
              <w:t xml:space="preserve">s Sutarties </w:t>
            </w:r>
            <w:r w:rsidR="00A95CF7">
              <w:t xml:space="preserve">1 </w:t>
            </w:r>
            <w:r w:rsidRPr="00EB4422">
              <w:t>priede „</w:t>
            </w:r>
            <w:r w:rsidR="005310C3" w:rsidRPr="005310C3">
              <w:rPr>
                <w:b/>
              </w:rPr>
              <w:t>Šviesolaidžių suvirinimo įrenginių</w:t>
            </w:r>
            <w:r w:rsidR="005310C3">
              <w:t xml:space="preserve"> </w:t>
            </w:r>
            <w:r w:rsidR="006769E5" w:rsidRPr="006769E5">
              <w:rPr>
                <w:b/>
              </w:rPr>
              <w:t>techninė specifikacija</w:t>
            </w:r>
            <w:r w:rsidRPr="00EB4422">
              <w:t xml:space="preserve">“ (toliau </w:t>
            </w:r>
            <w:r w:rsidR="00834F6C">
              <w:t>–</w:t>
            </w:r>
            <w:r w:rsidR="006769E5">
              <w:t xml:space="preserve"> 1</w:t>
            </w:r>
            <w:r w:rsidRPr="00EB4422">
              <w:t xml:space="preserve"> priedas) pateikt</w:t>
            </w:r>
            <w:r w:rsidR="006769E5">
              <w:t>ą</w:t>
            </w:r>
            <w:r w:rsidRPr="00EB4422">
              <w:t xml:space="preserve"> technin</w:t>
            </w:r>
            <w:r w:rsidR="006769E5">
              <w:t>ę</w:t>
            </w:r>
            <w:r w:rsidRPr="00EB4422">
              <w:t xml:space="preserve"> specifikacij</w:t>
            </w:r>
            <w:r w:rsidR="006769E5">
              <w:t>ą</w:t>
            </w:r>
            <w:r w:rsidR="00DE7E16">
              <w:t xml:space="preserve"> ir kitus Sutartyje nurodytus reikalavimus</w:t>
            </w:r>
            <w:r w:rsidRPr="00EB4422">
              <w:t xml:space="preserve">. </w:t>
            </w:r>
          </w:p>
          <w:p w14:paraId="3ACFB310" w14:textId="77777777" w:rsidR="00FD1C68" w:rsidRDefault="00FD1C68" w:rsidP="006769E5">
            <w:pPr>
              <w:jc w:val="both"/>
            </w:pPr>
            <w:r>
              <w:t xml:space="preserve">1.2. </w:t>
            </w:r>
            <w:r w:rsidR="0051758C">
              <w:t xml:space="preserve">Pirkėjas įsipareigoja priimti Sutarties </w:t>
            </w:r>
            <w:r w:rsidR="006769E5">
              <w:t xml:space="preserve">1 </w:t>
            </w:r>
            <w:r w:rsidR="0051758C">
              <w:t xml:space="preserve">priede pateiktas </w:t>
            </w:r>
            <w:r w:rsidR="001D35A0">
              <w:t>Sutarties reikalavimus</w:t>
            </w:r>
            <w:r w:rsidR="0051758C">
              <w:t xml:space="preserve"> atitinkančias prekes ir už jas sumokėti Sutartyje nustatyta tvarka.</w:t>
            </w:r>
            <w:r>
              <w:t xml:space="preserve"> </w:t>
            </w:r>
          </w:p>
          <w:p w14:paraId="4D15392A" w14:textId="77777777" w:rsidR="0051758C" w:rsidRDefault="00FD1C68" w:rsidP="00533152">
            <w:pPr>
              <w:jc w:val="both"/>
            </w:pPr>
            <w:r>
              <w:t>1.3. Preliminarus perkamų prekių kiekis –</w:t>
            </w:r>
            <w:r w:rsidR="003C4576">
              <w:t xml:space="preserve"> </w:t>
            </w:r>
            <w:r w:rsidR="00533152">
              <w:rPr>
                <w:b/>
              </w:rPr>
              <w:t>du skirtingų tipų įrenginiai</w:t>
            </w:r>
            <w:r w:rsidRPr="005310C3">
              <w:rPr>
                <w:b/>
              </w:rPr>
              <w:t>.</w:t>
            </w:r>
            <w:r>
              <w:rPr>
                <w:b/>
              </w:rPr>
              <w:t xml:space="preserve"> Vieno </w:t>
            </w:r>
            <w:r w:rsidR="00533152">
              <w:rPr>
                <w:b/>
              </w:rPr>
              <w:t xml:space="preserve">tipo </w:t>
            </w:r>
            <w:r>
              <w:rPr>
                <w:b/>
              </w:rPr>
              <w:t xml:space="preserve">įrenginio techniniai parametrai turi atitikti Sutarties 1 priedo II skyriuje pateiktus reikalavimus, antro </w:t>
            </w:r>
            <w:r w:rsidR="00533152">
              <w:rPr>
                <w:b/>
              </w:rPr>
              <w:t xml:space="preserve">tipo </w:t>
            </w:r>
            <w:r>
              <w:rPr>
                <w:b/>
              </w:rPr>
              <w:t xml:space="preserve">įrenginio techniniai parametrai turi atitikti Sutarties 1 priedo III skyriuje pateiktus reikalavimus. </w:t>
            </w:r>
            <w:r w:rsidR="00533152">
              <w:rPr>
                <w:b/>
              </w:rPr>
              <w:t xml:space="preserve">Kituose </w:t>
            </w:r>
            <w:r w:rsidR="0023151A">
              <w:rPr>
                <w:b/>
              </w:rPr>
              <w:t xml:space="preserve">1 priedo </w:t>
            </w:r>
            <w:r w:rsidR="00533152">
              <w:rPr>
                <w:b/>
              </w:rPr>
              <w:t xml:space="preserve">skyriuose nurodytus reikalavimus turi atitikti abiejų tipų įrenginiai. </w:t>
            </w:r>
          </w:p>
        </w:tc>
      </w:tr>
      <w:tr w:rsidR="0051758C" w14:paraId="5E8C01F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00C8DCAE" w14:textId="77777777" w:rsidR="0051758C" w:rsidRPr="00EB4422" w:rsidRDefault="0051758C">
            <w:pPr>
              <w:rPr>
                <w:b/>
              </w:rPr>
            </w:pPr>
            <w:r w:rsidRPr="00EB4422">
              <w:rPr>
                <w:b/>
              </w:rPr>
              <w:t>2. Sutarties kaina/</w:t>
            </w:r>
            <w:r w:rsidR="00BB3FE2">
              <w:rPr>
                <w:b/>
              </w:rPr>
              <w:t>vertė/</w:t>
            </w:r>
            <w:r w:rsidRPr="00EB4422">
              <w:rPr>
                <w:b/>
              </w:rPr>
              <w:t>prekių įkainiai/kainodaros taisyklės</w:t>
            </w:r>
          </w:p>
          <w:p w14:paraId="34C6B05D" w14:textId="77777777" w:rsidR="002F62B8" w:rsidRDefault="002F62B8" w:rsidP="002F62B8">
            <w:r w:rsidRPr="004C1DC9">
              <w:t xml:space="preserve">2.1. </w:t>
            </w:r>
            <w:r>
              <w:t xml:space="preserve">Sutarties </w:t>
            </w:r>
            <w:r w:rsidR="001A6574">
              <w:t xml:space="preserve">bendra </w:t>
            </w:r>
            <w:r>
              <w:t>kaina</w:t>
            </w:r>
            <w:r w:rsidR="00BB3FE2">
              <w:t xml:space="preserve"> </w:t>
            </w:r>
            <w:r w:rsidR="008F6A2B">
              <w:t>–</w:t>
            </w:r>
            <w:r w:rsidR="003C4576">
              <w:t xml:space="preserve"> </w:t>
            </w:r>
            <w:r w:rsidR="0023151A" w:rsidRPr="0023151A">
              <w:rPr>
                <w:b/>
              </w:rPr>
              <w:t>10890,00</w:t>
            </w:r>
            <w:r w:rsidR="0023151A">
              <w:t xml:space="preserve"> </w:t>
            </w:r>
            <w:r w:rsidR="008F6A2B" w:rsidRPr="008F6A2B">
              <w:rPr>
                <w:b/>
              </w:rPr>
              <w:t>Eur</w:t>
            </w:r>
            <w:r w:rsidR="0023151A">
              <w:rPr>
                <w:b/>
              </w:rPr>
              <w:t xml:space="preserve"> </w:t>
            </w:r>
            <w:r w:rsidR="0023151A" w:rsidRPr="0023151A">
              <w:rPr>
                <w:b/>
              </w:rPr>
              <w:t xml:space="preserve">su PVM </w:t>
            </w:r>
            <w:r w:rsidR="0023151A">
              <w:rPr>
                <w:b/>
              </w:rPr>
              <w:t>(dešimt tūkstančių aštuoni šimtai devyniasdešimt Eurų, 00 ct)</w:t>
            </w:r>
            <w:r w:rsidR="008F6A2B">
              <w:t xml:space="preserve">. </w:t>
            </w:r>
          </w:p>
          <w:p w14:paraId="4568BF9F" w14:textId="77777777" w:rsidR="005310C3" w:rsidRDefault="002F62B8" w:rsidP="00FD1C68">
            <w:pPr>
              <w:jc w:val="both"/>
            </w:pPr>
            <w:r>
              <w:t xml:space="preserve">2.2. Sutarčiai taikoma </w:t>
            </w:r>
            <w:r w:rsidR="008F6A2B" w:rsidRPr="008F6A2B">
              <w:rPr>
                <w:b/>
              </w:rPr>
              <w:t>fiksuoto</w:t>
            </w:r>
            <w:r w:rsidR="004F604C">
              <w:rPr>
                <w:b/>
              </w:rPr>
              <w:t xml:space="preserve">s </w:t>
            </w:r>
            <w:r w:rsidR="005310C3">
              <w:rPr>
                <w:b/>
              </w:rPr>
              <w:t xml:space="preserve">kainos </w:t>
            </w:r>
            <w:r>
              <w:t xml:space="preserve">kainodara. </w:t>
            </w:r>
            <w:r w:rsidR="008F6A2B">
              <w:t xml:space="preserve"> </w:t>
            </w:r>
          </w:p>
        </w:tc>
      </w:tr>
      <w:tr w:rsidR="0051758C" w14:paraId="6A73E7A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C33BEDD" w14:textId="77777777" w:rsidR="0051758C" w:rsidRPr="00EB4422" w:rsidRDefault="0051758C">
            <w:pPr>
              <w:rPr>
                <w:b/>
              </w:rPr>
            </w:pPr>
            <w:r w:rsidRPr="00EB4422">
              <w:rPr>
                <w:b/>
              </w:rPr>
              <w:t>3. Prekių pristatymo vieta, terminas ir sąlygos</w:t>
            </w:r>
          </w:p>
          <w:p w14:paraId="282DFA3B" w14:textId="77777777" w:rsidR="00A95CF7" w:rsidRDefault="005B2AD9" w:rsidP="005B2AD9">
            <w:pPr>
              <w:rPr>
                <w:color w:val="000000"/>
                <w:lang w:eastAsia="en-US"/>
              </w:rPr>
            </w:pPr>
            <w:r>
              <w:rPr>
                <w:color w:val="000000"/>
                <w:lang w:eastAsia="en-US"/>
              </w:rPr>
              <w:t xml:space="preserve">3.1. Prekių tiekimo trukmė/pristatymo terminas – </w:t>
            </w:r>
            <w:r w:rsidR="001B6DF2">
              <w:rPr>
                <w:color w:val="000000"/>
                <w:lang w:eastAsia="en-US"/>
              </w:rPr>
              <w:t>Pardavėjas prekes pristato</w:t>
            </w:r>
            <w:r w:rsidR="00A95CF7">
              <w:rPr>
                <w:color w:val="000000"/>
                <w:lang w:eastAsia="en-US"/>
              </w:rPr>
              <w:t xml:space="preserve"> </w:t>
            </w:r>
            <w:r w:rsidR="006769E5">
              <w:rPr>
                <w:color w:val="000000"/>
                <w:lang w:eastAsia="en-US"/>
              </w:rPr>
              <w:t xml:space="preserve">ne vėliau kaip per </w:t>
            </w:r>
            <w:r w:rsidR="00397E13" w:rsidRPr="00397E13">
              <w:rPr>
                <w:b/>
                <w:color w:val="000000"/>
                <w:lang w:eastAsia="en-US"/>
              </w:rPr>
              <w:t>30 (trisdešimt)</w:t>
            </w:r>
            <w:r w:rsidR="00397E13">
              <w:rPr>
                <w:color w:val="000000"/>
                <w:lang w:eastAsia="en-US"/>
              </w:rPr>
              <w:t xml:space="preserve"> </w:t>
            </w:r>
            <w:r w:rsidR="006769E5" w:rsidRPr="006769E5">
              <w:rPr>
                <w:b/>
                <w:color w:val="000000"/>
                <w:lang w:eastAsia="en-US"/>
              </w:rPr>
              <w:t>dienų</w:t>
            </w:r>
            <w:r w:rsidR="006769E5">
              <w:rPr>
                <w:color w:val="000000"/>
                <w:lang w:eastAsia="en-US"/>
              </w:rPr>
              <w:t xml:space="preserve"> nuo užsakymo pateikimo datos. </w:t>
            </w:r>
          </w:p>
          <w:p w14:paraId="06E56A07" w14:textId="77777777" w:rsidR="003C4576" w:rsidRDefault="005B2AD9" w:rsidP="005B2AD9">
            <w:pPr>
              <w:rPr>
                <w:b/>
                <w:lang w:eastAsia="en-US"/>
              </w:rPr>
            </w:pPr>
            <w:r>
              <w:rPr>
                <w:color w:val="000000"/>
                <w:lang w:eastAsia="en-US"/>
              </w:rPr>
              <w:t>3</w:t>
            </w:r>
            <w:r>
              <w:rPr>
                <w:lang w:eastAsia="en-US"/>
              </w:rPr>
              <w:t xml:space="preserve">.2. Prekių pristatymo vieta – </w:t>
            </w:r>
            <w:r w:rsidR="00C2566F" w:rsidRPr="00670760">
              <w:rPr>
                <w:b/>
                <w:lang w:eastAsia="en-US"/>
              </w:rPr>
              <w:t>Pilies g. 23, Vilnius</w:t>
            </w:r>
            <w:r w:rsidR="003C4576">
              <w:rPr>
                <w:b/>
                <w:lang w:eastAsia="en-US"/>
              </w:rPr>
              <w:t>.</w:t>
            </w:r>
          </w:p>
          <w:p w14:paraId="2A2131B0" w14:textId="77777777" w:rsidR="00F41F51" w:rsidRPr="003C4576" w:rsidRDefault="003C4576" w:rsidP="003C4576">
            <w:pPr>
              <w:rPr>
                <w:b/>
                <w:lang w:eastAsia="en-US"/>
              </w:rPr>
            </w:pPr>
            <w:r w:rsidRPr="003C4576">
              <w:rPr>
                <w:lang w:eastAsia="en-US"/>
              </w:rPr>
              <w:t>3.3</w:t>
            </w:r>
            <w:r>
              <w:rPr>
                <w:b/>
                <w:lang w:eastAsia="en-US"/>
              </w:rPr>
              <w:t xml:space="preserve">. </w:t>
            </w:r>
            <w:r>
              <w:rPr>
                <w:lang w:eastAsia="en-US"/>
              </w:rPr>
              <w:t>Užsakymai prekių pristatymui pateikiami –</w:t>
            </w:r>
          </w:p>
          <w:p w14:paraId="567BE7AE" w14:textId="77777777" w:rsidR="004D3E72" w:rsidRDefault="008F6A2B" w:rsidP="003C4576">
            <w:pPr>
              <w:pStyle w:val="ListParagraph"/>
              <w:tabs>
                <w:tab w:val="left" w:pos="851"/>
              </w:tabs>
              <w:spacing w:after="0" w:line="240" w:lineRule="auto"/>
              <w:ind w:left="0"/>
              <w:jc w:val="both"/>
            </w:pPr>
            <w:r>
              <w:rPr>
                <w:lang w:eastAsia="en-US"/>
              </w:rPr>
              <w:t>3.</w:t>
            </w:r>
            <w:r w:rsidR="00023C27">
              <w:rPr>
                <w:lang w:eastAsia="en-US"/>
              </w:rPr>
              <w:t>4</w:t>
            </w:r>
            <w:r>
              <w:rPr>
                <w:lang w:eastAsia="en-US"/>
              </w:rPr>
              <w:t xml:space="preserve">. Prekių perdavimo-priėmimo aktas pasirašomas, kai visos prekės (pilnai sukomplektuotos, kokybiškos, su pirkimo dokumentais) yra pristatomos į Specialiosios dalies 3.2 punkte nurodytą pristatymo vietą.  </w:t>
            </w:r>
          </w:p>
        </w:tc>
      </w:tr>
      <w:tr w:rsidR="0051758C" w14:paraId="647A2B5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7B8A217E" w14:textId="77777777" w:rsidR="0051758C" w:rsidRDefault="0051758C">
            <w:pPr>
              <w:jc w:val="both"/>
              <w:rPr>
                <w:b/>
              </w:rPr>
            </w:pPr>
            <w:r w:rsidRPr="00EB4422">
              <w:rPr>
                <w:b/>
              </w:rPr>
              <w:t>4. Apmokėjimo tvarka</w:t>
            </w:r>
          </w:p>
          <w:p w14:paraId="7D33D156" w14:textId="77777777" w:rsidR="00CD0ABD" w:rsidRDefault="00CD0ABD" w:rsidP="00CD0ABD">
            <w:pPr>
              <w:jc w:val="both"/>
            </w:pPr>
            <w:r w:rsidRPr="00114A8E">
              <w:t xml:space="preserve">4.1. </w:t>
            </w:r>
            <w:r w:rsidR="00235810">
              <w:rPr>
                <w:b/>
              </w:rPr>
              <w:t>Pirkėjas</w:t>
            </w:r>
            <w:r>
              <w:rPr>
                <w:b/>
              </w:rPr>
              <w:t xml:space="preserve"> </w:t>
            </w:r>
            <w:r>
              <w:t xml:space="preserve">su </w:t>
            </w:r>
            <w:r w:rsidR="00235810">
              <w:rPr>
                <w:b/>
              </w:rPr>
              <w:t>Pardavėju</w:t>
            </w:r>
            <w:r>
              <w:rPr>
                <w:b/>
              </w:rPr>
              <w:t xml:space="preserve"> </w:t>
            </w:r>
            <w:r>
              <w:t xml:space="preserve">atsiskaito Sutarties bendrosios dalies 4.1 papunktyje nustatyta tvarka. </w:t>
            </w:r>
          </w:p>
          <w:p w14:paraId="47F2C61B" w14:textId="77777777" w:rsidR="00670760" w:rsidRDefault="00CD0ABD" w:rsidP="00670760">
            <w:pPr>
              <w:jc w:val="both"/>
            </w:pPr>
            <w:r>
              <w:t>4.</w:t>
            </w:r>
            <w:r w:rsidR="00670760">
              <w:t>2. Avanso mokėjimas nenumatomas.</w:t>
            </w:r>
          </w:p>
          <w:p w14:paraId="47A6C902" w14:textId="77777777" w:rsidR="00CD0ABD" w:rsidRPr="00EB4422" w:rsidRDefault="00CD0ABD" w:rsidP="00670760">
            <w:pPr>
              <w:jc w:val="both"/>
              <w:rPr>
                <w:b/>
              </w:rPr>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w:t>
            </w:r>
            <w:r>
              <w:lastRenderedPageBreak/>
              <w:t xml:space="preserve">Sutarties numerį ir datą. </w:t>
            </w:r>
            <w:r w:rsidRPr="00CE7DFE">
              <w:t xml:space="preserve">Jeigu </w:t>
            </w:r>
            <w:r w:rsidRPr="00114A8E">
              <w:rPr>
                <w:b/>
              </w:rPr>
              <w:t>Pardavėjas</w:t>
            </w:r>
            <w:r w:rsidRPr="00CE7DFE">
              <w:t xml:space="preserve"> nepateikia sąskaitos informacinės sistemos „E. sąskaita“ priemonėmis, </w:t>
            </w:r>
            <w:r w:rsidR="00235810" w:rsidRPr="009525A3">
              <w:t>mokėjimas neatliekamas</w:t>
            </w:r>
            <w:r w:rsidRPr="00CE7DFE">
              <w:t>.</w:t>
            </w:r>
          </w:p>
        </w:tc>
      </w:tr>
      <w:tr w:rsidR="0051758C" w14:paraId="0E56B10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DDD8BBC" w14:textId="77777777" w:rsidR="0051758C" w:rsidRDefault="0051758C">
            <w:pPr>
              <w:jc w:val="both"/>
              <w:rPr>
                <w:b/>
              </w:rPr>
            </w:pPr>
            <w:r>
              <w:rPr>
                <w:b/>
              </w:rPr>
              <w:lastRenderedPageBreak/>
              <w:t>5.</w:t>
            </w:r>
            <w:r w:rsidR="006769E5">
              <w:rPr>
                <w:b/>
              </w:rPr>
              <w:t xml:space="preserve"> </w:t>
            </w:r>
            <w:r>
              <w:rPr>
                <w:b/>
              </w:rPr>
              <w:t>Pirkėjo teisė vienašališkai nutraukti Sutartį</w:t>
            </w:r>
            <w:r>
              <w:t xml:space="preserve"> </w:t>
            </w:r>
          </w:p>
          <w:p w14:paraId="7746910C" w14:textId="77777777" w:rsidR="0051758C" w:rsidRDefault="0051758C">
            <w:pPr>
              <w:jc w:val="both"/>
            </w:pPr>
            <w:r>
              <w:t>5.1.</w:t>
            </w:r>
            <w:r>
              <w:rPr>
                <w:b/>
              </w:rPr>
              <w:t xml:space="preserve"> </w:t>
            </w:r>
            <w:r>
              <w:t xml:space="preserve">Pardavėjui vėluojant pristatyti prekes daugiau kaip </w:t>
            </w:r>
            <w:r w:rsidR="00397E13" w:rsidRPr="00397E13">
              <w:rPr>
                <w:b/>
              </w:rPr>
              <w:t>20</w:t>
            </w:r>
            <w:r w:rsidR="00397E13">
              <w:t xml:space="preserve"> (</w:t>
            </w:r>
            <w:r w:rsidR="006769E5">
              <w:rPr>
                <w:b/>
              </w:rPr>
              <w:t xml:space="preserve">dvidešimt) </w:t>
            </w:r>
            <w:r w:rsidR="006769E5" w:rsidRPr="006769E5">
              <w:rPr>
                <w:b/>
              </w:rPr>
              <w:t xml:space="preserve">dienų </w:t>
            </w:r>
            <w:r w:rsidRPr="00EB4422">
              <w:t xml:space="preserve">nuo Sutartyje numatyto termino Pirkėjas turi teisę Sutarties </w:t>
            </w:r>
            <w:r w:rsidR="00560BEB" w:rsidRPr="00D14114">
              <w:t>bendrosios dalies 9.2 punkte</w:t>
            </w:r>
            <w:r w:rsidR="00560BEB" w:rsidRPr="00EB4422">
              <w:t xml:space="preserve"> </w:t>
            </w:r>
            <w:r w:rsidRPr="00EB4422">
              <w:t>nustatyta tvarka Sutartį nutraukti.</w:t>
            </w:r>
          </w:p>
          <w:p w14:paraId="69376CD2" w14:textId="77777777" w:rsidR="0051758C" w:rsidRPr="00505E1C" w:rsidRDefault="0051758C">
            <w:pPr>
              <w:jc w:val="both"/>
            </w:pPr>
            <w:r>
              <w:t>5.2. Kiti vienašalio Sutarties nutraukimo atvejai numatyti Sutarties bendrosios dalies 9.2 punkte.</w:t>
            </w:r>
          </w:p>
        </w:tc>
      </w:tr>
      <w:tr w:rsidR="0051758C" w14:paraId="6F04C8BB" w14:textId="77777777" w:rsidTr="003C4576">
        <w:trPr>
          <w:trHeight w:val="603"/>
        </w:trPr>
        <w:tc>
          <w:tcPr>
            <w:tcW w:w="9746" w:type="dxa"/>
            <w:tcBorders>
              <w:top w:val="single" w:sz="4" w:space="0" w:color="auto"/>
              <w:left w:val="single" w:sz="4" w:space="0" w:color="auto"/>
              <w:bottom w:val="single" w:sz="4" w:space="0" w:color="auto"/>
              <w:right w:val="single" w:sz="4" w:space="0" w:color="auto"/>
            </w:tcBorders>
            <w:hideMark/>
          </w:tcPr>
          <w:p w14:paraId="2ED2DD65" w14:textId="77777777" w:rsidR="0051758C" w:rsidRPr="00EB4422" w:rsidRDefault="0051758C">
            <w:pPr>
              <w:rPr>
                <w:b/>
              </w:rPr>
            </w:pPr>
            <w:r w:rsidRPr="00EB4422">
              <w:rPr>
                <w:b/>
              </w:rPr>
              <w:t xml:space="preserve">6. Prekių kokybė </w:t>
            </w:r>
          </w:p>
          <w:p w14:paraId="6A8442D5" w14:textId="77777777" w:rsidR="0051758C" w:rsidRPr="001B6DF2" w:rsidRDefault="0051758C">
            <w:pPr>
              <w:jc w:val="both"/>
            </w:pPr>
            <w:r w:rsidRPr="00EB4422">
              <w:t>Prek</w:t>
            </w:r>
            <w:r w:rsidR="001E05FA">
              <w:t>ės privalo</w:t>
            </w:r>
            <w:r w:rsidRPr="00EB4422">
              <w:t xml:space="preserve"> atitikti Sutartyje ir jos prieduose </w:t>
            </w:r>
            <w:r w:rsidR="00C33D3A" w:rsidRPr="00C33D3A">
              <w:t xml:space="preserve">nustatytus </w:t>
            </w:r>
            <w:r w:rsidRPr="00EB4422">
              <w:t>reikalavimus.</w:t>
            </w:r>
          </w:p>
        </w:tc>
      </w:tr>
      <w:tr w:rsidR="0051758C" w14:paraId="3F459D2B"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595A898" w14:textId="77777777" w:rsidR="0051758C" w:rsidRDefault="0051758C">
            <w:pPr>
              <w:jc w:val="both"/>
              <w:rPr>
                <w:b/>
              </w:rPr>
            </w:pPr>
            <w:r>
              <w:rPr>
                <w:b/>
              </w:rPr>
              <w:t>7. Garantiniai įsipareigojimai</w:t>
            </w:r>
          </w:p>
          <w:p w14:paraId="79719007" w14:textId="77777777" w:rsidR="00834F6C" w:rsidRPr="00EB4422" w:rsidRDefault="0051758C" w:rsidP="00EB4422">
            <w:pPr>
              <w:tabs>
                <w:tab w:val="left" w:pos="394"/>
                <w:tab w:val="left" w:pos="536"/>
              </w:tabs>
              <w:jc w:val="both"/>
            </w:pPr>
            <w:r w:rsidRPr="00EB4422">
              <w:t xml:space="preserve">7.1. Pardavėjo pristatytų prekių kokybės garantijos/tinkamumo naudoti terminas </w:t>
            </w:r>
            <w:r w:rsidR="00834F6C" w:rsidRPr="006769E5">
              <w:rPr>
                <w:b/>
              </w:rPr>
              <w:t>–</w:t>
            </w:r>
            <w:r w:rsidRPr="006769E5">
              <w:rPr>
                <w:b/>
              </w:rPr>
              <w:t xml:space="preserve"> </w:t>
            </w:r>
            <w:r w:rsidR="00FD1C68">
              <w:rPr>
                <w:b/>
              </w:rPr>
              <w:t>24</w:t>
            </w:r>
            <w:r w:rsidR="006769E5" w:rsidRPr="006769E5">
              <w:rPr>
                <w:b/>
              </w:rPr>
              <w:t xml:space="preserve"> mėn.</w:t>
            </w:r>
            <w:r w:rsidR="006769E5">
              <w:t xml:space="preserve"> </w:t>
            </w:r>
          </w:p>
          <w:p w14:paraId="14AF6152" w14:textId="77777777" w:rsidR="00834F6C" w:rsidRPr="006769E5" w:rsidRDefault="0051758C">
            <w:pPr>
              <w:jc w:val="both"/>
              <w:rPr>
                <w:b/>
              </w:rPr>
            </w:pPr>
            <w:r w:rsidRPr="00EB4422">
              <w:t>7.2.</w:t>
            </w:r>
            <w:r>
              <w:t xml:space="preserve"> </w:t>
            </w:r>
            <w:r w:rsidR="0008050E" w:rsidRPr="0008050E">
              <w:t xml:space="preserve">Sutarties bendrosios dalies 6.3 punkte nurodytas terminas </w:t>
            </w:r>
            <w:r w:rsidR="00834F6C">
              <w:t>–</w:t>
            </w:r>
            <w:r w:rsidR="006769E5">
              <w:t xml:space="preserve"> </w:t>
            </w:r>
            <w:r w:rsidR="00533152" w:rsidRPr="00533152">
              <w:rPr>
                <w:b/>
              </w:rPr>
              <w:t>30 (trisdešimt)</w:t>
            </w:r>
            <w:r w:rsidR="00533152">
              <w:t xml:space="preserve"> </w:t>
            </w:r>
            <w:r w:rsidR="006769E5">
              <w:t>dien</w:t>
            </w:r>
            <w:r w:rsidR="005310C3">
              <w:t>ų</w:t>
            </w:r>
            <w:r w:rsidR="006769E5">
              <w:t xml:space="preserve">. </w:t>
            </w:r>
            <w:r w:rsidR="006769E5" w:rsidRPr="006769E5">
              <w:rPr>
                <w:b/>
              </w:rPr>
              <w:t xml:space="preserve"> </w:t>
            </w:r>
          </w:p>
          <w:p w14:paraId="2735352C" w14:textId="77777777" w:rsidR="0051758C" w:rsidRDefault="0051758C">
            <w:pPr>
              <w:rPr>
                <w:b/>
              </w:rPr>
            </w:pPr>
          </w:p>
        </w:tc>
      </w:tr>
      <w:tr w:rsidR="0051758C" w14:paraId="15010720"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6CAB5FB2"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05833125" w14:textId="77777777" w:rsidR="0051758C" w:rsidRPr="00EB4422" w:rsidRDefault="0051758C" w:rsidP="00A95CF7">
            <w:pPr>
              <w:pStyle w:val="ListParagraph"/>
              <w:spacing w:after="0" w:line="240" w:lineRule="auto"/>
              <w:ind w:left="0"/>
              <w:contextualSpacing w:val="0"/>
              <w:jc w:val="both"/>
              <w:rPr>
                <w:lang w:eastAsia="en-US"/>
              </w:rPr>
            </w:pPr>
            <w:r w:rsidRPr="00EB4422">
              <w:rPr>
                <w:lang w:eastAsia="en-US"/>
              </w:rPr>
              <w:t xml:space="preserve">Sutarties įvykdymui užtikrinti </w:t>
            </w:r>
            <w:r w:rsidR="00BA36AE" w:rsidRPr="00EB4422">
              <w:rPr>
                <w:lang w:eastAsia="en-US"/>
              </w:rPr>
              <w:t xml:space="preserve">banko garantijos </w:t>
            </w:r>
            <w:r w:rsidR="00BA36AE">
              <w:rPr>
                <w:lang w:eastAsia="en-US"/>
              </w:rPr>
              <w:t xml:space="preserve">ar </w:t>
            </w:r>
            <w:r w:rsidRPr="00EB4422">
              <w:rPr>
                <w:lang w:eastAsia="en-US"/>
              </w:rPr>
              <w:t xml:space="preserve">draudimo bendrovės laidavimo rašto  </w:t>
            </w:r>
            <w:r w:rsidR="00722149">
              <w:rPr>
                <w:lang w:eastAsia="en-US"/>
              </w:rPr>
              <w:t>ne</w:t>
            </w:r>
            <w:r w:rsidRPr="00EB4422">
              <w:rPr>
                <w:lang w:eastAsia="en-US"/>
              </w:rPr>
              <w:t>reikalaujama.</w:t>
            </w:r>
          </w:p>
        </w:tc>
      </w:tr>
      <w:tr w:rsidR="0051758C" w14:paraId="6B8FA58D"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637B1051" w14:textId="77777777" w:rsidR="0051758C" w:rsidRPr="00EB4422" w:rsidRDefault="0051758C">
            <w:pPr>
              <w:jc w:val="both"/>
              <w:rPr>
                <w:b/>
              </w:rPr>
            </w:pPr>
            <w:r w:rsidRPr="00EB4422">
              <w:rPr>
                <w:b/>
              </w:rPr>
              <w:t>9. Kitos sąlygos</w:t>
            </w:r>
          </w:p>
          <w:p w14:paraId="032DEE63" w14:textId="77777777" w:rsidR="00834F6C" w:rsidRPr="00EB4422" w:rsidRDefault="0051758C">
            <w:pPr>
              <w:jc w:val="both"/>
            </w:pPr>
            <w:r w:rsidRPr="00EB4422">
              <w:t xml:space="preserve">9.1. Sutarties bendrosios dalies 11.1 punkte nurodytų Šalių iš anksto sutartų minimalių nuostolių dydis yra </w:t>
            </w:r>
            <w:r w:rsidR="00834F6C">
              <w:t>–</w:t>
            </w:r>
            <w:r w:rsidRPr="00EB4422">
              <w:t xml:space="preserve"> </w:t>
            </w:r>
            <w:r w:rsidR="00A95CF7">
              <w:t xml:space="preserve">0,1 proc. </w:t>
            </w:r>
            <w:r w:rsidR="003E243D" w:rsidRPr="003E243D">
              <w:t>nuo nepristatytų prekių kainos be PVM už kiekvieną uždelstą dieną</w:t>
            </w:r>
            <w:r w:rsidR="003E243D">
              <w:t>;</w:t>
            </w:r>
          </w:p>
          <w:p w14:paraId="141F0237" w14:textId="77777777" w:rsidR="00403322" w:rsidRPr="00091508" w:rsidRDefault="0051758C">
            <w:pPr>
              <w:jc w:val="both"/>
            </w:pPr>
            <w:r w:rsidRPr="00091508">
              <w:t>9.2</w:t>
            </w:r>
            <w:r w:rsidR="00EB4422" w:rsidRPr="00091508">
              <w:t>.</w:t>
            </w:r>
            <w:r w:rsidR="00403322" w:rsidRPr="00091508">
              <w:t xml:space="preserve"> Sutarties bendrosios dalies 11.2 punkte nurodytų Šalių iš anksto sutartų minimalių nuostolių dydis yra –</w:t>
            </w:r>
            <w:r w:rsidR="00A95CF7">
              <w:t xml:space="preserve"> 0,1 proc.</w:t>
            </w:r>
            <w:r w:rsidR="00EF75AC">
              <w:t xml:space="preserve"> </w:t>
            </w:r>
            <w:r w:rsidR="00EF75AC" w:rsidRPr="00EF75AC">
              <w:t>nuo prekių, kurioms yra nesuteiktos pakaitinės prekės, kainos be PVM už kiekvieną uždelstą dieną</w:t>
            </w:r>
            <w:r w:rsidR="00EF75AC">
              <w:t>;</w:t>
            </w:r>
          </w:p>
          <w:p w14:paraId="04A4BEF2" w14:textId="77777777" w:rsidR="00403322" w:rsidRPr="00091508" w:rsidRDefault="00403322" w:rsidP="00403322">
            <w:pPr>
              <w:jc w:val="both"/>
            </w:pPr>
            <w:r w:rsidRPr="00091508">
              <w:t>9.3. Sutarties bendrosios dalies 11.3 punkte nurodytų Šalių iš anksto sutartų minimalių nuostolių dydis yra –</w:t>
            </w:r>
            <w:r w:rsidR="00A95CF7">
              <w:t xml:space="preserve"> 0,1 proc. </w:t>
            </w:r>
            <w:r w:rsidR="00102089" w:rsidRPr="00102089">
              <w:t>nuo prekių, kurių trūkumai nepašalinti, ar prekių, kurios yra nepakeistos, kainos be PVM už kiekvieną uždelstą dieną</w:t>
            </w:r>
            <w:r w:rsidR="00102089">
              <w:t>;</w:t>
            </w:r>
          </w:p>
          <w:p w14:paraId="3F3DEE8E" w14:textId="77777777" w:rsidR="0051758C" w:rsidRPr="00403322" w:rsidRDefault="00403322">
            <w:pPr>
              <w:jc w:val="both"/>
            </w:pPr>
            <w:r>
              <w:t xml:space="preserve">9.4. </w:t>
            </w:r>
            <w:r w:rsidR="0051758C" w:rsidRPr="00EB4422">
              <w:t xml:space="preserve">Sutarties bendrosios dalies 11.4 punkte nurodytų Šalių iš anksto sutartų minimalių nuostolių dydis yra </w:t>
            </w:r>
            <w:r w:rsidR="00A95CF7">
              <w:t xml:space="preserve"> 5 procentai n</w:t>
            </w:r>
            <w:r w:rsidR="0051758C" w:rsidRPr="00EB4422">
              <w:rPr>
                <w:bCs/>
              </w:rPr>
              <w:t>uo Sutarties kainos</w:t>
            </w:r>
            <w:r w:rsidR="00BB13B6" w:rsidRPr="00BB13B6">
              <w:rPr>
                <w:bCs/>
              </w:rPr>
              <w:t xml:space="preserve"> be PVM</w:t>
            </w:r>
            <w:r w:rsidR="0051758C" w:rsidRPr="00BB13B6">
              <w:rPr>
                <w:bCs/>
              </w:rPr>
              <w:t>.</w:t>
            </w:r>
          </w:p>
          <w:p w14:paraId="45F5909B" w14:textId="77777777" w:rsidR="0051758C" w:rsidRDefault="00403322">
            <w:pPr>
              <w:jc w:val="both"/>
            </w:pPr>
            <w:r>
              <w:t>9.5</w:t>
            </w:r>
            <w:r w:rsidR="0051758C" w:rsidRPr="00EB4422">
              <w:t>. Nenugalimos jėgos aplinkybių trukmė –</w:t>
            </w:r>
            <w:r w:rsidR="006769E5">
              <w:t xml:space="preserve"> 30 dienų</w:t>
            </w:r>
            <w:r w:rsidR="0051758C" w:rsidRPr="00EB4422">
              <w:t>, taikant Sutarties bendrosios dalies 9.1.2 punkto sąlygas.</w:t>
            </w:r>
          </w:p>
          <w:p w14:paraId="78B96E09" w14:textId="1B32C28E" w:rsidR="00DF1F9F" w:rsidRPr="00EB4422" w:rsidRDefault="00DF1F9F">
            <w:pPr>
              <w:jc w:val="both"/>
            </w:pPr>
            <w:r>
              <w:t xml:space="preserve">9.6. </w:t>
            </w:r>
            <w:r>
              <w:rPr>
                <w:b/>
              </w:rPr>
              <w:t>Pardavėjas</w:t>
            </w:r>
            <w:r>
              <w:t xml:space="preserve"> šiai Sutarčiai vykdyti subtiekėjo (-ų) nepasitelks</w:t>
            </w:r>
            <w:r w:rsidRPr="00635DE3">
              <w:t>.</w:t>
            </w:r>
          </w:p>
          <w:p w14:paraId="7CBF4667" w14:textId="2ABC03E9" w:rsidR="0051758C" w:rsidRPr="006D4E37" w:rsidRDefault="00403322">
            <w:pPr>
              <w:jc w:val="both"/>
              <w:rPr>
                <w:lang w:val="en-US"/>
              </w:rPr>
            </w:pPr>
            <w:r w:rsidRPr="009B1A0B">
              <w:t>9.</w:t>
            </w:r>
            <w:r w:rsidR="00DF1F9F" w:rsidRPr="009B1A0B">
              <w:t>7</w:t>
            </w:r>
            <w:r w:rsidR="0051758C" w:rsidRPr="009B1A0B">
              <w:t xml:space="preserve">. </w:t>
            </w:r>
            <w:r w:rsidR="0051758C" w:rsidRPr="009B1A0B">
              <w:rPr>
                <w:b/>
              </w:rPr>
              <w:t>Pardavėjo</w:t>
            </w:r>
            <w:r w:rsidR="0051758C" w:rsidRPr="009B1A0B">
              <w:t xml:space="preserve"> atstovas</w:t>
            </w:r>
            <w:r w:rsidR="00EB4422" w:rsidRPr="009B1A0B">
              <w:t xml:space="preserve"> </w:t>
            </w:r>
            <w:r w:rsidR="0051758C" w:rsidRPr="009B1A0B">
              <w:t>(</w:t>
            </w:r>
            <w:r w:rsidR="007D5154" w:rsidRPr="009B1A0B">
              <w:t>-</w:t>
            </w:r>
            <w:r w:rsidR="0051758C" w:rsidRPr="009B1A0B">
              <w:t>ai) –</w:t>
            </w:r>
            <w:r w:rsidR="0051758C" w:rsidRPr="00EB4422">
              <w:t xml:space="preserve"> </w:t>
            </w:r>
          </w:p>
          <w:p w14:paraId="50FCD66D" w14:textId="2A83DFF0" w:rsidR="0051758C" w:rsidRPr="004B5E60" w:rsidRDefault="00403322">
            <w:pPr>
              <w:jc w:val="both"/>
              <w:rPr>
                <w:b/>
              </w:rPr>
            </w:pPr>
            <w:r>
              <w:t>9.</w:t>
            </w:r>
            <w:r w:rsidR="00DF1F9F">
              <w:t>8</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w:t>
            </w:r>
            <w:r w:rsidR="007D5154">
              <w:t>-</w:t>
            </w:r>
            <w:r w:rsidR="0051758C" w:rsidRPr="00EB4422">
              <w:t xml:space="preserve">ai) </w:t>
            </w:r>
            <w:r w:rsidR="004D5E50">
              <w:t>–</w:t>
            </w:r>
          </w:p>
          <w:p w14:paraId="0EBAFAED" w14:textId="2032BFE0" w:rsidR="00E71D8B" w:rsidRPr="005310C3" w:rsidRDefault="004D5E50">
            <w:pPr>
              <w:jc w:val="both"/>
              <w:rPr>
                <w:color w:val="000000"/>
              </w:rPr>
            </w:pPr>
            <w:r>
              <w:t>9.</w:t>
            </w:r>
            <w:r w:rsidR="00DF1F9F">
              <w:t>9</w:t>
            </w:r>
            <w:r>
              <w:t>. A</w:t>
            </w:r>
            <w:r>
              <w:rPr>
                <w:color w:val="000000"/>
              </w:rPr>
              <w:t>smuo, atsakingas už Sutarties ir pakeitimų paskelbimą –</w:t>
            </w:r>
            <w:r w:rsidR="008256FA">
              <w:rPr>
                <w:color w:val="000000"/>
              </w:rPr>
              <w:t xml:space="preserve"> </w:t>
            </w:r>
            <w:bookmarkStart w:id="0" w:name="_GoBack"/>
            <w:bookmarkEnd w:id="0"/>
          </w:p>
          <w:p w14:paraId="36391C15" w14:textId="77777777" w:rsidR="0051758C" w:rsidRDefault="00403322">
            <w:pPr>
              <w:jc w:val="both"/>
            </w:pPr>
            <w:r>
              <w:t>9.</w:t>
            </w:r>
            <w:r w:rsidR="00DF1F9F">
              <w:t>10</w:t>
            </w:r>
            <w:r w:rsidR="0051758C" w:rsidRPr="00EB4422">
              <w:t>. Sutarties priedai:</w:t>
            </w:r>
          </w:p>
          <w:p w14:paraId="47F71E21" w14:textId="77777777" w:rsidR="00670760" w:rsidRDefault="00670760">
            <w:pPr>
              <w:jc w:val="both"/>
            </w:pPr>
            <w:r>
              <w:t>9.10.1. Techninė specifikacija, 1 lapas;</w:t>
            </w:r>
          </w:p>
          <w:p w14:paraId="6E4BC348" w14:textId="77777777" w:rsidR="0051758C" w:rsidRPr="00EB153B" w:rsidRDefault="003C4576" w:rsidP="003C4576">
            <w:pPr>
              <w:jc w:val="both"/>
              <w:rPr>
                <w:lang w:eastAsia="en-US"/>
              </w:rPr>
            </w:pPr>
            <w:r>
              <w:t>9.10.2. K</w:t>
            </w:r>
            <w:r w:rsidR="00670760">
              <w:t xml:space="preserve">ainų lentelė, 1 lapas. </w:t>
            </w:r>
          </w:p>
        </w:tc>
      </w:tr>
      <w:tr w:rsidR="0051758C" w14:paraId="18C4F112"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00CF10EE" w14:textId="77777777" w:rsidR="0051758C" w:rsidRPr="00EB4422" w:rsidRDefault="0051758C" w:rsidP="00EB4422">
            <w:pPr>
              <w:jc w:val="both"/>
              <w:rPr>
                <w:b/>
              </w:rPr>
            </w:pPr>
            <w:r>
              <w:rPr>
                <w:b/>
              </w:rPr>
              <w:t xml:space="preserve">10. Sutarties galiojimas </w:t>
            </w:r>
          </w:p>
          <w:p w14:paraId="22C933EF" w14:textId="77777777" w:rsidR="0051758C" w:rsidRPr="00EB4422" w:rsidRDefault="0051758C">
            <w:pPr>
              <w:rPr>
                <w:bCs/>
              </w:rPr>
            </w:pPr>
            <w:r w:rsidRPr="00EB4422">
              <w:rPr>
                <w:bCs/>
              </w:rPr>
              <w:t xml:space="preserve">10.1. </w:t>
            </w:r>
            <w:r w:rsidR="00F00B69" w:rsidRPr="00EB4422">
              <w:rPr>
                <w:bCs/>
              </w:rPr>
              <w:t>Sutartis galioja</w:t>
            </w:r>
            <w:r w:rsidR="00F00B69">
              <w:rPr>
                <w:bCs/>
              </w:rPr>
              <w:t xml:space="preserve"> </w:t>
            </w:r>
            <w:r w:rsidR="00670760" w:rsidRPr="00670760">
              <w:rPr>
                <w:b/>
                <w:bCs/>
              </w:rPr>
              <w:t>12</w:t>
            </w:r>
            <w:r w:rsidR="00F00B69" w:rsidRPr="00670760">
              <w:rPr>
                <w:b/>
                <w:bCs/>
              </w:rPr>
              <w:t xml:space="preserve"> mėn</w:t>
            </w:r>
            <w:r w:rsidR="00F00B69">
              <w:rPr>
                <w:bCs/>
              </w:rPr>
              <w:t xml:space="preserve">. nuo Sutarties įsigaliojimo dienos, o finansinių ir garantinių įsipareigojimų atžvilgiu – iki visiško finansinių ir garantinių įsipareigojimų įvykdymo. </w:t>
            </w:r>
          </w:p>
          <w:p w14:paraId="1BDA1784" w14:textId="77777777" w:rsidR="00BA7D3E" w:rsidRPr="00A95CF7" w:rsidRDefault="0051758C" w:rsidP="00EB4422">
            <w:pPr>
              <w:rPr>
                <w:lang w:val="en-US"/>
              </w:rPr>
            </w:pPr>
            <w:r w:rsidRPr="00EB4422">
              <w:t xml:space="preserve">10.2. Sutarties pratęsimas </w:t>
            </w:r>
            <w:r w:rsidR="00BA7D3E">
              <w:t>–</w:t>
            </w:r>
            <w:r w:rsidRPr="00EB4422">
              <w:t xml:space="preserve"> </w:t>
            </w:r>
            <w:r w:rsidR="00670760">
              <w:t xml:space="preserve">nenumatomas. </w:t>
            </w:r>
          </w:p>
        </w:tc>
      </w:tr>
      <w:tr w:rsidR="0051758C" w14:paraId="7F142445"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5660EDA8" w14:textId="5B940DEE" w:rsidR="0051758C" w:rsidRDefault="0051758C">
            <w:pPr>
              <w:rPr>
                <w:b/>
              </w:rPr>
            </w:pPr>
            <w:r>
              <w:rPr>
                <w:b/>
              </w:rPr>
              <w:t>11. P</w:t>
            </w:r>
            <w:r w:rsidR="004B5E60">
              <w:rPr>
                <w:b/>
              </w:rPr>
              <w:t>ardavėjo</w:t>
            </w:r>
            <w:r>
              <w:rPr>
                <w:b/>
              </w:rPr>
              <w:t xml:space="preserve"> rekvizitai</w:t>
            </w:r>
          </w:p>
          <w:p w14:paraId="5F8A2B5F" w14:textId="77777777" w:rsidR="0051758C" w:rsidRDefault="00EB32AF">
            <w:pPr>
              <w:rPr>
                <w:b/>
              </w:rPr>
            </w:pPr>
            <w:r>
              <w:rPr>
                <w:b/>
              </w:rPr>
              <w:t>UAB „Skaidula“</w:t>
            </w:r>
          </w:p>
          <w:p w14:paraId="52AEBBDE" w14:textId="77777777" w:rsidR="00EB32AF" w:rsidRDefault="00EB32AF">
            <w:r w:rsidRPr="00EB32AF">
              <w:t>Naugarduko g. 68b, LT-03203, Vilnius</w:t>
            </w:r>
          </w:p>
          <w:p w14:paraId="146A241E" w14:textId="77777777" w:rsidR="00EB32AF" w:rsidRDefault="00EB32AF">
            <w:r>
              <w:t>Juridinio asmens kodas: 120537172, PVM mokėtojo kodas: LT205371716</w:t>
            </w:r>
          </w:p>
          <w:p w14:paraId="46F85F07" w14:textId="77777777" w:rsidR="00EB32AF" w:rsidRDefault="00EB32AF">
            <w:r>
              <w:t>A.s. LT91 7044 0600 0824 4333,</w:t>
            </w:r>
            <w:r w:rsidRPr="00EB32AF">
              <w:t xml:space="preserve"> AB SEB bankas</w:t>
            </w:r>
          </w:p>
          <w:p w14:paraId="41625800" w14:textId="77777777" w:rsidR="0023151A" w:rsidRDefault="0023151A">
            <w:r>
              <w:t>Tel. +370 5 239 7777</w:t>
            </w:r>
          </w:p>
          <w:p w14:paraId="74D6C446" w14:textId="77777777" w:rsidR="0023151A" w:rsidRPr="00EB32AF" w:rsidRDefault="0023151A">
            <w:r>
              <w:t>El. p. maxim@skaidula.lt</w:t>
            </w:r>
          </w:p>
          <w:p w14:paraId="6E34AE2F" w14:textId="77777777" w:rsidR="006769E5" w:rsidRDefault="006769E5">
            <w:pPr>
              <w:rPr>
                <w:b/>
              </w:rPr>
            </w:pPr>
          </w:p>
          <w:p w14:paraId="760B2B8B" w14:textId="77777777" w:rsidR="006769E5" w:rsidRDefault="006769E5">
            <w:pPr>
              <w:rPr>
                <w:b/>
              </w:rPr>
            </w:pPr>
          </w:p>
          <w:p w14:paraId="2592780C" w14:textId="77777777" w:rsidR="006769E5" w:rsidRDefault="006769E5">
            <w:pPr>
              <w:rPr>
                <w:b/>
              </w:rPr>
            </w:pPr>
          </w:p>
        </w:tc>
      </w:tr>
      <w:tr w:rsidR="0051758C" w14:paraId="4D6D5473"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42C068F2" w14:textId="04A1777A" w:rsidR="0051758C" w:rsidRDefault="0051758C">
            <w:pPr>
              <w:rPr>
                <w:b/>
              </w:rPr>
            </w:pPr>
            <w:r>
              <w:rPr>
                <w:b/>
              </w:rPr>
              <w:lastRenderedPageBreak/>
              <w:t xml:space="preserve">12. </w:t>
            </w:r>
            <w:r w:rsidR="004B5E60">
              <w:rPr>
                <w:b/>
              </w:rPr>
              <w:t xml:space="preserve">Pirkėjo </w:t>
            </w:r>
            <w:r>
              <w:rPr>
                <w:b/>
              </w:rPr>
              <w:t xml:space="preserve"> rekvizitai</w:t>
            </w:r>
          </w:p>
          <w:p w14:paraId="6A86EBBF" w14:textId="77777777" w:rsidR="00A95CF7" w:rsidRDefault="00A95CF7" w:rsidP="00A95CF7">
            <w:pPr>
              <w:rPr>
                <w:rStyle w:val="Strong"/>
              </w:rPr>
            </w:pPr>
            <w:r w:rsidRPr="00F32D0F">
              <w:rPr>
                <w:rStyle w:val="Strong"/>
              </w:rPr>
              <w:t xml:space="preserve">Kertinis valstybės telekomunikacijų centras </w:t>
            </w:r>
          </w:p>
          <w:p w14:paraId="550EE470" w14:textId="77777777" w:rsidR="00A95CF7" w:rsidRPr="00F32D0F" w:rsidRDefault="00A95CF7" w:rsidP="00A95CF7">
            <w:r w:rsidRPr="00F32D0F">
              <w:t xml:space="preserve">Pilies g. 23, </w:t>
            </w:r>
            <w:r>
              <w:t xml:space="preserve">LT-01123 </w:t>
            </w:r>
            <w:r w:rsidRPr="00F32D0F">
              <w:t>Vilnius</w:t>
            </w:r>
            <w:r>
              <w:t>.</w:t>
            </w:r>
          </w:p>
          <w:p w14:paraId="375E85AA" w14:textId="77777777" w:rsidR="00A95CF7" w:rsidRPr="00F32D0F" w:rsidRDefault="00A95CF7" w:rsidP="00A95CF7">
            <w:pPr>
              <w:jc w:val="both"/>
            </w:pPr>
            <w:r w:rsidRPr="00F32D0F">
              <w:t>Juridinio asmens kodas 121738687</w:t>
            </w:r>
            <w:r>
              <w:t>,</w:t>
            </w:r>
            <w:r w:rsidRPr="00F32D0F">
              <w:t xml:space="preserve"> PVM mokėtojo kodas LT217386811</w:t>
            </w:r>
            <w:r>
              <w:t>.</w:t>
            </w:r>
          </w:p>
          <w:p w14:paraId="403A9097" w14:textId="77777777" w:rsidR="00A95CF7" w:rsidRDefault="00A95CF7" w:rsidP="00A95CF7">
            <w:pPr>
              <w:jc w:val="both"/>
            </w:pPr>
            <w:r w:rsidRPr="00F32D0F">
              <w:t>A</w:t>
            </w:r>
            <w:r>
              <w:t>. s.</w:t>
            </w:r>
            <w:r w:rsidRPr="00F32D0F">
              <w:t xml:space="preserve"> </w:t>
            </w:r>
            <w:r w:rsidRPr="00F32D0F">
              <w:rPr>
                <w:bCs/>
              </w:rPr>
              <w:t>LT78 7044 0600 0090 8457</w:t>
            </w:r>
            <w:r>
              <w:rPr>
                <w:bCs/>
              </w:rPr>
              <w:t xml:space="preserve">, </w:t>
            </w:r>
            <w:r w:rsidRPr="00F32D0F">
              <w:t>AB SEB bankas</w:t>
            </w:r>
            <w:r>
              <w:t>.</w:t>
            </w:r>
            <w:r w:rsidRPr="00F32D0F">
              <w:t xml:space="preserve"> </w:t>
            </w:r>
          </w:p>
          <w:p w14:paraId="21C9D5C9" w14:textId="77777777" w:rsidR="00A95CF7" w:rsidRDefault="00A95CF7" w:rsidP="00A95CF7">
            <w:pPr>
              <w:jc w:val="both"/>
            </w:pPr>
            <w:r w:rsidRPr="00F32D0F">
              <w:t xml:space="preserve">Tel. +370 </w:t>
            </w:r>
            <w:r>
              <w:t xml:space="preserve">5239 1708. Faks. +370 5279 1331. </w:t>
            </w:r>
          </w:p>
          <w:p w14:paraId="571B4D32" w14:textId="77777777" w:rsidR="0051758C" w:rsidRDefault="00A95CF7" w:rsidP="00A95CF7">
            <w:pPr>
              <w:rPr>
                <w:b/>
              </w:rPr>
            </w:pPr>
            <w:r w:rsidRPr="00F32D0F">
              <w:t>El. p</w:t>
            </w:r>
            <w:r>
              <w:t>.</w:t>
            </w:r>
            <w:r w:rsidRPr="00F32D0F">
              <w:t xml:space="preserve"> </w:t>
            </w:r>
            <w:hyperlink r:id="rId11" w:history="1">
              <w:r w:rsidRPr="00F32D0F">
                <w:rPr>
                  <w:rStyle w:val="Hyperlink"/>
                  <w:rFonts w:eastAsia="Calibri"/>
                  <w:u w:color="000000"/>
                </w:rPr>
                <w:t>info@kvtc.gov.lt</w:t>
              </w:r>
            </w:hyperlink>
          </w:p>
        </w:tc>
      </w:tr>
    </w:tbl>
    <w:p w14:paraId="764D9F15" w14:textId="77777777" w:rsidR="0051758C" w:rsidRDefault="0051758C" w:rsidP="0051758C">
      <w:pPr>
        <w:pStyle w:val="BodyText1"/>
        <w:ind w:firstLine="0"/>
        <w:rPr>
          <w:rFonts w:ascii="Times New Roman" w:eastAsia="Times New Roman" w:hAnsi="Times New Roman"/>
          <w:b/>
          <w:lang w:val="lt-LT" w:eastAsia="en-US"/>
        </w:rPr>
      </w:pPr>
    </w:p>
    <w:p w14:paraId="1ADCEAA2" w14:textId="77777777" w:rsidR="00F00B69" w:rsidRDefault="00F00B69" w:rsidP="0051758C">
      <w:pPr>
        <w:pStyle w:val="BodyText1"/>
        <w:ind w:firstLine="0"/>
        <w:rPr>
          <w:rFonts w:ascii="Times New Roman" w:eastAsia="Times New Roman" w:hAnsi="Times New Roman"/>
          <w:b/>
          <w:lang w:val="lt-LT" w:eastAsia="en-US"/>
        </w:rPr>
      </w:pPr>
    </w:p>
    <w:p w14:paraId="28220206"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3BB46A5C" w14:textId="77777777" w:rsidR="00F00B69" w:rsidRDefault="00F00B69" w:rsidP="00BE29B6">
      <w:pPr>
        <w:pStyle w:val="BodyText1"/>
        <w:ind w:firstLine="0"/>
        <w:rPr>
          <w:rFonts w:ascii="Times New Roman" w:hAnsi="Times New Roman"/>
          <w:sz w:val="24"/>
          <w:szCs w:val="24"/>
          <w:lang w:val="lt-LT"/>
        </w:rPr>
      </w:pPr>
    </w:p>
    <w:p w14:paraId="13611E85" w14:textId="77777777" w:rsidR="00F00B69" w:rsidRPr="00BE29B6" w:rsidRDefault="00F00B69" w:rsidP="00BE29B6">
      <w:pPr>
        <w:pStyle w:val="BodyText1"/>
        <w:ind w:firstLine="0"/>
        <w:rPr>
          <w:rFonts w:ascii="Times New Roman" w:hAnsi="Times New Roman"/>
          <w:sz w:val="24"/>
          <w:szCs w:val="24"/>
          <w:lang w:val="lt-LT"/>
        </w:rPr>
      </w:pPr>
    </w:p>
    <w:p w14:paraId="0FDC98A7" w14:textId="77777777" w:rsidR="0051758C" w:rsidRDefault="00F00B69" w:rsidP="0051758C">
      <w:r>
        <w:t xml:space="preserve">A.V. </w:t>
      </w:r>
    </w:p>
    <w:p w14:paraId="1CD90B52" w14:textId="77777777" w:rsidR="006769E5" w:rsidRDefault="006769E5" w:rsidP="0051758C"/>
    <w:p w14:paraId="4D941BA9" w14:textId="77777777" w:rsidR="006769E5" w:rsidRDefault="006769E5" w:rsidP="0051758C"/>
    <w:p w14:paraId="45F5F830" w14:textId="77777777" w:rsidR="006769E5" w:rsidRDefault="006769E5" w:rsidP="0051758C"/>
    <w:p w14:paraId="083F2275" w14:textId="77777777" w:rsidR="006769E5" w:rsidRDefault="006769E5" w:rsidP="0051758C"/>
    <w:p w14:paraId="79198DE2" w14:textId="77777777" w:rsidR="006769E5" w:rsidRDefault="006769E5" w:rsidP="0051758C"/>
    <w:p w14:paraId="64651DD2" w14:textId="77777777" w:rsidR="006769E5" w:rsidRDefault="006769E5" w:rsidP="0051758C"/>
    <w:p w14:paraId="1635F1E9" w14:textId="77777777" w:rsidR="006769E5" w:rsidRDefault="006769E5" w:rsidP="0051758C"/>
    <w:p w14:paraId="2E8E2B59" w14:textId="77777777" w:rsidR="006769E5" w:rsidRDefault="006769E5" w:rsidP="0051758C"/>
    <w:p w14:paraId="1F21B58C" w14:textId="77777777" w:rsidR="006769E5" w:rsidRDefault="006769E5" w:rsidP="0051758C"/>
    <w:p w14:paraId="6B3E88E2" w14:textId="77777777" w:rsidR="006769E5" w:rsidRDefault="006769E5" w:rsidP="0051758C"/>
    <w:p w14:paraId="59163BD0" w14:textId="77777777" w:rsidR="006769E5" w:rsidRDefault="006769E5" w:rsidP="0051758C"/>
    <w:p w14:paraId="45018230" w14:textId="77777777" w:rsidR="006769E5" w:rsidRDefault="006769E5" w:rsidP="0051758C"/>
    <w:p w14:paraId="65EC4D4B" w14:textId="77777777" w:rsidR="006769E5" w:rsidRDefault="006769E5" w:rsidP="0051758C"/>
    <w:p w14:paraId="355E18A1" w14:textId="77777777" w:rsidR="006769E5" w:rsidRDefault="006769E5" w:rsidP="0051758C"/>
    <w:p w14:paraId="75E39EEB" w14:textId="77777777" w:rsidR="006769E5" w:rsidRDefault="006769E5" w:rsidP="0051758C"/>
    <w:p w14:paraId="385493AF" w14:textId="77777777" w:rsidR="006769E5" w:rsidRDefault="006769E5" w:rsidP="0051758C"/>
    <w:p w14:paraId="1FB27339" w14:textId="77777777" w:rsidR="006769E5" w:rsidRDefault="006769E5" w:rsidP="0051758C"/>
    <w:p w14:paraId="1BFB1299" w14:textId="77777777" w:rsidR="006769E5" w:rsidRDefault="006769E5" w:rsidP="0051758C"/>
    <w:p w14:paraId="0A05369A" w14:textId="77777777" w:rsidR="006769E5" w:rsidRDefault="006769E5" w:rsidP="0051758C"/>
    <w:p w14:paraId="050C5C35" w14:textId="77777777" w:rsidR="006769E5" w:rsidRDefault="006769E5" w:rsidP="0051758C"/>
    <w:p w14:paraId="463A21D0" w14:textId="77777777" w:rsidR="006769E5" w:rsidRDefault="006769E5" w:rsidP="0051758C"/>
    <w:p w14:paraId="3F300A1F" w14:textId="77777777" w:rsidR="006769E5" w:rsidRDefault="006769E5" w:rsidP="0051758C"/>
    <w:p w14:paraId="31010DC5" w14:textId="77777777" w:rsidR="006769E5" w:rsidRDefault="006769E5" w:rsidP="0051758C"/>
    <w:p w14:paraId="107A157D" w14:textId="77777777" w:rsidR="006769E5" w:rsidRDefault="006769E5" w:rsidP="0051758C"/>
    <w:p w14:paraId="3697047F" w14:textId="77777777" w:rsidR="006769E5" w:rsidRDefault="006769E5" w:rsidP="0051758C"/>
    <w:p w14:paraId="5A945CCB" w14:textId="77777777" w:rsidR="006769E5" w:rsidRDefault="006769E5" w:rsidP="0051758C"/>
    <w:p w14:paraId="08B8BDBA" w14:textId="77777777" w:rsidR="006769E5" w:rsidRDefault="006769E5" w:rsidP="0051758C"/>
    <w:p w14:paraId="32534437" w14:textId="77777777" w:rsidR="006769E5" w:rsidRDefault="006769E5" w:rsidP="0051758C"/>
    <w:p w14:paraId="3F6CBBEF" w14:textId="77777777" w:rsidR="006769E5" w:rsidRDefault="006769E5" w:rsidP="0051758C"/>
    <w:p w14:paraId="4972A461" w14:textId="77777777" w:rsidR="006769E5" w:rsidRDefault="006769E5" w:rsidP="0051758C"/>
    <w:p w14:paraId="4E18EDEF" w14:textId="77777777" w:rsidR="006769E5" w:rsidRDefault="006769E5" w:rsidP="0051758C"/>
    <w:p w14:paraId="2D6CDBB7" w14:textId="77777777" w:rsidR="006769E5" w:rsidRDefault="006769E5" w:rsidP="0051758C"/>
    <w:p w14:paraId="4435D8EB" w14:textId="77777777" w:rsidR="006769E5" w:rsidRDefault="006769E5" w:rsidP="0051758C"/>
    <w:p w14:paraId="60CF7640" w14:textId="77777777" w:rsidR="003C4576" w:rsidRDefault="003C4576" w:rsidP="0051758C"/>
    <w:p w14:paraId="11F86F03" w14:textId="77777777" w:rsidR="003C4576" w:rsidRDefault="003C4576" w:rsidP="0051758C"/>
    <w:p w14:paraId="02C77FF0" w14:textId="77777777" w:rsidR="003C4576" w:rsidRDefault="003C4576" w:rsidP="0051758C"/>
    <w:p w14:paraId="3A83D65B" w14:textId="77777777" w:rsidR="003C4576" w:rsidRDefault="003C4576" w:rsidP="0051758C"/>
    <w:p w14:paraId="6EC3356D" w14:textId="77777777" w:rsidR="003C4576" w:rsidRDefault="003C4576" w:rsidP="0051758C"/>
    <w:p w14:paraId="51E59BAB" w14:textId="77777777" w:rsidR="003C4576" w:rsidRDefault="003C4576" w:rsidP="0051758C"/>
    <w:p w14:paraId="7091DFBC" w14:textId="77777777" w:rsidR="003C4576" w:rsidRDefault="003C4576" w:rsidP="0051758C"/>
    <w:p w14:paraId="27412FBA" w14:textId="77777777" w:rsidR="001B6DF2" w:rsidRDefault="001B6DF2" w:rsidP="0051758C"/>
    <w:p w14:paraId="0AD0B2F0" w14:textId="77777777" w:rsidR="006769E5" w:rsidRDefault="006769E5" w:rsidP="0051758C"/>
    <w:p w14:paraId="036D55CB" w14:textId="77777777" w:rsidR="006769E5" w:rsidRDefault="006769E5" w:rsidP="0051758C"/>
    <w:p w14:paraId="1480ED7E" w14:textId="77777777" w:rsidR="00593E93" w:rsidRPr="00010D70" w:rsidRDefault="004B4FFE" w:rsidP="00EB04AE">
      <w:pPr>
        <w:jc w:val="center"/>
        <w:rPr>
          <w:b/>
        </w:rPr>
      </w:pPr>
      <w:r w:rsidRPr="00010D70">
        <w:rPr>
          <w:b/>
        </w:rPr>
        <w:t>PREKIŲ PIRKIMO-PARDAVIMO SUTARTIS</w:t>
      </w:r>
    </w:p>
    <w:p w14:paraId="3123BCB6" w14:textId="77777777" w:rsidR="004B4FFE" w:rsidRPr="00010D70" w:rsidRDefault="004B4FFE" w:rsidP="00EB04AE">
      <w:pPr>
        <w:jc w:val="center"/>
        <w:rPr>
          <w:b/>
        </w:rPr>
      </w:pPr>
    </w:p>
    <w:p w14:paraId="430B65F6" w14:textId="77777777" w:rsidR="00EB04AE" w:rsidRDefault="005C316B" w:rsidP="00EB04AE">
      <w:pPr>
        <w:jc w:val="center"/>
        <w:rPr>
          <w:b/>
        </w:rPr>
      </w:pPr>
      <w:r>
        <w:rPr>
          <w:b/>
        </w:rPr>
        <w:t xml:space="preserve">II. </w:t>
      </w:r>
      <w:r w:rsidR="00EB04AE" w:rsidRPr="00010D70">
        <w:rPr>
          <w:b/>
        </w:rPr>
        <w:t>BENDROJI DALIS</w:t>
      </w:r>
    </w:p>
    <w:p w14:paraId="27537206" w14:textId="77777777" w:rsidR="003B1F71" w:rsidRDefault="003B1F71" w:rsidP="00EB04AE">
      <w:pPr>
        <w:jc w:val="center"/>
        <w:rPr>
          <w:b/>
        </w:rPr>
      </w:pPr>
    </w:p>
    <w:p w14:paraId="474A19FC" w14:textId="77777777" w:rsidR="0055239D" w:rsidRPr="00010D70" w:rsidRDefault="0055239D" w:rsidP="0055239D">
      <w:pPr>
        <w:jc w:val="both"/>
        <w:rPr>
          <w:b/>
        </w:rPr>
      </w:pPr>
      <w:r w:rsidRPr="00010D70">
        <w:rPr>
          <w:b/>
        </w:rPr>
        <w:t>1.</w:t>
      </w:r>
      <w:r w:rsidRPr="00010D70">
        <w:t xml:space="preserve"> </w:t>
      </w:r>
      <w:r w:rsidRPr="00010D70">
        <w:rPr>
          <w:b/>
        </w:rPr>
        <w:t>Sąvokos</w:t>
      </w:r>
    </w:p>
    <w:p w14:paraId="00D3AF2B"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53F3B732"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47C7EA4F"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5B74A247"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48265DF"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398ADAF4"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1EFE8C4C"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659084B"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409FE011"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5063B63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1C51D46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0A4EB31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08391EE6"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1263111C"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7D941172"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346E3E0C"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044F211D"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6AB60556"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3F7B019"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302B9297"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12A366BA" w14:textId="77777777" w:rsidR="000B3CAF" w:rsidRPr="00010D70" w:rsidRDefault="000B3CAF" w:rsidP="00EB04AE">
      <w:pPr>
        <w:jc w:val="both"/>
      </w:pPr>
    </w:p>
    <w:p w14:paraId="21A8A612"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5DF7B25D"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028291F9"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626BE6B"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7763FB37"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51A976D9"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6D414510"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7C0355AB"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6FA7FD4"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7306A17C"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606DF819"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75D3C034"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57818506"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1ED91405"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08E1B952"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68F266D"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4CC200CF"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9A5DD8A"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7B30D6E3"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1BB0C7EA"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67F222D0"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4F2E785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44CBF906"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601D3D56"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5CC6E422" w14:textId="77777777" w:rsidR="002C28B2" w:rsidRDefault="002C28B2" w:rsidP="00EB04AE">
      <w:pPr>
        <w:jc w:val="both"/>
      </w:pPr>
      <w:r>
        <w:lastRenderedPageBreak/>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552AC8AA" w14:textId="77777777"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6560F334" w14:textId="77777777" w:rsidR="009440EA" w:rsidRPr="00010D70" w:rsidRDefault="009440EA" w:rsidP="00EB04AE">
      <w:pPr>
        <w:jc w:val="both"/>
      </w:pPr>
    </w:p>
    <w:p w14:paraId="535EFCBD"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7E12B93F"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2F5996E1"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1AFE0C48"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1F29F821"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820D8E4"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0F2D6093"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5ADE8E4A"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7059124"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1B9DC6E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0EE467EF"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w:t>
      </w:r>
      <w:r w:rsidRPr="00010D70">
        <w:lastRenderedPageBreak/>
        <w:t xml:space="preserve">priede (-uose) perkamoms prekėms nustatytus reikalavimus, </w:t>
      </w:r>
      <w:r>
        <w:t xml:space="preserve">tiekiamos </w:t>
      </w:r>
      <w:r w:rsidRPr="00010D70">
        <w:t>už tą pačia kainą, o jų techniniai duomenys negali būti prasteni už techninius duomenis prekių, dėl kurių buvo sudaryta Sutartis.</w:t>
      </w:r>
    </w:p>
    <w:p w14:paraId="6B73F165" w14:textId="77777777" w:rsidR="00EB04AE" w:rsidRPr="00010D70" w:rsidRDefault="00EB04AE" w:rsidP="00EB04AE">
      <w:pPr>
        <w:jc w:val="both"/>
      </w:pPr>
    </w:p>
    <w:p w14:paraId="5A00AB06" w14:textId="77777777" w:rsidR="00EB04AE" w:rsidRPr="00010D70" w:rsidRDefault="00EB04AE" w:rsidP="00EB04AE">
      <w:pPr>
        <w:jc w:val="both"/>
        <w:rPr>
          <w:b/>
        </w:rPr>
      </w:pPr>
      <w:r w:rsidRPr="00010D70">
        <w:rPr>
          <w:b/>
        </w:rPr>
        <w:t>4. Mokėjimo terminai ir sąlygos</w:t>
      </w:r>
    </w:p>
    <w:p w14:paraId="66ADDE6B"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373A9586"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5D8709AC"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08AFD14" w14:textId="77777777" w:rsidR="000155AF" w:rsidRPr="00395267" w:rsidRDefault="000155AF" w:rsidP="000155AF">
      <w:pPr>
        <w:pStyle w:val="NoSpacing"/>
        <w:jc w:val="both"/>
        <w:rPr>
          <w:lang w:val="lt-LT"/>
        </w:rPr>
      </w:pPr>
      <w:r>
        <w:rPr>
          <w:lang w:val="lt-LT"/>
        </w:rPr>
        <w:t xml:space="preserve">4.4. </w:t>
      </w:r>
      <w:r w:rsidR="00D235CF" w:rsidRPr="003826CD">
        <w:rPr>
          <w:lang w:val="lt-LT"/>
        </w:rPr>
        <w:t>Avansinio apmokėjimo</w:t>
      </w:r>
      <w:r w:rsidR="00D235CF" w:rsidRPr="003826CD">
        <w:rPr>
          <w:szCs w:val="20"/>
          <w:lang w:val="lt-LT"/>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0F1BA9D5" w14:textId="77777777" w:rsidR="000155AF" w:rsidRDefault="00574A76" w:rsidP="000155AF">
      <w:pPr>
        <w:pStyle w:val="NoSpacing"/>
        <w:jc w:val="both"/>
        <w:rPr>
          <w:lang w:val="lt-LT"/>
        </w:rPr>
      </w:pPr>
      <w:r>
        <w:rPr>
          <w:lang w:val="lt-LT"/>
        </w:rPr>
        <w:t>4.5</w:t>
      </w:r>
      <w:r w:rsidR="000155AF">
        <w:rPr>
          <w:lang w:val="lt-LT"/>
        </w:rPr>
        <w:t xml:space="preserve">. </w:t>
      </w:r>
      <w:r w:rsidR="00D235CF" w:rsidRPr="004B5E60">
        <w:rPr>
          <w:lang w:val="lt-LT"/>
        </w:rPr>
        <w:t>Avansinio apmokėjimo</w:t>
      </w:r>
      <w:r w:rsidR="00D235CF" w:rsidRPr="004B5E60">
        <w:rPr>
          <w:szCs w:val="20"/>
          <w:lang w:val="lt-LT"/>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334F0162"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78F4DE7F"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65089C6E"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16661030" w14:textId="77777777" w:rsidR="000155AF" w:rsidRDefault="000155AF" w:rsidP="00AA2BD4">
      <w:pPr>
        <w:jc w:val="both"/>
      </w:pPr>
    </w:p>
    <w:p w14:paraId="6487CE50" w14:textId="77777777" w:rsidR="00EB04AE" w:rsidRPr="00010D70" w:rsidRDefault="00EB04AE" w:rsidP="00EB04AE">
      <w:pPr>
        <w:jc w:val="both"/>
        <w:rPr>
          <w:b/>
        </w:rPr>
      </w:pPr>
      <w:r w:rsidRPr="00010D70">
        <w:rPr>
          <w:b/>
        </w:rPr>
        <w:t>5. Prekių kokybė</w:t>
      </w:r>
    </w:p>
    <w:p w14:paraId="4902BAD7"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08C6938A"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w:t>
      </w:r>
      <w:r w:rsidR="003C3415" w:rsidRPr="00010D70">
        <w:lastRenderedPageBreak/>
        <w:t xml:space="preserve">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4516C8E9"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162659D4"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5850E2E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321E4776"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4EA83788"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667490E" w14:textId="77777777" w:rsidR="00EB04AE" w:rsidRPr="00010D70" w:rsidRDefault="00EB04AE" w:rsidP="00EB04AE">
      <w:pPr>
        <w:jc w:val="both"/>
        <w:rPr>
          <w:b/>
        </w:rPr>
      </w:pPr>
    </w:p>
    <w:p w14:paraId="636A6019"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02F579E6"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E5225BA"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507E1AC0"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10D521DA"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5B806376"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677499B4"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7F39878C"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D11FB0C"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15D8D880" w14:textId="77777777" w:rsidR="001A1F7A" w:rsidRPr="00010D70" w:rsidRDefault="001A1F7A" w:rsidP="00EB04AE">
      <w:pPr>
        <w:jc w:val="both"/>
      </w:pPr>
    </w:p>
    <w:p w14:paraId="3AF65182"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16A1CC1C"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8200684"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5FA6E692" w14:textId="77777777" w:rsidR="008F29B4" w:rsidRPr="00010D70" w:rsidRDefault="008F29B4" w:rsidP="00EB04AE">
      <w:pPr>
        <w:jc w:val="both"/>
      </w:pPr>
    </w:p>
    <w:p w14:paraId="20E8491B"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A495107"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39B62035"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AFE609B" w14:textId="77777777" w:rsidR="00EB04AE" w:rsidRPr="00010D70" w:rsidRDefault="00EB04AE" w:rsidP="00EB04AE">
      <w:pPr>
        <w:jc w:val="both"/>
      </w:pPr>
    </w:p>
    <w:p w14:paraId="2BCCDB7F" w14:textId="77777777" w:rsidR="00EB04AE" w:rsidRPr="00010D70" w:rsidRDefault="00EB04AE" w:rsidP="00EB04AE">
      <w:pPr>
        <w:jc w:val="both"/>
        <w:rPr>
          <w:b/>
        </w:rPr>
      </w:pPr>
      <w:r w:rsidRPr="00010D70">
        <w:rPr>
          <w:b/>
        </w:rPr>
        <w:t>9. Sutarties nutraukimas</w:t>
      </w:r>
    </w:p>
    <w:p w14:paraId="6D0D7206" w14:textId="77777777" w:rsidR="00EB04AE" w:rsidRPr="00010D70" w:rsidRDefault="00EB04AE" w:rsidP="00EB04AE">
      <w:pPr>
        <w:jc w:val="both"/>
      </w:pPr>
      <w:r w:rsidRPr="00010D70">
        <w:t>9.1. Ši Sutartis gali būti nutraukta:</w:t>
      </w:r>
    </w:p>
    <w:p w14:paraId="37DC36AF"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162A9DA3"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7BEE2351"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79CDE7F6"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6B48CD36"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62F592C4"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020C56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E65ECC9"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1739AEDF"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1AF64EF2"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763F5AA6"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7785901B"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59F65B1C"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5B123263"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6423EB69"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10B071E"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F1CD9EC" w14:textId="77777777" w:rsidR="00706E7E" w:rsidRPr="00010D70" w:rsidRDefault="00706E7E" w:rsidP="00EB04AE">
      <w:pPr>
        <w:jc w:val="both"/>
      </w:pPr>
    </w:p>
    <w:p w14:paraId="00E10C47" w14:textId="77777777" w:rsidR="00EB04AE" w:rsidRPr="00010D70" w:rsidRDefault="00EB04AE" w:rsidP="00EB04AE">
      <w:pPr>
        <w:rPr>
          <w:b/>
        </w:rPr>
      </w:pPr>
      <w:r w:rsidRPr="00010D70">
        <w:rPr>
          <w:b/>
        </w:rPr>
        <w:t>10. Ginčų sprendimo tvarka</w:t>
      </w:r>
    </w:p>
    <w:p w14:paraId="54A0B597" w14:textId="77777777" w:rsidR="00EB04AE" w:rsidRPr="00010D70" w:rsidRDefault="00EB04AE" w:rsidP="00EB04AE">
      <w:r w:rsidRPr="00010D70">
        <w:t>10.1. Sutartis sudaryta ir turi būti aiškinama pagal Lietuvos Respublikos teisę.</w:t>
      </w:r>
    </w:p>
    <w:p w14:paraId="34634BBB"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605D1D1F" w14:textId="77777777" w:rsidR="00DB2A11" w:rsidRPr="00010D70" w:rsidRDefault="00DB2A11" w:rsidP="00EB04AE">
      <w:pPr>
        <w:jc w:val="both"/>
      </w:pPr>
    </w:p>
    <w:p w14:paraId="6F332672" w14:textId="77777777" w:rsidR="00EB04AE" w:rsidRPr="00010D70" w:rsidRDefault="00EB04AE" w:rsidP="00EB04AE">
      <w:pPr>
        <w:jc w:val="both"/>
        <w:rPr>
          <w:b/>
        </w:rPr>
      </w:pPr>
      <w:r w:rsidRPr="00010D70">
        <w:rPr>
          <w:b/>
        </w:rPr>
        <w:t>11. Atsakomybė</w:t>
      </w:r>
    </w:p>
    <w:p w14:paraId="1856CABE"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54ACA115"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7DAC7618"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C3B8442"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724DB675"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A5DA895"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66191C3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6C5B6940" w14:textId="77777777" w:rsidR="00B33C8A" w:rsidRPr="00010D70" w:rsidRDefault="00B33C8A" w:rsidP="00EB04AE">
      <w:pPr>
        <w:jc w:val="both"/>
      </w:pPr>
    </w:p>
    <w:p w14:paraId="09E1BA35" w14:textId="77777777" w:rsidR="00EB04AE" w:rsidRPr="00010D70" w:rsidRDefault="00EB04AE" w:rsidP="00EB04AE">
      <w:pPr>
        <w:jc w:val="both"/>
        <w:rPr>
          <w:b/>
        </w:rPr>
      </w:pPr>
      <w:r w:rsidRPr="00010D70">
        <w:rPr>
          <w:b/>
        </w:rPr>
        <w:t>12. Sutarties galiojimas</w:t>
      </w:r>
    </w:p>
    <w:p w14:paraId="33B143C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32819F1B"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31C18DAD"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6964E888"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5F399C92"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40386DD9"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4FDAEB62"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1C84E85E"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31D328DA"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0CD310B6"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1834BD9B" w14:textId="77777777" w:rsidR="000134F5" w:rsidRPr="00010D70" w:rsidRDefault="000134F5" w:rsidP="00EB04AE">
      <w:pPr>
        <w:jc w:val="both"/>
        <w:rPr>
          <w:b/>
        </w:rPr>
      </w:pPr>
    </w:p>
    <w:p w14:paraId="3A5AB295" w14:textId="77777777" w:rsidR="00560D10" w:rsidRPr="00010D70" w:rsidRDefault="00560D10" w:rsidP="00560D10">
      <w:pPr>
        <w:pStyle w:val="BodyText"/>
        <w:spacing w:after="0"/>
        <w:ind w:right="125"/>
        <w:jc w:val="both"/>
        <w:rPr>
          <w:b/>
          <w:bCs/>
        </w:rPr>
      </w:pPr>
      <w:r w:rsidRPr="00010D70">
        <w:rPr>
          <w:b/>
          <w:bCs/>
        </w:rPr>
        <w:t>13. Susirašinėjimas</w:t>
      </w:r>
    </w:p>
    <w:p w14:paraId="4481DEB6"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549CB20"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B0270C1" w14:textId="77777777" w:rsidR="00560D10" w:rsidRPr="00010D70" w:rsidRDefault="00560D10" w:rsidP="00EB04AE">
      <w:pPr>
        <w:jc w:val="both"/>
        <w:rPr>
          <w:b/>
        </w:rPr>
      </w:pPr>
    </w:p>
    <w:p w14:paraId="67AC65B1"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5BC61F60" w14:textId="77777777" w:rsidR="009C351C" w:rsidRPr="00010D70" w:rsidRDefault="009C351C" w:rsidP="009C351C">
      <w:pPr>
        <w:jc w:val="both"/>
        <w:rPr>
          <w:b/>
          <w:bCs/>
          <w:lang w:eastAsia="en-US"/>
        </w:rPr>
      </w:pPr>
    </w:p>
    <w:p w14:paraId="5AAE8B2D"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751E2D5D"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1BF37D5"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3FCDA159"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EB3AB4C"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5DBF65E3"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12B4A928"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37CA2864"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617C5B65"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7ACB0E13" w14:textId="77777777" w:rsidR="0044059A" w:rsidRDefault="00637894" w:rsidP="008E64FC">
      <w:pPr>
        <w:jc w:val="both"/>
      </w:pPr>
      <w:r>
        <w:t>14.10. Šalys neatlygina viena kitos patirtų išlaidų ir nuostolių dėl asmens duomenų tvarkymo įsipareigojimų pagal šią Sutartį vykdymo.</w:t>
      </w:r>
    </w:p>
    <w:p w14:paraId="5AE7EDAE"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E9612F1" w14:textId="77777777" w:rsidR="008F29B4" w:rsidRPr="00010D70" w:rsidRDefault="008F29B4" w:rsidP="00560D10">
      <w:pPr>
        <w:jc w:val="both"/>
        <w:rPr>
          <w:b/>
        </w:rPr>
      </w:pPr>
    </w:p>
    <w:p w14:paraId="2E615C27"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8190B4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3D264BB"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596F2DC7"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193C0EF3"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30164A15"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6224DE3F"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B6EEFD4"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9F362CC"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7921EA39"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5237CCD"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D77941F"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4F7A4652" w14:textId="77777777" w:rsidR="00560D10" w:rsidRPr="000C0FE3" w:rsidRDefault="00560D10" w:rsidP="00EB04AE">
      <w:pPr>
        <w:jc w:val="both"/>
        <w:rPr>
          <w:b/>
        </w:rPr>
      </w:pPr>
    </w:p>
    <w:p w14:paraId="20E8A88F" w14:textId="77777777" w:rsidR="00EB04AE" w:rsidRDefault="00EB04AE" w:rsidP="00646DC6">
      <w:pPr>
        <w:jc w:val="both"/>
      </w:pPr>
    </w:p>
    <w:p w14:paraId="18973797" w14:textId="77777777" w:rsidR="003B1F71" w:rsidRDefault="003B1F71" w:rsidP="00646DC6">
      <w:pPr>
        <w:jc w:val="both"/>
      </w:pPr>
    </w:p>
    <w:p w14:paraId="7C3C53D3"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3168B9CB" w14:textId="77777777" w:rsidR="003B1F71" w:rsidRPr="00EA73AC" w:rsidRDefault="003B1F71" w:rsidP="003B1F71">
      <w:pPr>
        <w:rPr>
          <w:b/>
        </w:rPr>
      </w:pPr>
    </w:p>
    <w:p w14:paraId="19AC6934" w14:textId="77777777" w:rsidR="003B1F71" w:rsidRPr="00EA73AC" w:rsidRDefault="003B1F71" w:rsidP="003B1F71">
      <w:pPr>
        <w:rPr>
          <w:b/>
        </w:rPr>
      </w:pPr>
    </w:p>
    <w:p w14:paraId="064CBC2C" w14:textId="77777777" w:rsidR="003B1F71" w:rsidRPr="00EA73AC" w:rsidRDefault="003B1F71" w:rsidP="003B1F71">
      <w:pPr>
        <w:rPr>
          <w:b/>
        </w:rPr>
      </w:pPr>
    </w:p>
    <w:p w14:paraId="48DB9403" w14:textId="77777777" w:rsidR="003B1F71" w:rsidRPr="00EA73AC" w:rsidRDefault="003B1F71" w:rsidP="003B1F71">
      <w:r>
        <w:t xml:space="preserve">A.V. </w:t>
      </w:r>
    </w:p>
    <w:p w14:paraId="2ACA217D" w14:textId="77777777" w:rsidR="003B1F71" w:rsidRDefault="003B1F71" w:rsidP="00646DC6">
      <w:pPr>
        <w:jc w:val="both"/>
      </w:pPr>
    </w:p>
    <w:p w14:paraId="27738F8E" w14:textId="77777777" w:rsidR="000D06B0" w:rsidRDefault="000D06B0" w:rsidP="00646DC6">
      <w:pPr>
        <w:jc w:val="both"/>
      </w:pPr>
    </w:p>
    <w:p w14:paraId="1756F795" w14:textId="77777777" w:rsidR="000D06B0" w:rsidRDefault="000D06B0" w:rsidP="00646DC6">
      <w:pPr>
        <w:jc w:val="both"/>
      </w:pPr>
    </w:p>
    <w:p w14:paraId="7E64BD0E" w14:textId="77777777" w:rsidR="000D06B0" w:rsidRDefault="000D06B0" w:rsidP="00646DC6">
      <w:pPr>
        <w:jc w:val="both"/>
      </w:pPr>
    </w:p>
    <w:p w14:paraId="79B5CF8C" w14:textId="77777777" w:rsidR="000D06B0" w:rsidRDefault="000D06B0" w:rsidP="00646DC6">
      <w:pPr>
        <w:jc w:val="both"/>
      </w:pPr>
    </w:p>
    <w:p w14:paraId="4EE82BAA" w14:textId="77777777" w:rsidR="000D06B0" w:rsidRDefault="000D06B0" w:rsidP="00646DC6">
      <w:pPr>
        <w:jc w:val="both"/>
      </w:pPr>
    </w:p>
    <w:p w14:paraId="3BDFF1B3" w14:textId="77777777" w:rsidR="000D06B0" w:rsidRDefault="000D06B0" w:rsidP="00646DC6">
      <w:pPr>
        <w:jc w:val="both"/>
      </w:pPr>
    </w:p>
    <w:p w14:paraId="19482ACF" w14:textId="77777777" w:rsidR="000D06B0" w:rsidRDefault="000D06B0" w:rsidP="00646DC6">
      <w:pPr>
        <w:jc w:val="both"/>
      </w:pPr>
    </w:p>
    <w:p w14:paraId="009F0552" w14:textId="77777777" w:rsidR="000D06B0" w:rsidRDefault="000D06B0" w:rsidP="00646DC6">
      <w:pPr>
        <w:jc w:val="both"/>
      </w:pPr>
    </w:p>
    <w:p w14:paraId="6F9BBE27" w14:textId="77777777" w:rsidR="000D06B0" w:rsidRDefault="000D06B0" w:rsidP="00646DC6">
      <w:pPr>
        <w:jc w:val="both"/>
      </w:pPr>
    </w:p>
    <w:p w14:paraId="44DAD42E" w14:textId="77777777" w:rsidR="000D06B0" w:rsidRDefault="000D06B0" w:rsidP="00646DC6">
      <w:pPr>
        <w:jc w:val="both"/>
      </w:pPr>
    </w:p>
    <w:p w14:paraId="1A0AD163" w14:textId="77777777" w:rsidR="000D06B0" w:rsidRDefault="000D06B0" w:rsidP="00646DC6">
      <w:pPr>
        <w:jc w:val="both"/>
      </w:pPr>
    </w:p>
    <w:p w14:paraId="2C0F934A" w14:textId="77777777" w:rsidR="000D06B0" w:rsidRDefault="000D06B0" w:rsidP="00646DC6">
      <w:pPr>
        <w:jc w:val="both"/>
      </w:pPr>
    </w:p>
    <w:p w14:paraId="6C924CEE" w14:textId="77777777" w:rsidR="000D06B0" w:rsidRDefault="000D06B0" w:rsidP="00646DC6">
      <w:pPr>
        <w:jc w:val="both"/>
      </w:pPr>
    </w:p>
    <w:p w14:paraId="439E3880" w14:textId="77777777" w:rsidR="000D06B0" w:rsidRDefault="000D06B0" w:rsidP="00646DC6">
      <w:pPr>
        <w:jc w:val="both"/>
      </w:pPr>
    </w:p>
    <w:p w14:paraId="27EA7206" w14:textId="77777777" w:rsidR="000D06B0" w:rsidRDefault="000D06B0" w:rsidP="00646DC6">
      <w:pPr>
        <w:jc w:val="both"/>
      </w:pPr>
    </w:p>
    <w:p w14:paraId="68251CC1" w14:textId="77777777" w:rsidR="000D06B0" w:rsidRDefault="000D06B0" w:rsidP="00646DC6">
      <w:pPr>
        <w:jc w:val="both"/>
      </w:pPr>
    </w:p>
    <w:p w14:paraId="72CD0A60" w14:textId="77777777" w:rsidR="000D06B0" w:rsidRDefault="000D06B0" w:rsidP="00646DC6">
      <w:pPr>
        <w:jc w:val="both"/>
      </w:pPr>
    </w:p>
    <w:p w14:paraId="3F140527" w14:textId="77777777" w:rsidR="000D06B0" w:rsidRDefault="000D06B0" w:rsidP="00646DC6">
      <w:pPr>
        <w:jc w:val="both"/>
      </w:pPr>
    </w:p>
    <w:p w14:paraId="7E1681CE" w14:textId="77777777" w:rsidR="000D06B0" w:rsidRDefault="000D06B0" w:rsidP="00646DC6">
      <w:pPr>
        <w:jc w:val="both"/>
      </w:pPr>
    </w:p>
    <w:p w14:paraId="407EB778" w14:textId="77777777" w:rsidR="000D06B0" w:rsidRDefault="000D06B0" w:rsidP="00646DC6">
      <w:pPr>
        <w:jc w:val="both"/>
      </w:pPr>
    </w:p>
    <w:p w14:paraId="58514558" w14:textId="77777777" w:rsidR="000E012C" w:rsidRDefault="000E012C" w:rsidP="00646DC6">
      <w:pPr>
        <w:jc w:val="both"/>
      </w:pPr>
    </w:p>
    <w:p w14:paraId="40DE1723" w14:textId="77777777" w:rsidR="000E012C" w:rsidRDefault="000E012C" w:rsidP="00646DC6">
      <w:pPr>
        <w:jc w:val="both"/>
      </w:pPr>
    </w:p>
    <w:p w14:paraId="232A6F36" w14:textId="77777777" w:rsidR="000E012C" w:rsidRDefault="000E012C" w:rsidP="00646DC6">
      <w:pPr>
        <w:jc w:val="both"/>
      </w:pPr>
    </w:p>
    <w:p w14:paraId="2DF927C3" w14:textId="77777777" w:rsidR="000E012C" w:rsidRDefault="000E012C" w:rsidP="00646DC6">
      <w:pPr>
        <w:jc w:val="both"/>
      </w:pPr>
    </w:p>
    <w:p w14:paraId="4A771FB5" w14:textId="77777777" w:rsidR="000E012C" w:rsidRDefault="000E012C" w:rsidP="00646DC6">
      <w:pPr>
        <w:jc w:val="both"/>
      </w:pPr>
    </w:p>
    <w:p w14:paraId="5708419D" w14:textId="77777777" w:rsidR="000E012C" w:rsidRDefault="000E012C" w:rsidP="00646DC6">
      <w:pPr>
        <w:jc w:val="both"/>
      </w:pPr>
    </w:p>
    <w:p w14:paraId="72C9FC39" w14:textId="77777777" w:rsidR="000E012C" w:rsidRDefault="000E012C" w:rsidP="00646DC6">
      <w:pPr>
        <w:jc w:val="both"/>
      </w:pPr>
    </w:p>
    <w:p w14:paraId="49DE0EE4" w14:textId="77777777" w:rsidR="00A969F4" w:rsidRDefault="00A969F4" w:rsidP="00A969F4">
      <w:pPr>
        <w:ind w:left="5387" w:firstLine="373"/>
      </w:pPr>
      <w:r>
        <w:t xml:space="preserve">Prekių viešojo pirkimo – pardavimo </w:t>
      </w:r>
    </w:p>
    <w:p w14:paraId="66EE2827" w14:textId="77777777" w:rsidR="00A969F4" w:rsidRPr="006F093D" w:rsidRDefault="00A969F4" w:rsidP="00A969F4">
      <w:pPr>
        <w:ind w:left="5387" w:firstLine="373"/>
        <w:rPr>
          <w:sz w:val="20"/>
          <w:szCs w:val="20"/>
        </w:rPr>
      </w:pPr>
      <w:r>
        <w:t xml:space="preserve">Sutarties Nr.      </w:t>
      </w:r>
    </w:p>
    <w:p w14:paraId="59874C83" w14:textId="77777777" w:rsidR="00A969F4" w:rsidRDefault="00A969F4" w:rsidP="00FD1C68">
      <w:pPr>
        <w:ind w:left="5040" w:firstLine="720"/>
      </w:pPr>
      <w:r>
        <w:t xml:space="preserve">1 priedas </w:t>
      </w:r>
    </w:p>
    <w:p w14:paraId="368F3075" w14:textId="77777777" w:rsidR="00FD1C68" w:rsidRDefault="00FD1C68" w:rsidP="00FD1C68">
      <w:pPr>
        <w:jc w:val="center"/>
        <w:rPr>
          <w:b/>
        </w:rPr>
      </w:pPr>
    </w:p>
    <w:p w14:paraId="2E42BD70" w14:textId="77777777" w:rsidR="00FD1C68" w:rsidRDefault="00FD1C68" w:rsidP="00FD1C68">
      <w:pPr>
        <w:jc w:val="center"/>
        <w:rPr>
          <w:b/>
        </w:rPr>
      </w:pPr>
      <w:r w:rsidRPr="00FD1C68">
        <w:rPr>
          <w:b/>
        </w:rPr>
        <w:t>ŠVIESOLAID</w:t>
      </w:r>
      <w:r w:rsidR="000E012C">
        <w:rPr>
          <w:b/>
        </w:rPr>
        <w:t>Ž</w:t>
      </w:r>
      <w:r w:rsidRPr="00FD1C68">
        <w:rPr>
          <w:b/>
        </w:rPr>
        <w:t>IŲ SUVIRINIMO ĮRENGINIŲ</w:t>
      </w:r>
    </w:p>
    <w:p w14:paraId="516A4FB9" w14:textId="77777777" w:rsidR="00FD1C68" w:rsidRDefault="00FD1C68" w:rsidP="00FD1C68">
      <w:pPr>
        <w:jc w:val="center"/>
        <w:rPr>
          <w:b/>
        </w:rPr>
      </w:pPr>
      <w:r w:rsidRPr="00FD1C68">
        <w:rPr>
          <w:b/>
        </w:rPr>
        <w:t>TECHNINĖ SPECIFIKACIJA</w:t>
      </w:r>
    </w:p>
    <w:p w14:paraId="76814478" w14:textId="77777777" w:rsidR="00730FC3" w:rsidRDefault="00730FC3" w:rsidP="00646DC6">
      <w:pPr>
        <w:jc w:val="both"/>
      </w:pPr>
    </w:p>
    <w:p w14:paraId="582CAEBF" w14:textId="77777777" w:rsidR="00730FC3" w:rsidRDefault="00730FC3" w:rsidP="00646DC6">
      <w:pPr>
        <w:jc w:val="both"/>
      </w:pPr>
    </w:p>
    <w:p w14:paraId="4538B8AB" w14:textId="77777777" w:rsidR="000E012C" w:rsidRDefault="000E012C" w:rsidP="000E012C">
      <w:pPr>
        <w:jc w:val="center"/>
        <w:rPr>
          <w:b/>
        </w:rPr>
      </w:pPr>
      <w:r w:rsidRPr="00FD1C68">
        <w:rPr>
          <w:b/>
        </w:rPr>
        <w:t>I</w:t>
      </w:r>
      <w:r>
        <w:rPr>
          <w:b/>
        </w:rPr>
        <w:t xml:space="preserve"> DALIS</w:t>
      </w:r>
    </w:p>
    <w:p w14:paraId="2C114573" w14:textId="77777777" w:rsidR="000E012C" w:rsidRDefault="000E012C" w:rsidP="000E012C">
      <w:pPr>
        <w:jc w:val="center"/>
        <w:rPr>
          <w:b/>
        </w:rPr>
      </w:pPr>
      <w:r w:rsidRPr="00FD1C68">
        <w:rPr>
          <w:b/>
        </w:rPr>
        <w:t>BENDRIEJI REIKALAVIMAI</w:t>
      </w:r>
    </w:p>
    <w:p w14:paraId="2DA211A3" w14:textId="77777777" w:rsidR="000E012C" w:rsidRDefault="000E012C" w:rsidP="000E012C">
      <w:pPr>
        <w:ind w:firstLine="851"/>
        <w:jc w:val="center"/>
        <w:rPr>
          <w:b/>
        </w:rPr>
      </w:pPr>
    </w:p>
    <w:tbl>
      <w:tblPr>
        <w:tblStyle w:val="TableGrid"/>
        <w:tblW w:w="0" w:type="auto"/>
        <w:tblLook w:val="04A0" w:firstRow="1" w:lastRow="0" w:firstColumn="1" w:lastColumn="0" w:noHBand="0" w:noVBand="1"/>
      </w:tblPr>
      <w:tblGrid>
        <w:gridCol w:w="562"/>
        <w:gridCol w:w="9072"/>
      </w:tblGrid>
      <w:tr w:rsidR="000E012C" w:rsidRPr="002D5DEE" w14:paraId="5213D85F" w14:textId="77777777" w:rsidTr="00C4516C">
        <w:tc>
          <w:tcPr>
            <w:tcW w:w="562" w:type="dxa"/>
          </w:tcPr>
          <w:p w14:paraId="3D8B7148" w14:textId="77777777" w:rsidR="000E012C" w:rsidRPr="002D5DEE" w:rsidRDefault="000E012C" w:rsidP="00C4516C">
            <w:pPr>
              <w:jc w:val="center"/>
              <w:rPr>
                <w:b/>
                <w:sz w:val="22"/>
                <w:szCs w:val="22"/>
              </w:rPr>
            </w:pPr>
            <w:r w:rsidRPr="002D5DEE">
              <w:rPr>
                <w:b/>
                <w:sz w:val="22"/>
                <w:szCs w:val="22"/>
              </w:rPr>
              <w:t>Eil. Nr.</w:t>
            </w:r>
          </w:p>
          <w:p w14:paraId="2985B38B" w14:textId="77777777" w:rsidR="000E012C" w:rsidRPr="002D5DEE" w:rsidRDefault="000E012C" w:rsidP="00C4516C">
            <w:pPr>
              <w:jc w:val="center"/>
              <w:rPr>
                <w:b/>
                <w:sz w:val="22"/>
                <w:szCs w:val="22"/>
              </w:rPr>
            </w:pPr>
          </w:p>
        </w:tc>
        <w:tc>
          <w:tcPr>
            <w:tcW w:w="9072" w:type="dxa"/>
          </w:tcPr>
          <w:p w14:paraId="0945B3EA" w14:textId="77777777" w:rsidR="000E012C" w:rsidRPr="002D5DEE" w:rsidRDefault="000E012C" w:rsidP="00C4516C">
            <w:pPr>
              <w:jc w:val="center"/>
              <w:rPr>
                <w:b/>
                <w:sz w:val="22"/>
                <w:szCs w:val="22"/>
              </w:rPr>
            </w:pPr>
            <w:r w:rsidRPr="002D5DEE">
              <w:rPr>
                <w:b/>
                <w:sz w:val="22"/>
                <w:szCs w:val="22"/>
              </w:rPr>
              <w:t xml:space="preserve">Reikalavimas </w:t>
            </w:r>
          </w:p>
        </w:tc>
      </w:tr>
      <w:tr w:rsidR="000E012C" w:rsidRPr="002D5DEE" w14:paraId="2602F7E6" w14:textId="77777777" w:rsidTr="00C4516C">
        <w:trPr>
          <w:trHeight w:val="671"/>
        </w:trPr>
        <w:tc>
          <w:tcPr>
            <w:tcW w:w="562" w:type="dxa"/>
          </w:tcPr>
          <w:p w14:paraId="5E608F79"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396D026E" w14:textId="77777777" w:rsidR="000E012C" w:rsidRPr="002D5DEE" w:rsidRDefault="000E012C" w:rsidP="00C4516C">
            <w:pPr>
              <w:jc w:val="both"/>
              <w:rPr>
                <w:b/>
                <w:sz w:val="22"/>
                <w:szCs w:val="22"/>
              </w:rPr>
            </w:pPr>
            <w:r w:rsidRPr="002D5DEE">
              <w:rPr>
                <w:sz w:val="22"/>
                <w:szCs w:val="22"/>
              </w:rPr>
              <w:t>Šviesolaidžių suvirinimo įrenginys (toliau – Įrenginys) privalo būti naujas (negali būti atnaujintas, restauruotas (angl. refurbished), nenaudotas, pateiktas nepažeistoje gamyklinėje pakuotėje</w:t>
            </w:r>
          </w:p>
        </w:tc>
      </w:tr>
      <w:tr w:rsidR="000E012C" w:rsidRPr="002D5DEE" w14:paraId="7E73C1EB" w14:textId="77777777" w:rsidTr="00C4516C">
        <w:tc>
          <w:tcPr>
            <w:tcW w:w="562" w:type="dxa"/>
          </w:tcPr>
          <w:p w14:paraId="5AED0666"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521B5AB5" w14:textId="77777777" w:rsidR="000E012C" w:rsidRPr="002D5DEE" w:rsidRDefault="000E012C" w:rsidP="00C4516C">
            <w:pPr>
              <w:rPr>
                <w:b/>
                <w:sz w:val="22"/>
                <w:szCs w:val="22"/>
              </w:rPr>
            </w:pPr>
            <w:r>
              <w:rPr>
                <w:sz w:val="22"/>
                <w:szCs w:val="22"/>
              </w:rPr>
              <w:t>T</w:t>
            </w:r>
            <w:r w:rsidRPr="002D5DEE">
              <w:rPr>
                <w:sz w:val="22"/>
                <w:szCs w:val="22"/>
              </w:rPr>
              <w:t xml:space="preserve">iekėjas turi užtikrinti, kad gamintojas nėra paskelbęs žinios apie siūlomos įrangos gamybos arba tobulinimo nutraukimą (angl. </w:t>
            </w:r>
            <w:r w:rsidRPr="002D5DEE">
              <w:rPr>
                <w:i/>
                <w:sz w:val="22"/>
                <w:szCs w:val="22"/>
              </w:rPr>
              <w:t>end of life time</w:t>
            </w:r>
            <w:r w:rsidRPr="002D5DEE">
              <w:rPr>
                <w:sz w:val="22"/>
                <w:szCs w:val="22"/>
              </w:rPr>
              <w:t xml:space="preserve"> ar </w:t>
            </w:r>
            <w:r w:rsidRPr="002D5DEE">
              <w:rPr>
                <w:i/>
                <w:sz w:val="22"/>
                <w:szCs w:val="22"/>
              </w:rPr>
              <w:t>Discontinued</w:t>
            </w:r>
            <w:r w:rsidRPr="002D5DEE">
              <w:rPr>
                <w:sz w:val="22"/>
                <w:szCs w:val="22"/>
              </w:rPr>
              <w:t>)</w:t>
            </w:r>
          </w:p>
        </w:tc>
      </w:tr>
      <w:tr w:rsidR="000E012C" w:rsidRPr="002D5DEE" w14:paraId="1D0841C1" w14:textId="77777777" w:rsidTr="00C4516C">
        <w:tc>
          <w:tcPr>
            <w:tcW w:w="562" w:type="dxa"/>
          </w:tcPr>
          <w:p w14:paraId="39E3515A"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60B4C2A2" w14:textId="77777777" w:rsidR="000E012C" w:rsidRDefault="000E012C" w:rsidP="00C4516C">
            <w:pPr>
              <w:rPr>
                <w:sz w:val="22"/>
                <w:szCs w:val="22"/>
              </w:rPr>
            </w:pPr>
            <w:r>
              <w:rPr>
                <w:sz w:val="22"/>
                <w:szCs w:val="22"/>
              </w:rPr>
              <w:t>Į</w:t>
            </w:r>
            <w:r w:rsidRPr="002D5DEE">
              <w:rPr>
                <w:sz w:val="22"/>
                <w:szCs w:val="22"/>
              </w:rPr>
              <w:t xml:space="preserve">renginio dokumentai turi būti lietuvių arba anglų kalba. Užrašai ant įrenginio ir jo dalių turi būti anglų arba lietuvių kalba. </w:t>
            </w:r>
          </w:p>
          <w:p w14:paraId="119BB1FF" w14:textId="77777777" w:rsidR="000E012C" w:rsidRPr="002D5DEE" w:rsidRDefault="000E012C" w:rsidP="00C4516C">
            <w:pPr>
              <w:rPr>
                <w:b/>
                <w:sz w:val="22"/>
                <w:szCs w:val="22"/>
              </w:rPr>
            </w:pPr>
            <w:r w:rsidRPr="002D5DEE">
              <w:rPr>
                <w:sz w:val="22"/>
                <w:szCs w:val="22"/>
              </w:rPr>
              <w:t>Gamintojo interneto svetainėje tvarkyklių ir dokumentų paieška atliekama anglų arba lietuvių kalba</w:t>
            </w:r>
          </w:p>
        </w:tc>
      </w:tr>
      <w:tr w:rsidR="000E012C" w:rsidRPr="002D5DEE" w14:paraId="6FA073F5" w14:textId="77777777" w:rsidTr="00C4516C">
        <w:tc>
          <w:tcPr>
            <w:tcW w:w="562" w:type="dxa"/>
          </w:tcPr>
          <w:p w14:paraId="60CF52D7"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0CA9F81F" w14:textId="77777777" w:rsidR="000E012C" w:rsidRPr="002D5DEE" w:rsidRDefault="000E012C" w:rsidP="00C4516C">
            <w:pPr>
              <w:rPr>
                <w:b/>
                <w:sz w:val="22"/>
                <w:szCs w:val="22"/>
              </w:rPr>
            </w:pPr>
            <w:r w:rsidRPr="002D5DEE">
              <w:rPr>
                <w:sz w:val="22"/>
                <w:szCs w:val="22"/>
              </w:rPr>
              <w:t>Tiekėjas turi pateikti nuorodą į gamintojo puslapį, kuriame yra tiksli pasiūlymą atitinkančios įrenginio techninė specifikacija</w:t>
            </w:r>
          </w:p>
        </w:tc>
      </w:tr>
      <w:tr w:rsidR="000E012C" w:rsidRPr="002D5DEE" w14:paraId="0919DAA1" w14:textId="77777777" w:rsidTr="00C4516C">
        <w:tc>
          <w:tcPr>
            <w:tcW w:w="562" w:type="dxa"/>
          </w:tcPr>
          <w:p w14:paraId="798D6EC5"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41DF63A4" w14:textId="77777777" w:rsidR="000E012C" w:rsidRDefault="000E012C" w:rsidP="00C4516C">
            <w:pPr>
              <w:rPr>
                <w:sz w:val="22"/>
                <w:szCs w:val="22"/>
              </w:rPr>
            </w:pPr>
            <w:r w:rsidRPr="002D5DEE">
              <w:rPr>
                <w:sz w:val="22"/>
                <w:szCs w:val="22"/>
              </w:rPr>
              <w:t xml:space="preserve">Įrenginio eksploatavimo temperatūrų diapazonas – </w:t>
            </w:r>
          </w:p>
          <w:p w14:paraId="31FE6FF5" w14:textId="77777777" w:rsidR="000E012C" w:rsidRPr="002D5DEE" w:rsidRDefault="000E012C" w:rsidP="00C4516C">
            <w:pPr>
              <w:rPr>
                <w:b/>
                <w:sz w:val="22"/>
                <w:szCs w:val="22"/>
              </w:rPr>
            </w:pPr>
            <w:r w:rsidRPr="002D5DEE">
              <w:rPr>
                <w:sz w:val="22"/>
                <w:szCs w:val="22"/>
              </w:rPr>
              <w:t>ne siauresnis kaip nuo -5 iki + 40 ºC, kai santykinė oro drėgmė – 70 proc. ir mažesnė (jei nenurodyta kitaip)</w:t>
            </w:r>
          </w:p>
        </w:tc>
      </w:tr>
      <w:tr w:rsidR="000E012C" w:rsidRPr="002D5DEE" w14:paraId="130CE5E2" w14:textId="77777777" w:rsidTr="00C4516C">
        <w:tc>
          <w:tcPr>
            <w:tcW w:w="562" w:type="dxa"/>
          </w:tcPr>
          <w:p w14:paraId="3FE5170C"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52B208EA" w14:textId="77777777" w:rsidR="000E012C" w:rsidRPr="002D5DEE" w:rsidRDefault="000E012C" w:rsidP="00C4516C">
            <w:pPr>
              <w:rPr>
                <w:b/>
                <w:sz w:val="22"/>
                <w:szCs w:val="22"/>
              </w:rPr>
            </w:pPr>
            <w:r>
              <w:rPr>
                <w:sz w:val="22"/>
                <w:szCs w:val="22"/>
              </w:rPr>
              <w:t>T</w:t>
            </w:r>
            <w:r w:rsidRPr="002D5DEE">
              <w:rPr>
                <w:sz w:val="22"/>
                <w:szCs w:val="22"/>
              </w:rPr>
              <w:t>iekėjas į savo pasiūlymą turi įtraukti visą aparatinę ir programinę įrangą bei medžiagas, reikalingas šioje specifikacijoje nurodytiems reikalavimams įvykdyti</w:t>
            </w:r>
          </w:p>
        </w:tc>
      </w:tr>
      <w:tr w:rsidR="000E012C" w:rsidRPr="002D5DEE" w14:paraId="74B9756A" w14:textId="77777777" w:rsidTr="00C4516C">
        <w:tc>
          <w:tcPr>
            <w:tcW w:w="562" w:type="dxa"/>
          </w:tcPr>
          <w:p w14:paraId="70DBBFA7"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39545E7B" w14:textId="77777777" w:rsidR="000E012C" w:rsidRPr="002D5DEE" w:rsidRDefault="000E012C" w:rsidP="00C4516C">
            <w:pPr>
              <w:rPr>
                <w:b/>
                <w:sz w:val="22"/>
                <w:szCs w:val="22"/>
              </w:rPr>
            </w:pPr>
            <w:r w:rsidRPr="002D5DEE">
              <w:rPr>
                <w:sz w:val="22"/>
                <w:szCs w:val="22"/>
              </w:rPr>
              <w:t>Visos programinės įrangos licencija turi būti suteikiama neribotam laikui (jei nenurodyta kitaip)</w:t>
            </w:r>
          </w:p>
        </w:tc>
      </w:tr>
      <w:tr w:rsidR="000E012C" w:rsidRPr="002D5DEE" w14:paraId="0C09A69E" w14:textId="77777777" w:rsidTr="00C4516C">
        <w:tc>
          <w:tcPr>
            <w:tcW w:w="562" w:type="dxa"/>
          </w:tcPr>
          <w:p w14:paraId="09DA5075"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174D502E" w14:textId="77777777" w:rsidR="000E012C" w:rsidRPr="002D5DEE" w:rsidRDefault="000E012C" w:rsidP="00C4516C">
            <w:pPr>
              <w:rPr>
                <w:b/>
                <w:sz w:val="22"/>
                <w:szCs w:val="22"/>
              </w:rPr>
            </w:pPr>
            <w:r w:rsidRPr="002D5DEE">
              <w:rPr>
                <w:sz w:val="22"/>
                <w:szCs w:val="22"/>
              </w:rPr>
              <w:t>Įrenginio maitinimas: AC (230 V, 50 Hz) su Europos kontinentinėje dalyje naudojama jungtimi (CEE 7/7) (jei nenurodyta kitaip) ir DC (pakraunamas akumuliatorius)</w:t>
            </w:r>
          </w:p>
        </w:tc>
      </w:tr>
      <w:tr w:rsidR="000E012C" w:rsidRPr="002D5DEE" w14:paraId="38107048" w14:textId="77777777" w:rsidTr="00C4516C">
        <w:tc>
          <w:tcPr>
            <w:tcW w:w="562" w:type="dxa"/>
          </w:tcPr>
          <w:p w14:paraId="6949ADD3"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4A9E5ADB" w14:textId="77777777" w:rsidR="000E012C" w:rsidRPr="002D5DEE" w:rsidRDefault="000E012C" w:rsidP="00C4516C">
            <w:pPr>
              <w:rPr>
                <w:b/>
                <w:sz w:val="22"/>
                <w:szCs w:val="22"/>
              </w:rPr>
            </w:pPr>
            <w:r w:rsidRPr="002D5DEE">
              <w:rPr>
                <w:sz w:val="22"/>
                <w:szCs w:val="22"/>
              </w:rPr>
              <w:t>Standieji ar puslaidininkiniai diskai (angl. HDD/SSD) ar kitos atminties laikmenos gedimo atveju turi būti keičiamos naujomis.</w:t>
            </w:r>
            <w:r>
              <w:rPr>
                <w:sz w:val="22"/>
                <w:szCs w:val="22"/>
              </w:rPr>
              <w:t xml:space="preserve"> </w:t>
            </w:r>
            <w:r w:rsidRPr="002D5DEE">
              <w:rPr>
                <w:sz w:val="22"/>
                <w:szCs w:val="22"/>
              </w:rPr>
              <w:t>Sugedusios atminties laikmenos sunaikinamos pirkėjo patalpose ir tiekėjui negrąžinamos</w:t>
            </w:r>
          </w:p>
        </w:tc>
      </w:tr>
      <w:tr w:rsidR="000E012C" w:rsidRPr="002D5DEE" w14:paraId="39A7B1B1" w14:textId="77777777" w:rsidTr="00C4516C">
        <w:tc>
          <w:tcPr>
            <w:tcW w:w="562" w:type="dxa"/>
          </w:tcPr>
          <w:p w14:paraId="69B04322"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2A0C6C69" w14:textId="77777777" w:rsidR="000E012C" w:rsidRPr="002D5DEE" w:rsidRDefault="000E012C" w:rsidP="00C4516C">
            <w:pPr>
              <w:rPr>
                <w:b/>
                <w:sz w:val="22"/>
                <w:szCs w:val="22"/>
              </w:rPr>
            </w:pPr>
            <w:r w:rsidRPr="002D5DEE">
              <w:rPr>
                <w:sz w:val="22"/>
                <w:szCs w:val="22"/>
              </w:rPr>
              <w:t>Įrangos gedimo atveju iš instaliacijos vietos remontui išvežamą pas tiekėją (jo atstovą) sugedusią įrangą pirkėjas pateikia be joje sumontuotų standžiųjų ar puslaidininkinių diskų (angl. HDD/SSD) ar kitų atminties laikmenų.</w:t>
            </w:r>
          </w:p>
        </w:tc>
      </w:tr>
      <w:tr w:rsidR="000E012C" w:rsidRPr="002D5DEE" w14:paraId="67BA2E47" w14:textId="77777777" w:rsidTr="00C4516C">
        <w:tc>
          <w:tcPr>
            <w:tcW w:w="562" w:type="dxa"/>
          </w:tcPr>
          <w:p w14:paraId="715899F5"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6F1730DB" w14:textId="77777777" w:rsidR="000E012C" w:rsidRPr="002D5DEE" w:rsidRDefault="000E012C" w:rsidP="00C4516C">
            <w:pPr>
              <w:rPr>
                <w:b/>
                <w:sz w:val="22"/>
                <w:szCs w:val="22"/>
              </w:rPr>
            </w:pPr>
            <w:r w:rsidRPr="002D5DEE">
              <w:rPr>
                <w:sz w:val="22"/>
                <w:szCs w:val="22"/>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0E012C" w:rsidRPr="002D5DEE" w14:paraId="4CAED1BB" w14:textId="77777777" w:rsidTr="00C4516C">
        <w:tc>
          <w:tcPr>
            <w:tcW w:w="562" w:type="dxa"/>
          </w:tcPr>
          <w:p w14:paraId="6C8E4935"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299B7A47" w14:textId="77777777" w:rsidR="000E012C" w:rsidRPr="002D5DEE" w:rsidRDefault="000E012C" w:rsidP="00C4516C">
            <w:pPr>
              <w:rPr>
                <w:b/>
                <w:sz w:val="22"/>
                <w:szCs w:val="22"/>
              </w:rPr>
            </w:pPr>
            <w:r w:rsidRPr="002D5DEE">
              <w:rPr>
                <w:sz w:val="22"/>
                <w:szCs w:val="22"/>
              </w:rPr>
              <w:t>Įranga grąžinama tiekėjui arba keičiama nauja lygiaverte ar geresne, tačiau saugumo reikalavimus atitinkančia įranga.</w:t>
            </w:r>
          </w:p>
        </w:tc>
      </w:tr>
      <w:tr w:rsidR="000E012C" w:rsidRPr="002D5DEE" w14:paraId="7EAC9F70" w14:textId="77777777" w:rsidTr="00C4516C">
        <w:tc>
          <w:tcPr>
            <w:tcW w:w="562" w:type="dxa"/>
          </w:tcPr>
          <w:p w14:paraId="69B0C7E6"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3DF1C202" w14:textId="77777777" w:rsidR="000E012C" w:rsidRPr="002D5DEE" w:rsidRDefault="000E012C" w:rsidP="00C4516C">
            <w:pPr>
              <w:rPr>
                <w:b/>
                <w:sz w:val="22"/>
                <w:szCs w:val="22"/>
              </w:rPr>
            </w:pPr>
            <w:r w:rsidRPr="002D5DEE">
              <w:rPr>
                <w:sz w:val="22"/>
                <w:szCs w:val="22"/>
              </w:rPr>
              <w:t>Tiekėjas padengia pirkimo proceso metu pirkėjo patirtą materialinę žalą.</w:t>
            </w:r>
          </w:p>
        </w:tc>
      </w:tr>
      <w:tr w:rsidR="000E012C" w:rsidRPr="002D5DEE" w14:paraId="1F0AD344" w14:textId="77777777" w:rsidTr="00C4516C">
        <w:trPr>
          <w:trHeight w:val="386"/>
        </w:trPr>
        <w:tc>
          <w:tcPr>
            <w:tcW w:w="562" w:type="dxa"/>
          </w:tcPr>
          <w:p w14:paraId="3F6D8E4A"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68F8776F" w14:textId="77777777" w:rsidR="000E012C" w:rsidRPr="002D5DEE" w:rsidRDefault="000E012C" w:rsidP="00C4516C">
            <w:pPr>
              <w:jc w:val="both"/>
              <w:rPr>
                <w:b/>
                <w:sz w:val="22"/>
                <w:szCs w:val="22"/>
              </w:rPr>
            </w:pPr>
            <w:r>
              <w:rPr>
                <w:sz w:val="22"/>
                <w:szCs w:val="22"/>
              </w:rPr>
              <w:t>N</w:t>
            </w:r>
            <w:r w:rsidRPr="002D5DEE">
              <w:rPr>
                <w:sz w:val="22"/>
                <w:szCs w:val="22"/>
              </w:rPr>
              <w:t>e trumpesnė kaip 24 mėnesių garantija</w:t>
            </w:r>
          </w:p>
        </w:tc>
      </w:tr>
      <w:tr w:rsidR="000E012C" w:rsidRPr="002D5DEE" w14:paraId="14E31B76" w14:textId="77777777" w:rsidTr="00C4516C">
        <w:tc>
          <w:tcPr>
            <w:tcW w:w="562" w:type="dxa"/>
          </w:tcPr>
          <w:p w14:paraId="7D57876E"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21F37BDA" w14:textId="77777777" w:rsidR="000E012C" w:rsidRPr="002D5DEE" w:rsidRDefault="000E012C" w:rsidP="00C4516C">
            <w:pPr>
              <w:rPr>
                <w:b/>
                <w:sz w:val="22"/>
                <w:szCs w:val="22"/>
              </w:rPr>
            </w:pPr>
            <w:r>
              <w:rPr>
                <w:sz w:val="22"/>
                <w:szCs w:val="22"/>
              </w:rPr>
              <w:t>G</w:t>
            </w:r>
            <w:r w:rsidRPr="002D5DEE">
              <w:rPr>
                <w:sz w:val="22"/>
                <w:szCs w:val="22"/>
              </w:rPr>
              <w:t>arantinio remonto trukmė – ne ilgiau kaip 30 kalendorinių dienų. Jei sugedusios įrangos per šį laikotarpį pataisyti neįmanoma, ji pakeičiama ekvivalentiška nauja</w:t>
            </w:r>
          </w:p>
        </w:tc>
      </w:tr>
      <w:tr w:rsidR="000E012C" w:rsidRPr="002D5DEE" w14:paraId="54E88545" w14:textId="77777777" w:rsidTr="00C4516C">
        <w:tc>
          <w:tcPr>
            <w:tcW w:w="562" w:type="dxa"/>
          </w:tcPr>
          <w:p w14:paraId="67A1395C"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2F2260CE" w14:textId="77777777" w:rsidR="000E012C" w:rsidRPr="002D5DEE" w:rsidRDefault="000E012C" w:rsidP="00C4516C">
            <w:pPr>
              <w:jc w:val="both"/>
              <w:rPr>
                <w:b/>
                <w:sz w:val="22"/>
                <w:szCs w:val="22"/>
              </w:rPr>
            </w:pPr>
            <w:r>
              <w:rPr>
                <w:sz w:val="22"/>
                <w:szCs w:val="22"/>
              </w:rPr>
              <w:t>G</w:t>
            </w:r>
            <w:r w:rsidRPr="002D5DEE">
              <w:rPr>
                <w:sz w:val="22"/>
                <w:szCs w:val="22"/>
              </w:rPr>
              <w:t>arantinis laikotarpis skaičiuojamas nuo priėmimo–perdavimo akto pasirašymo dienos. Garantiniu laikotarpiu tiekėjas privalo atlikti darbus savo lėšomis, įs</w:t>
            </w:r>
            <w:r>
              <w:rPr>
                <w:sz w:val="22"/>
                <w:szCs w:val="22"/>
              </w:rPr>
              <w:t>kaitant transportavimo išlaidas</w:t>
            </w:r>
          </w:p>
        </w:tc>
      </w:tr>
      <w:tr w:rsidR="000E012C" w:rsidRPr="002D5DEE" w14:paraId="52613A9D" w14:textId="77777777" w:rsidTr="00C4516C">
        <w:tc>
          <w:tcPr>
            <w:tcW w:w="562" w:type="dxa"/>
          </w:tcPr>
          <w:p w14:paraId="774D7803"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72020405" w14:textId="77777777" w:rsidR="000E012C" w:rsidRPr="002D5DEE" w:rsidRDefault="000E012C" w:rsidP="00C4516C">
            <w:pPr>
              <w:rPr>
                <w:sz w:val="22"/>
                <w:szCs w:val="22"/>
              </w:rPr>
            </w:pPr>
            <w:r w:rsidRPr="002D5DEE">
              <w:rPr>
                <w:sz w:val="22"/>
                <w:szCs w:val="22"/>
              </w:rPr>
              <w:t>Siūlomos įrangos techninė priežiūra turi būti atliekama tik įrangos gamintojo sertifikuotuose techninės priežiūros centruose</w:t>
            </w:r>
          </w:p>
        </w:tc>
      </w:tr>
      <w:tr w:rsidR="000E012C" w:rsidRPr="002D5DEE" w14:paraId="0F582396" w14:textId="77777777" w:rsidTr="00C4516C">
        <w:tc>
          <w:tcPr>
            <w:tcW w:w="562" w:type="dxa"/>
          </w:tcPr>
          <w:p w14:paraId="77126A2E" w14:textId="77777777" w:rsidR="000E012C" w:rsidRPr="002D5DEE" w:rsidRDefault="000E012C" w:rsidP="000E012C">
            <w:pPr>
              <w:pStyle w:val="ListParagraph"/>
              <w:numPr>
                <w:ilvl w:val="0"/>
                <w:numId w:val="17"/>
              </w:numPr>
              <w:spacing w:after="0" w:line="240" w:lineRule="auto"/>
              <w:jc w:val="center"/>
              <w:rPr>
                <w:b/>
                <w:sz w:val="22"/>
                <w:szCs w:val="22"/>
              </w:rPr>
            </w:pPr>
          </w:p>
        </w:tc>
        <w:tc>
          <w:tcPr>
            <w:tcW w:w="9072" w:type="dxa"/>
          </w:tcPr>
          <w:p w14:paraId="18805C0D" w14:textId="77777777" w:rsidR="000E012C" w:rsidRPr="002D5DEE" w:rsidRDefault="000E012C" w:rsidP="00C4516C">
            <w:pPr>
              <w:rPr>
                <w:b/>
                <w:sz w:val="22"/>
                <w:szCs w:val="22"/>
              </w:rPr>
            </w:pPr>
            <w:r w:rsidRPr="002D5DEE">
              <w:rPr>
                <w:sz w:val="22"/>
                <w:szCs w:val="22"/>
              </w:rPr>
              <w:t xml:space="preserve">Tiekėjas turi turėti galimybę, </w:t>
            </w:r>
            <w:r>
              <w:rPr>
                <w:sz w:val="22"/>
                <w:szCs w:val="22"/>
              </w:rPr>
              <w:t xml:space="preserve">esant pirkėjo poreikiui, </w:t>
            </w:r>
            <w:r w:rsidRPr="002D5DEE">
              <w:rPr>
                <w:sz w:val="22"/>
                <w:szCs w:val="22"/>
              </w:rPr>
              <w:t>apmokyti darbuotojus naudotis siūloma įranga ir suteikti įrangos gamintojo pripažintą pažymėjimą liudijantį apie suteiktas žinias ir įgūdžius</w:t>
            </w:r>
          </w:p>
        </w:tc>
      </w:tr>
    </w:tbl>
    <w:p w14:paraId="4359E232" w14:textId="77777777" w:rsidR="000E012C" w:rsidRDefault="000E012C" w:rsidP="000E012C">
      <w:pPr>
        <w:jc w:val="both"/>
      </w:pPr>
    </w:p>
    <w:p w14:paraId="6A47748C" w14:textId="77777777" w:rsidR="000E012C" w:rsidRDefault="000E012C" w:rsidP="000E012C">
      <w:pPr>
        <w:jc w:val="both"/>
      </w:pPr>
    </w:p>
    <w:p w14:paraId="524F1DA3" w14:textId="77777777" w:rsidR="000E012C" w:rsidRDefault="000E012C" w:rsidP="000E012C">
      <w:pPr>
        <w:tabs>
          <w:tab w:val="left" w:pos="1276"/>
          <w:tab w:val="left" w:pos="1560"/>
          <w:tab w:val="left" w:pos="1985"/>
        </w:tabs>
        <w:jc w:val="center"/>
        <w:rPr>
          <w:b/>
        </w:rPr>
      </w:pPr>
      <w:r>
        <w:rPr>
          <w:b/>
        </w:rPr>
        <w:t>II DALIS</w:t>
      </w:r>
    </w:p>
    <w:p w14:paraId="4030DCF1" w14:textId="77777777" w:rsidR="000E012C" w:rsidRDefault="000E012C" w:rsidP="000E012C">
      <w:pPr>
        <w:tabs>
          <w:tab w:val="left" w:pos="1276"/>
          <w:tab w:val="left" w:pos="1560"/>
          <w:tab w:val="left" w:pos="1985"/>
        </w:tabs>
        <w:jc w:val="center"/>
        <w:rPr>
          <w:b/>
        </w:rPr>
      </w:pPr>
      <w:r w:rsidRPr="00FD1C68">
        <w:rPr>
          <w:b/>
        </w:rPr>
        <w:t>I TIPO SVIE</w:t>
      </w:r>
      <w:r>
        <w:rPr>
          <w:b/>
        </w:rPr>
        <w:t>SOLAIDŽIO SUVIRINIMO ĮRENGINYS</w:t>
      </w:r>
    </w:p>
    <w:p w14:paraId="2D98E484" w14:textId="77777777" w:rsidR="000E012C" w:rsidRDefault="000E012C" w:rsidP="000E012C">
      <w:pPr>
        <w:jc w:val="both"/>
      </w:pPr>
    </w:p>
    <w:tbl>
      <w:tblPr>
        <w:tblStyle w:val="TableGrid"/>
        <w:tblW w:w="0" w:type="auto"/>
        <w:tblLook w:val="04A0" w:firstRow="1" w:lastRow="0" w:firstColumn="1" w:lastColumn="0" w:noHBand="0" w:noVBand="1"/>
      </w:tblPr>
      <w:tblGrid>
        <w:gridCol w:w="562"/>
        <w:gridCol w:w="8931"/>
      </w:tblGrid>
      <w:tr w:rsidR="000E012C" w:rsidRPr="002D5DEE" w14:paraId="3F8FCDE0" w14:textId="77777777" w:rsidTr="00C4516C">
        <w:tc>
          <w:tcPr>
            <w:tcW w:w="562" w:type="dxa"/>
          </w:tcPr>
          <w:p w14:paraId="5D83630F" w14:textId="77777777" w:rsidR="000E012C" w:rsidRPr="002D5DEE" w:rsidRDefault="000E012C" w:rsidP="00C4516C">
            <w:pPr>
              <w:jc w:val="center"/>
              <w:rPr>
                <w:b/>
                <w:sz w:val="22"/>
                <w:szCs w:val="22"/>
              </w:rPr>
            </w:pPr>
            <w:r w:rsidRPr="002D5DEE">
              <w:rPr>
                <w:b/>
                <w:sz w:val="22"/>
                <w:szCs w:val="22"/>
              </w:rPr>
              <w:t>Eil. Nr.</w:t>
            </w:r>
          </w:p>
          <w:p w14:paraId="147C1EC1" w14:textId="77777777" w:rsidR="000E012C" w:rsidRPr="002D5DEE" w:rsidRDefault="000E012C" w:rsidP="00C4516C">
            <w:pPr>
              <w:jc w:val="center"/>
              <w:rPr>
                <w:b/>
                <w:sz w:val="22"/>
                <w:szCs w:val="22"/>
              </w:rPr>
            </w:pPr>
          </w:p>
        </w:tc>
        <w:tc>
          <w:tcPr>
            <w:tcW w:w="8931" w:type="dxa"/>
          </w:tcPr>
          <w:p w14:paraId="78B47F97" w14:textId="77777777" w:rsidR="000E012C" w:rsidRPr="002D5DEE" w:rsidRDefault="000E012C" w:rsidP="00C4516C">
            <w:pPr>
              <w:jc w:val="center"/>
              <w:rPr>
                <w:b/>
                <w:sz w:val="22"/>
                <w:szCs w:val="22"/>
              </w:rPr>
            </w:pPr>
            <w:r w:rsidRPr="002D5DEE">
              <w:rPr>
                <w:b/>
                <w:sz w:val="22"/>
                <w:szCs w:val="22"/>
              </w:rPr>
              <w:t xml:space="preserve">Reikalavimas </w:t>
            </w:r>
          </w:p>
        </w:tc>
      </w:tr>
      <w:tr w:rsidR="000E012C" w:rsidRPr="002D5DEE" w14:paraId="7437665F" w14:textId="77777777" w:rsidTr="00C4516C">
        <w:tc>
          <w:tcPr>
            <w:tcW w:w="562" w:type="dxa"/>
          </w:tcPr>
          <w:p w14:paraId="0AD9D455" w14:textId="77777777" w:rsidR="000E012C" w:rsidRPr="002D5DEE" w:rsidRDefault="000E012C" w:rsidP="000E012C">
            <w:pPr>
              <w:pStyle w:val="ListParagraph"/>
              <w:numPr>
                <w:ilvl w:val="0"/>
                <w:numId w:val="17"/>
              </w:numPr>
              <w:spacing w:after="0" w:line="240" w:lineRule="auto"/>
              <w:jc w:val="both"/>
              <w:rPr>
                <w:b/>
                <w:sz w:val="22"/>
                <w:szCs w:val="22"/>
              </w:rPr>
            </w:pPr>
          </w:p>
        </w:tc>
        <w:tc>
          <w:tcPr>
            <w:tcW w:w="8931" w:type="dxa"/>
          </w:tcPr>
          <w:p w14:paraId="61B37F11" w14:textId="77777777" w:rsidR="000E012C" w:rsidRDefault="000E012C" w:rsidP="00C4516C">
            <w:pPr>
              <w:jc w:val="both"/>
              <w:rPr>
                <w:sz w:val="22"/>
                <w:szCs w:val="22"/>
              </w:rPr>
            </w:pPr>
            <w:r w:rsidRPr="002D5DEE">
              <w:rPr>
                <w:sz w:val="22"/>
                <w:szCs w:val="22"/>
              </w:rPr>
              <w:t xml:space="preserve">Įrenginys turi suvirinti ne mažiau kaip šių tipų šviesolaidžius: </w:t>
            </w:r>
          </w:p>
          <w:p w14:paraId="3E1EA63D" w14:textId="77777777" w:rsidR="000E012C" w:rsidRDefault="000E012C" w:rsidP="00C4516C">
            <w:pPr>
              <w:jc w:val="both"/>
              <w:rPr>
                <w:sz w:val="22"/>
                <w:szCs w:val="22"/>
              </w:rPr>
            </w:pPr>
            <w:r w:rsidRPr="002D5DEE">
              <w:rPr>
                <w:sz w:val="22"/>
                <w:szCs w:val="22"/>
              </w:rPr>
              <w:t xml:space="preserve">vienmodžius (angl. single mode, toliau – SM) (ITU-T G.652, ITU-T G.657), </w:t>
            </w:r>
          </w:p>
          <w:p w14:paraId="38DC3DB0" w14:textId="77777777" w:rsidR="000E012C" w:rsidRPr="002D5DEE" w:rsidRDefault="000E012C" w:rsidP="00C4516C">
            <w:pPr>
              <w:jc w:val="both"/>
              <w:rPr>
                <w:sz w:val="22"/>
                <w:szCs w:val="22"/>
              </w:rPr>
            </w:pPr>
            <w:r w:rsidRPr="002D5DEE">
              <w:rPr>
                <w:sz w:val="22"/>
                <w:szCs w:val="22"/>
              </w:rPr>
              <w:t>daugiamodžius (angl. multi mode, toliau – MM) (ITU-T G.651).</w:t>
            </w:r>
          </w:p>
        </w:tc>
      </w:tr>
      <w:tr w:rsidR="000E012C" w:rsidRPr="002D5DEE" w14:paraId="6533B726" w14:textId="77777777" w:rsidTr="00C4516C">
        <w:tc>
          <w:tcPr>
            <w:tcW w:w="562" w:type="dxa"/>
          </w:tcPr>
          <w:p w14:paraId="0C5F37C3" w14:textId="77777777" w:rsidR="000E012C" w:rsidRPr="002D5DEE" w:rsidRDefault="000E012C" w:rsidP="000E012C">
            <w:pPr>
              <w:pStyle w:val="ListParagraph"/>
              <w:numPr>
                <w:ilvl w:val="0"/>
                <w:numId w:val="17"/>
              </w:numPr>
              <w:spacing w:after="0" w:line="240" w:lineRule="auto"/>
              <w:jc w:val="both"/>
              <w:rPr>
                <w:b/>
                <w:sz w:val="22"/>
                <w:szCs w:val="22"/>
              </w:rPr>
            </w:pPr>
          </w:p>
        </w:tc>
        <w:tc>
          <w:tcPr>
            <w:tcW w:w="8931" w:type="dxa"/>
          </w:tcPr>
          <w:p w14:paraId="3BEAE106" w14:textId="77777777" w:rsidR="000E012C" w:rsidRDefault="000E012C" w:rsidP="00C4516C">
            <w:pPr>
              <w:jc w:val="both"/>
              <w:rPr>
                <w:sz w:val="22"/>
                <w:szCs w:val="22"/>
              </w:rPr>
            </w:pPr>
            <w:r w:rsidRPr="002D5DEE">
              <w:rPr>
                <w:sz w:val="22"/>
                <w:szCs w:val="22"/>
              </w:rPr>
              <w:t xml:space="preserve">Virinamų skaidulų parametrai: </w:t>
            </w:r>
          </w:p>
          <w:p w14:paraId="3CC76AF6" w14:textId="77777777" w:rsidR="000E012C" w:rsidRDefault="000E012C" w:rsidP="00C4516C">
            <w:pPr>
              <w:jc w:val="both"/>
              <w:rPr>
                <w:sz w:val="22"/>
                <w:szCs w:val="22"/>
              </w:rPr>
            </w:pPr>
            <w:r w:rsidRPr="002D5DEE">
              <w:rPr>
                <w:sz w:val="22"/>
                <w:szCs w:val="22"/>
              </w:rPr>
              <w:t xml:space="preserve">šerdies sienelės (angl. cladding) diametras – bent jau nuo 80 iki 150 µm, </w:t>
            </w:r>
          </w:p>
          <w:p w14:paraId="495F39A8" w14:textId="77777777" w:rsidR="000E012C" w:rsidRPr="002D5DEE" w:rsidRDefault="000E012C" w:rsidP="00C4516C">
            <w:pPr>
              <w:jc w:val="both"/>
              <w:rPr>
                <w:sz w:val="22"/>
                <w:szCs w:val="22"/>
              </w:rPr>
            </w:pPr>
            <w:r w:rsidRPr="002D5DEE">
              <w:rPr>
                <w:sz w:val="22"/>
                <w:szCs w:val="22"/>
              </w:rPr>
              <w:t>šerdies apvalkalo (angl. coating) diametras – bent jau iki 3000 µm.</w:t>
            </w:r>
          </w:p>
        </w:tc>
      </w:tr>
      <w:tr w:rsidR="000E012C" w:rsidRPr="002D5DEE" w14:paraId="41F26883" w14:textId="77777777" w:rsidTr="00C4516C">
        <w:tc>
          <w:tcPr>
            <w:tcW w:w="562" w:type="dxa"/>
          </w:tcPr>
          <w:p w14:paraId="0C0613D6" w14:textId="77777777" w:rsidR="000E012C" w:rsidRPr="002D5DEE" w:rsidRDefault="000E012C" w:rsidP="000E012C">
            <w:pPr>
              <w:pStyle w:val="ListParagraph"/>
              <w:numPr>
                <w:ilvl w:val="0"/>
                <w:numId w:val="17"/>
              </w:numPr>
              <w:spacing w:after="0" w:line="240" w:lineRule="auto"/>
              <w:jc w:val="both"/>
              <w:rPr>
                <w:b/>
                <w:sz w:val="22"/>
                <w:szCs w:val="22"/>
              </w:rPr>
            </w:pPr>
          </w:p>
        </w:tc>
        <w:tc>
          <w:tcPr>
            <w:tcW w:w="8931" w:type="dxa"/>
          </w:tcPr>
          <w:p w14:paraId="6033A2DA" w14:textId="77777777" w:rsidR="000E012C" w:rsidRDefault="000E012C" w:rsidP="00C4516C">
            <w:pPr>
              <w:jc w:val="both"/>
              <w:rPr>
                <w:sz w:val="22"/>
                <w:szCs w:val="22"/>
              </w:rPr>
            </w:pPr>
            <w:r w:rsidRPr="002D5DEE">
              <w:rPr>
                <w:sz w:val="22"/>
                <w:szCs w:val="22"/>
              </w:rPr>
              <w:t xml:space="preserve">Tipiniai suvirinimo vietos nuostoliai – </w:t>
            </w:r>
          </w:p>
          <w:p w14:paraId="37FB622F" w14:textId="77777777" w:rsidR="000E012C" w:rsidRPr="002D5DEE" w:rsidRDefault="000E012C" w:rsidP="00C4516C">
            <w:pPr>
              <w:jc w:val="both"/>
              <w:rPr>
                <w:sz w:val="22"/>
                <w:szCs w:val="22"/>
              </w:rPr>
            </w:pPr>
            <w:r w:rsidRPr="002D5DEE">
              <w:rPr>
                <w:sz w:val="22"/>
                <w:szCs w:val="22"/>
              </w:rPr>
              <w:t>ne didesni kaip 0,02 dB su SM ir ne didesni kaip 0,01 dB su MM</w:t>
            </w:r>
          </w:p>
        </w:tc>
      </w:tr>
      <w:tr w:rsidR="000E012C" w:rsidRPr="002D5DEE" w14:paraId="1DAB269D" w14:textId="77777777" w:rsidTr="00C4516C">
        <w:tc>
          <w:tcPr>
            <w:tcW w:w="562" w:type="dxa"/>
          </w:tcPr>
          <w:p w14:paraId="0BA02F5A" w14:textId="77777777" w:rsidR="000E012C" w:rsidRPr="002D5DEE" w:rsidRDefault="000E012C" w:rsidP="000E012C">
            <w:pPr>
              <w:pStyle w:val="ListParagraph"/>
              <w:numPr>
                <w:ilvl w:val="0"/>
                <w:numId w:val="17"/>
              </w:numPr>
              <w:spacing w:after="0" w:line="240" w:lineRule="auto"/>
              <w:jc w:val="both"/>
              <w:rPr>
                <w:b/>
                <w:sz w:val="22"/>
                <w:szCs w:val="22"/>
              </w:rPr>
            </w:pPr>
          </w:p>
        </w:tc>
        <w:tc>
          <w:tcPr>
            <w:tcW w:w="8931" w:type="dxa"/>
          </w:tcPr>
          <w:p w14:paraId="1B45474B" w14:textId="77777777" w:rsidR="000E012C" w:rsidRDefault="000E012C" w:rsidP="00C4516C">
            <w:pPr>
              <w:jc w:val="both"/>
              <w:rPr>
                <w:sz w:val="22"/>
                <w:szCs w:val="22"/>
              </w:rPr>
            </w:pPr>
            <w:r w:rsidRPr="002D5DEE">
              <w:rPr>
                <w:sz w:val="22"/>
                <w:szCs w:val="22"/>
              </w:rPr>
              <w:t>S</w:t>
            </w:r>
            <w:r>
              <w:rPr>
                <w:sz w:val="22"/>
                <w:szCs w:val="22"/>
              </w:rPr>
              <w:t>kaidulos suvirinimo laikas:</w:t>
            </w:r>
          </w:p>
          <w:p w14:paraId="4BCCD98B" w14:textId="77777777" w:rsidR="000E012C" w:rsidRDefault="000E012C" w:rsidP="00C4516C">
            <w:pPr>
              <w:jc w:val="both"/>
              <w:rPr>
                <w:sz w:val="22"/>
                <w:szCs w:val="22"/>
              </w:rPr>
            </w:pPr>
            <w:r w:rsidRPr="002D5DEE">
              <w:rPr>
                <w:sz w:val="22"/>
                <w:szCs w:val="22"/>
              </w:rPr>
              <w:t xml:space="preserve">automatiniame režime – ne ilgiau kaip 16 sek., </w:t>
            </w:r>
          </w:p>
          <w:p w14:paraId="0CC28669" w14:textId="77777777" w:rsidR="000E012C" w:rsidRPr="002D5DEE" w:rsidRDefault="000E012C" w:rsidP="00C4516C">
            <w:pPr>
              <w:jc w:val="both"/>
              <w:rPr>
                <w:sz w:val="22"/>
                <w:szCs w:val="22"/>
              </w:rPr>
            </w:pPr>
            <w:r w:rsidRPr="002D5DEE">
              <w:rPr>
                <w:sz w:val="22"/>
                <w:szCs w:val="22"/>
              </w:rPr>
              <w:t>greito virinimo režime – ne ilgiau kaip 9 sek.</w:t>
            </w:r>
          </w:p>
        </w:tc>
      </w:tr>
      <w:tr w:rsidR="000E012C" w:rsidRPr="002D5DEE" w14:paraId="38B76AC9" w14:textId="77777777" w:rsidTr="00C4516C">
        <w:tc>
          <w:tcPr>
            <w:tcW w:w="562" w:type="dxa"/>
          </w:tcPr>
          <w:p w14:paraId="49F51EEA" w14:textId="77777777" w:rsidR="000E012C" w:rsidRPr="002D5DEE" w:rsidRDefault="000E012C" w:rsidP="000E012C">
            <w:pPr>
              <w:pStyle w:val="ListParagraph"/>
              <w:numPr>
                <w:ilvl w:val="0"/>
                <w:numId w:val="17"/>
              </w:numPr>
              <w:spacing w:after="0" w:line="240" w:lineRule="auto"/>
              <w:jc w:val="both"/>
              <w:rPr>
                <w:b/>
                <w:sz w:val="22"/>
                <w:szCs w:val="22"/>
              </w:rPr>
            </w:pPr>
          </w:p>
        </w:tc>
        <w:tc>
          <w:tcPr>
            <w:tcW w:w="8931" w:type="dxa"/>
          </w:tcPr>
          <w:p w14:paraId="5BAFD498" w14:textId="77777777" w:rsidR="000E012C" w:rsidRDefault="000E012C" w:rsidP="00C4516C">
            <w:pPr>
              <w:jc w:val="both"/>
              <w:rPr>
                <w:sz w:val="22"/>
                <w:szCs w:val="22"/>
              </w:rPr>
            </w:pPr>
            <w:r w:rsidRPr="002D5DEE">
              <w:rPr>
                <w:sz w:val="22"/>
                <w:szCs w:val="22"/>
              </w:rPr>
              <w:t xml:space="preserve">Įrenginys po suvirinimo turi atlikti tempimo testą. </w:t>
            </w:r>
          </w:p>
          <w:p w14:paraId="037BA00B" w14:textId="77777777" w:rsidR="000E012C" w:rsidRPr="002D5DEE" w:rsidRDefault="000E012C" w:rsidP="00C4516C">
            <w:pPr>
              <w:jc w:val="both"/>
              <w:rPr>
                <w:sz w:val="22"/>
                <w:szCs w:val="22"/>
              </w:rPr>
            </w:pPr>
            <w:r w:rsidRPr="002D5DEE">
              <w:rPr>
                <w:sz w:val="22"/>
                <w:szCs w:val="22"/>
              </w:rPr>
              <w:t>Tempimo jėga – ne mažiau 2,0 N</w:t>
            </w:r>
          </w:p>
        </w:tc>
      </w:tr>
      <w:tr w:rsidR="000E012C" w:rsidRPr="002D5DEE" w14:paraId="0CF6BB4D" w14:textId="77777777" w:rsidTr="00C4516C">
        <w:tc>
          <w:tcPr>
            <w:tcW w:w="562" w:type="dxa"/>
          </w:tcPr>
          <w:p w14:paraId="6F8881F9" w14:textId="77777777" w:rsidR="000E012C" w:rsidRPr="002D5DEE" w:rsidRDefault="000E012C" w:rsidP="000E012C">
            <w:pPr>
              <w:pStyle w:val="ListParagraph"/>
              <w:numPr>
                <w:ilvl w:val="0"/>
                <w:numId w:val="17"/>
              </w:numPr>
              <w:spacing w:after="0" w:line="240" w:lineRule="auto"/>
              <w:jc w:val="both"/>
              <w:rPr>
                <w:b/>
                <w:sz w:val="22"/>
                <w:szCs w:val="22"/>
              </w:rPr>
            </w:pPr>
          </w:p>
        </w:tc>
        <w:tc>
          <w:tcPr>
            <w:tcW w:w="8931" w:type="dxa"/>
          </w:tcPr>
          <w:p w14:paraId="62EF2F4E" w14:textId="77777777" w:rsidR="000E012C" w:rsidRPr="002D5DEE" w:rsidRDefault="000E012C" w:rsidP="00C4516C">
            <w:pPr>
              <w:jc w:val="both"/>
              <w:rPr>
                <w:sz w:val="22"/>
                <w:szCs w:val="22"/>
              </w:rPr>
            </w:pPr>
            <w:r w:rsidRPr="002D5DEE">
              <w:rPr>
                <w:sz w:val="22"/>
                <w:szCs w:val="22"/>
              </w:rPr>
              <w:t xml:space="preserve">Įrenginys turi turėti suvirinimo vietos apsauginių vamzdelių kaitintuvą, pritaikytą vamzdeliams, kurių ilgis bent jau iki 60 mm, storis – bent jau iki 6,0 mm. </w:t>
            </w:r>
          </w:p>
        </w:tc>
      </w:tr>
      <w:tr w:rsidR="000E012C" w:rsidRPr="002D5DEE" w14:paraId="17B66712" w14:textId="77777777" w:rsidTr="00C4516C">
        <w:tc>
          <w:tcPr>
            <w:tcW w:w="562" w:type="dxa"/>
          </w:tcPr>
          <w:p w14:paraId="707C2507" w14:textId="77777777" w:rsidR="000E012C" w:rsidRPr="002D5DEE" w:rsidRDefault="000E012C" w:rsidP="000E012C">
            <w:pPr>
              <w:pStyle w:val="ListParagraph"/>
              <w:numPr>
                <w:ilvl w:val="0"/>
                <w:numId w:val="17"/>
              </w:numPr>
              <w:spacing w:after="0" w:line="240" w:lineRule="auto"/>
              <w:jc w:val="both"/>
              <w:rPr>
                <w:b/>
                <w:sz w:val="22"/>
                <w:szCs w:val="22"/>
              </w:rPr>
            </w:pPr>
          </w:p>
        </w:tc>
        <w:tc>
          <w:tcPr>
            <w:tcW w:w="8931" w:type="dxa"/>
          </w:tcPr>
          <w:p w14:paraId="65A57640" w14:textId="77777777" w:rsidR="000E012C" w:rsidRPr="002D5DEE" w:rsidRDefault="000E012C" w:rsidP="00C4516C">
            <w:pPr>
              <w:jc w:val="both"/>
              <w:rPr>
                <w:sz w:val="22"/>
                <w:szCs w:val="22"/>
              </w:rPr>
            </w:pPr>
            <w:r w:rsidRPr="002D5DEE">
              <w:rPr>
                <w:sz w:val="22"/>
                <w:szCs w:val="22"/>
              </w:rPr>
              <w:t>Vamzdelis turi būti įkaitintas iki reikiamos temperatūros ne ilgiau kaip per 15 sek., o po to atvėsintas.</w:t>
            </w:r>
          </w:p>
        </w:tc>
      </w:tr>
      <w:tr w:rsidR="000E012C" w:rsidRPr="002D5DEE" w14:paraId="1DDFFFF0" w14:textId="77777777" w:rsidTr="00C4516C">
        <w:tc>
          <w:tcPr>
            <w:tcW w:w="562" w:type="dxa"/>
          </w:tcPr>
          <w:p w14:paraId="4B9CCDA5" w14:textId="77777777" w:rsidR="000E012C" w:rsidRPr="002D5DEE" w:rsidRDefault="000E012C" w:rsidP="000E012C">
            <w:pPr>
              <w:pStyle w:val="ListParagraph"/>
              <w:numPr>
                <w:ilvl w:val="0"/>
                <w:numId w:val="17"/>
              </w:numPr>
              <w:spacing w:after="0" w:line="240" w:lineRule="auto"/>
              <w:jc w:val="both"/>
              <w:rPr>
                <w:b/>
                <w:sz w:val="22"/>
                <w:szCs w:val="22"/>
              </w:rPr>
            </w:pPr>
          </w:p>
        </w:tc>
        <w:tc>
          <w:tcPr>
            <w:tcW w:w="8931" w:type="dxa"/>
          </w:tcPr>
          <w:p w14:paraId="5989FDF2" w14:textId="77777777" w:rsidR="000E012C" w:rsidRPr="002D5DEE" w:rsidRDefault="000E012C" w:rsidP="00C4516C">
            <w:pPr>
              <w:jc w:val="both"/>
              <w:rPr>
                <w:sz w:val="22"/>
                <w:szCs w:val="22"/>
              </w:rPr>
            </w:pPr>
            <w:r w:rsidRPr="002D5DEE">
              <w:rPr>
                <w:sz w:val="22"/>
                <w:szCs w:val="22"/>
              </w:rPr>
              <w:t>Virinimo elektrodai turi būti keičiami, jų tarnavimo laikas – ne mažiau 5000 suvirinimų</w:t>
            </w:r>
          </w:p>
        </w:tc>
      </w:tr>
      <w:tr w:rsidR="000E012C" w:rsidRPr="002D5DEE" w14:paraId="61C6A2EB" w14:textId="77777777" w:rsidTr="00C4516C">
        <w:tc>
          <w:tcPr>
            <w:tcW w:w="562" w:type="dxa"/>
          </w:tcPr>
          <w:p w14:paraId="356A578E" w14:textId="77777777" w:rsidR="000E012C" w:rsidRPr="002D5DEE" w:rsidRDefault="000E012C" w:rsidP="000E012C">
            <w:pPr>
              <w:pStyle w:val="ListParagraph"/>
              <w:numPr>
                <w:ilvl w:val="0"/>
                <w:numId w:val="17"/>
              </w:numPr>
              <w:spacing w:after="0" w:line="240" w:lineRule="auto"/>
              <w:jc w:val="both"/>
              <w:rPr>
                <w:b/>
                <w:sz w:val="22"/>
                <w:szCs w:val="22"/>
              </w:rPr>
            </w:pPr>
          </w:p>
        </w:tc>
        <w:tc>
          <w:tcPr>
            <w:tcW w:w="8931" w:type="dxa"/>
          </w:tcPr>
          <w:p w14:paraId="4BADB35C" w14:textId="77777777" w:rsidR="000E012C" w:rsidRPr="002D5DEE" w:rsidRDefault="000E012C" w:rsidP="00C4516C">
            <w:pPr>
              <w:jc w:val="both"/>
              <w:rPr>
                <w:sz w:val="22"/>
                <w:szCs w:val="22"/>
              </w:rPr>
            </w:pPr>
            <w:r w:rsidRPr="002D5DEE">
              <w:rPr>
                <w:sz w:val="22"/>
                <w:szCs w:val="22"/>
              </w:rPr>
              <w:t xml:space="preserve">Įrenginys turi būti sukomplektuotas su ne mažesniu kaip 5 colių spalvotu LCD vaizduokliu su lietimui jautriu ekranu (angl. </w:t>
            </w:r>
            <w:r w:rsidRPr="00E87AF4">
              <w:rPr>
                <w:i/>
                <w:sz w:val="22"/>
                <w:szCs w:val="22"/>
              </w:rPr>
              <w:t>touch screen</w:t>
            </w:r>
            <w:r w:rsidRPr="002D5DEE">
              <w:rPr>
                <w:sz w:val="22"/>
                <w:szCs w:val="22"/>
              </w:rPr>
              <w:t>) ir dviem vaizdo kameromis. Vaizdo kamerų optinis didinimas ne mažesnis kaip 300 kartų</w:t>
            </w:r>
          </w:p>
        </w:tc>
      </w:tr>
      <w:tr w:rsidR="000E012C" w:rsidRPr="002D5DEE" w14:paraId="2A15330A" w14:textId="77777777" w:rsidTr="00C4516C">
        <w:tc>
          <w:tcPr>
            <w:tcW w:w="562" w:type="dxa"/>
          </w:tcPr>
          <w:p w14:paraId="1C64EAB0" w14:textId="77777777" w:rsidR="000E012C" w:rsidRPr="002D5DEE" w:rsidRDefault="000E012C" w:rsidP="000E012C">
            <w:pPr>
              <w:pStyle w:val="ListParagraph"/>
              <w:numPr>
                <w:ilvl w:val="0"/>
                <w:numId w:val="17"/>
              </w:numPr>
              <w:spacing w:after="0" w:line="240" w:lineRule="auto"/>
              <w:jc w:val="both"/>
              <w:rPr>
                <w:b/>
                <w:sz w:val="22"/>
                <w:szCs w:val="22"/>
              </w:rPr>
            </w:pPr>
          </w:p>
        </w:tc>
        <w:tc>
          <w:tcPr>
            <w:tcW w:w="8931" w:type="dxa"/>
          </w:tcPr>
          <w:p w14:paraId="668C2931" w14:textId="77777777" w:rsidR="000E012C" w:rsidRPr="002D5DEE" w:rsidRDefault="000E012C" w:rsidP="00C4516C">
            <w:pPr>
              <w:jc w:val="both"/>
              <w:rPr>
                <w:sz w:val="22"/>
                <w:szCs w:val="22"/>
              </w:rPr>
            </w:pPr>
            <w:r w:rsidRPr="002D5DEE">
              <w:rPr>
                <w:sz w:val="22"/>
                <w:szCs w:val="22"/>
              </w:rPr>
              <w:t xml:space="preserve">Įrenginys turi turėti šiuos virinimo režimus: greito virinimo ir automatinį. </w:t>
            </w:r>
          </w:p>
        </w:tc>
      </w:tr>
      <w:tr w:rsidR="000E012C" w:rsidRPr="002D5DEE" w14:paraId="5D6D89A6" w14:textId="77777777" w:rsidTr="00C4516C">
        <w:tc>
          <w:tcPr>
            <w:tcW w:w="562" w:type="dxa"/>
          </w:tcPr>
          <w:p w14:paraId="0A53D23D" w14:textId="77777777" w:rsidR="000E012C" w:rsidRPr="002D5DEE" w:rsidRDefault="000E012C" w:rsidP="000E012C">
            <w:pPr>
              <w:pStyle w:val="ListParagraph"/>
              <w:numPr>
                <w:ilvl w:val="0"/>
                <w:numId w:val="17"/>
              </w:numPr>
              <w:spacing w:after="0" w:line="240" w:lineRule="auto"/>
              <w:jc w:val="both"/>
              <w:rPr>
                <w:b/>
                <w:sz w:val="22"/>
                <w:szCs w:val="22"/>
              </w:rPr>
            </w:pPr>
          </w:p>
        </w:tc>
        <w:tc>
          <w:tcPr>
            <w:tcW w:w="8931" w:type="dxa"/>
          </w:tcPr>
          <w:p w14:paraId="4CB52C33" w14:textId="77777777" w:rsidR="000E012C" w:rsidRPr="002D5DEE" w:rsidRDefault="000E012C" w:rsidP="00C4516C">
            <w:pPr>
              <w:tabs>
                <w:tab w:val="left" w:pos="1560"/>
              </w:tabs>
              <w:jc w:val="both"/>
              <w:rPr>
                <w:sz w:val="22"/>
                <w:szCs w:val="22"/>
              </w:rPr>
            </w:pPr>
            <w:r w:rsidRPr="002D5DEE">
              <w:rPr>
                <w:sz w:val="22"/>
                <w:szCs w:val="22"/>
              </w:rPr>
              <w:t>Automatiniame režime Įrenginys turi pats analizuoti šviesolaidžių tipus ir parinkti suvirinimo režimą su mažiausiais nuostoliais.</w:t>
            </w:r>
          </w:p>
        </w:tc>
      </w:tr>
      <w:tr w:rsidR="000E012C" w:rsidRPr="002D5DEE" w14:paraId="1533F8CE" w14:textId="77777777" w:rsidTr="00C4516C">
        <w:tc>
          <w:tcPr>
            <w:tcW w:w="562" w:type="dxa"/>
          </w:tcPr>
          <w:p w14:paraId="4E469F70" w14:textId="77777777" w:rsidR="000E012C" w:rsidRPr="002D5DEE" w:rsidRDefault="000E012C" w:rsidP="000E012C">
            <w:pPr>
              <w:pStyle w:val="ListParagraph"/>
              <w:numPr>
                <w:ilvl w:val="0"/>
                <w:numId w:val="17"/>
              </w:numPr>
              <w:spacing w:after="0" w:line="240" w:lineRule="auto"/>
              <w:jc w:val="both"/>
              <w:rPr>
                <w:b/>
                <w:sz w:val="22"/>
                <w:szCs w:val="22"/>
              </w:rPr>
            </w:pPr>
          </w:p>
        </w:tc>
        <w:tc>
          <w:tcPr>
            <w:tcW w:w="8931" w:type="dxa"/>
          </w:tcPr>
          <w:p w14:paraId="065F6861" w14:textId="77777777" w:rsidR="000E012C" w:rsidRPr="002D5DEE" w:rsidRDefault="000E012C" w:rsidP="00C4516C">
            <w:pPr>
              <w:tabs>
                <w:tab w:val="left" w:pos="1560"/>
              </w:tabs>
              <w:jc w:val="both"/>
              <w:rPr>
                <w:sz w:val="22"/>
                <w:szCs w:val="22"/>
              </w:rPr>
            </w:pPr>
            <w:r w:rsidRPr="002D5DEE">
              <w:rPr>
                <w:sz w:val="22"/>
                <w:szCs w:val="22"/>
              </w:rPr>
              <w:t xml:space="preserve">Įrenginys turi turėti </w:t>
            </w:r>
            <w:r>
              <w:rPr>
                <w:sz w:val="22"/>
                <w:szCs w:val="22"/>
              </w:rPr>
              <w:t xml:space="preserve">sąsają - </w:t>
            </w:r>
            <w:r w:rsidRPr="002D5DEE">
              <w:rPr>
                <w:sz w:val="22"/>
                <w:szCs w:val="22"/>
              </w:rPr>
              <w:t>USB2.0 (skirtą prijungimui prie kompiuterio, US</w:t>
            </w:r>
            <w:r>
              <w:rPr>
                <w:sz w:val="22"/>
                <w:szCs w:val="22"/>
              </w:rPr>
              <w:t>B kabelis turi būti pridedamas)</w:t>
            </w:r>
          </w:p>
        </w:tc>
      </w:tr>
      <w:tr w:rsidR="000E012C" w:rsidRPr="002D5DEE" w14:paraId="4E4F7AEF" w14:textId="77777777" w:rsidTr="00C4516C">
        <w:tc>
          <w:tcPr>
            <w:tcW w:w="562" w:type="dxa"/>
          </w:tcPr>
          <w:p w14:paraId="05DCA6B8" w14:textId="77777777" w:rsidR="000E012C" w:rsidRPr="002D5DEE" w:rsidRDefault="000E012C" w:rsidP="000E012C">
            <w:pPr>
              <w:pStyle w:val="ListParagraph"/>
              <w:numPr>
                <w:ilvl w:val="0"/>
                <w:numId w:val="17"/>
              </w:numPr>
              <w:spacing w:after="0" w:line="240" w:lineRule="auto"/>
              <w:jc w:val="both"/>
              <w:rPr>
                <w:b/>
                <w:sz w:val="22"/>
                <w:szCs w:val="22"/>
              </w:rPr>
            </w:pPr>
          </w:p>
        </w:tc>
        <w:tc>
          <w:tcPr>
            <w:tcW w:w="8931" w:type="dxa"/>
          </w:tcPr>
          <w:p w14:paraId="7CF496F0" w14:textId="77777777" w:rsidR="000E012C" w:rsidRPr="002D5DEE" w:rsidRDefault="000E012C" w:rsidP="00C4516C">
            <w:pPr>
              <w:tabs>
                <w:tab w:val="left" w:pos="1560"/>
              </w:tabs>
              <w:jc w:val="both"/>
              <w:rPr>
                <w:sz w:val="22"/>
                <w:szCs w:val="22"/>
              </w:rPr>
            </w:pPr>
            <w:r w:rsidRPr="002D5DEE">
              <w:rPr>
                <w:sz w:val="22"/>
                <w:szCs w:val="22"/>
              </w:rPr>
              <w:t>Įrenginys turi turėti sąsaj</w:t>
            </w:r>
            <w:r>
              <w:rPr>
                <w:sz w:val="22"/>
                <w:szCs w:val="22"/>
              </w:rPr>
              <w:t xml:space="preserve">ą - </w:t>
            </w:r>
            <w:r w:rsidRPr="002D5DEE">
              <w:rPr>
                <w:sz w:val="22"/>
                <w:szCs w:val="22"/>
              </w:rPr>
              <w:t>Bluetooth 4.1 LE (belaidžiam ryšiui su skaidulų nuskėlėju).</w:t>
            </w:r>
          </w:p>
        </w:tc>
      </w:tr>
      <w:tr w:rsidR="000E012C" w:rsidRPr="002D5DEE" w14:paraId="45323F73" w14:textId="77777777" w:rsidTr="00C4516C">
        <w:tc>
          <w:tcPr>
            <w:tcW w:w="562" w:type="dxa"/>
          </w:tcPr>
          <w:p w14:paraId="5A2C0581" w14:textId="77777777" w:rsidR="000E012C" w:rsidRPr="002D5DEE" w:rsidRDefault="000E012C" w:rsidP="000E012C">
            <w:pPr>
              <w:pStyle w:val="ListParagraph"/>
              <w:numPr>
                <w:ilvl w:val="0"/>
                <w:numId w:val="17"/>
              </w:numPr>
              <w:spacing w:after="0" w:line="240" w:lineRule="auto"/>
              <w:jc w:val="both"/>
              <w:rPr>
                <w:b/>
                <w:sz w:val="22"/>
                <w:szCs w:val="22"/>
              </w:rPr>
            </w:pPr>
          </w:p>
        </w:tc>
        <w:tc>
          <w:tcPr>
            <w:tcW w:w="8931" w:type="dxa"/>
          </w:tcPr>
          <w:p w14:paraId="65DC082B" w14:textId="77777777" w:rsidR="000E012C" w:rsidRPr="002D5DEE" w:rsidRDefault="000E012C" w:rsidP="00C4516C">
            <w:pPr>
              <w:jc w:val="both"/>
              <w:rPr>
                <w:sz w:val="22"/>
                <w:szCs w:val="22"/>
              </w:rPr>
            </w:pPr>
            <w:r w:rsidRPr="002D5DEE">
              <w:rPr>
                <w:sz w:val="22"/>
                <w:szCs w:val="22"/>
              </w:rPr>
              <w:t>Įrenginys atmintyje turi kaupti duomenis apie atliktus suvirinimus. Turi būti galimybė atsisiųsti į kompiuterį ne mažiau kaip 2000 paskutinių įrašų su bent šiais suvirinimo parametrais: šviesolaidžių nuskėlimo kampu, išlydžio galingumu, šviesolaidžio tipu, suvirinimo data.</w:t>
            </w:r>
          </w:p>
        </w:tc>
      </w:tr>
    </w:tbl>
    <w:p w14:paraId="33B8F2D9" w14:textId="77777777" w:rsidR="000E012C" w:rsidRDefault="000E012C" w:rsidP="000E012C">
      <w:pPr>
        <w:jc w:val="both"/>
      </w:pPr>
    </w:p>
    <w:p w14:paraId="59494107" w14:textId="77777777" w:rsidR="000E012C" w:rsidRDefault="000E012C" w:rsidP="000E012C">
      <w:pPr>
        <w:jc w:val="both"/>
      </w:pPr>
    </w:p>
    <w:p w14:paraId="6A508D58" w14:textId="77777777" w:rsidR="000E012C" w:rsidRDefault="000E012C" w:rsidP="000E012C">
      <w:pPr>
        <w:jc w:val="center"/>
        <w:rPr>
          <w:b/>
        </w:rPr>
      </w:pPr>
      <w:r w:rsidRPr="00FD1C68">
        <w:rPr>
          <w:b/>
        </w:rPr>
        <w:t>III</w:t>
      </w:r>
      <w:r>
        <w:rPr>
          <w:b/>
        </w:rPr>
        <w:t xml:space="preserve"> DALIS</w:t>
      </w:r>
    </w:p>
    <w:p w14:paraId="2F4B6713" w14:textId="77777777" w:rsidR="000E012C" w:rsidRDefault="000E012C" w:rsidP="000E012C">
      <w:pPr>
        <w:jc w:val="center"/>
        <w:rPr>
          <w:b/>
        </w:rPr>
      </w:pPr>
      <w:r w:rsidRPr="00FD1C68">
        <w:rPr>
          <w:b/>
        </w:rPr>
        <w:t>II TIPO SVIESOLAIDŽIO SUVIRINIMO ĮRENGINYS</w:t>
      </w:r>
    </w:p>
    <w:p w14:paraId="7ABE1246" w14:textId="77777777" w:rsidR="000E012C" w:rsidRPr="00FD1C68" w:rsidRDefault="000E012C" w:rsidP="000E012C">
      <w:pPr>
        <w:tabs>
          <w:tab w:val="left" w:pos="1276"/>
          <w:tab w:val="left" w:pos="1560"/>
          <w:tab w:val="left" w:pos="1985"/>
        </w:tabs>
        <w:ind w:firstLine="709"/>
        <w:jc w:val="both"/>
        <w:rPr>
          <w:b/>
        </w:rPr>
      </w:pPr>
    </w:p>
    <w:tbl>
      <w:tblPr>
        <w:tblStyle w:val="TableGrid"/>
        <w:tblW w:w="0" w:type="auto"/>
        <w:tblLook w:val="04A0" w:firstRow="1" w:lastRow="0" w:firstColumn="1" w:lastColumn="0" w:noHBand="0" w:noVBand="1"/>
      </w:tblPr>
      <w:tblGrid>
        <w:gridCol w:w="562"/>
        <w:gridCol w:w="8931"/>
      </w:tblGrid>
      <w:tr w:rsidR="000E012C" w:rsidRPr="00E87AF4" w14:paraId="3267BB40" w14:textId="77777777" w:rsidTr="00C4516C">
        <w:tc>
          <w:tcPr>
            <w:tcW w:w="562" w:type="dxa"/>
          </w:tcPr>
          <w:p w14:paraId="68D0077B" w14:textId="77777777" w:rsidR="000E012C" w:rsidRPr="002D5DEE" w:rsidRDefault="000E012C" w:rsidP="00C4516C">
            <w:pPr>
              <w:jc w:val="center"/>
              <w:rPr>
                <w:b/>
                <w:sz w:val="22"/>
                <w:szCs w:val="22"/>
              </w:rPr>
            </w:pPr>
            <w:r w:rsidRPr="002D5DEE">
              <w:rPr>
                <w:b/>
                <w:sz w:val="22"/>
                <w:szCs w:val="22"/>
              </w:rPr>
              <w:t>Eil. Nr.</w:t>
            </w:r>
          </w:p>
          <w:p w14:paraId="0FBBE3DC" w14:textId="77777777" w:rsidR="000E012C" w:rsidRPr="002D5DEE" w:rsidRDefault="000E012C" w:rsidP="00C4516C">
            <w:pPr>
              <w:jc w:val="center"/>
              <w:rPr>
                <w:b/>
                <w:sz w:val="22"/>
                <w:szCs w:val="22"/>
              </w:rPr>
            </w:pPr>
          </w:p>
        </w:tc>
        <w:tc>
          <w:tcPr>
            <w:tcW w:w="8931" w:type="dxa"/>
          </w:tcPr>
          <w:p w14:paraId="36213129" w14:textId="77777777" w:rsidR="000E012C" w:rsidRPr="002D5DEE" w:rsidRDefault="000E012C" w:rsidP="00C4516C">
            <w:pPr>
              <w:jc w:val="center"/>
              <w:rPr>
                <w:b/>
                <w:sz w:val="22"/>
                <w:szCs w:val="22"/>
              </w:rPr>
            </w:pPr>
            <w:r w:rsidRPr="002D5DEE">
              <w:rPr>
                <w:b/>
                <w:sz w:val="22"/>
                <w:szCs w:val="22"/>
              </w:rPr>
              <w:t xml:space="preserve">Reikalavimas </w:t>
            </w:r>
          </w:p>
        </w:tc>
      </w:tr>
      <w:tr w:rsidR="000E012C" w:rsidRPr="00E87AF4" w14:paraId="3EF822A3" w14:textId="77777777" w:rsidTr="00C4516C">
        <w:tc>
          <w:tcPr>
            <w:tcW w:w="562" w:type="dxa"/>
          </w:tcPr>
          <w:p w14:paraId="5087596B"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737E4F89" w14:textId="77777777" w:rsidR="000E012C" w:rsidRDefault="000E012C" w:rsidP="00C4516C">
            <w:pPr>
              <w:jc w:val="both"/>
              <w:rPr>
                <w:sz w:val="22"/>
                <w:szCs w:val="22"/>
              </w:rPr>
            </w:pPr>
            <w:r w:rsidRPr="00E87AF4">
              <w:rPr>
                <w:sz w:val="22"/>
                <w:szCs w:val="22"/>
              </w:rPr>
              <w:t xml:space="preserve">Įrenginys turi </w:t>
            </w:r>
            <w:r w:rsidRPr="00CB5C9E">
              <w:rPr>
                <w:sz w:val="22"/>
                <w:szCs w:val="22"/>
              </w:rPr>
              <w:t>suvirinti dideliu tikslumu bent</w:t>
            </w:r>
            <w:r w:rsidRPr="00E87AF4">
              <w:rPr>
                <w:sz w:val="22"/>
                <w:szCs w:val="22"/>
              </w:rPr>
              <w:t xml:space="preserve"> jau šių tipų šviesolaidžius: </w:t>
            </w:r>
          </w:p>
          <w:p w14:paraId="4FBE29AA" w14:textId="77777777" w:rsidR="000E012C" w:rsidRDefault="000E012C" w:rsidP="00C4516C">
            <w:pPr>
              <w:jc w:val="both"/>
              <w:rPr>
                <w:sz w:val="22"/>
                <w:szCs w:val="22"/>
              </w:rPr>
            </w:pPr>
            <w:r w:rsidRPr="00E87AF4">
              <w:rPr>
                <w:sz w:val="22"/>
                <w:szCs w:val="22"/>
              </w:rPr>
              <w:t xml:space="preserve">vienmodžius (angl. single mode, toliau – SM) (ITU-T G.652, ITU-T G.657), </w:t>
            </w:r>
          </w:p>
          <w:p w14:paraId="4D513201" w14:textId="77777777" w:rsidR="000E012C" w:rsidRPr="00E87AF4" w:rsidRDefault="000E012C" w:rsidP="00C4516C">
            <w:pPr>
              <w:jc w:val="both"/>
              <w:rPr>
                <w:sz w:val="22"/>
                <w:szCs w:val="22"/>
              </w:rPr>
            </w:pPr>
            <w:r w:rsidRPr="00E87AF4">
              <w:rPr>
                <w:sz w:val="22"/>
                <w:szCs w:val="22"/>
              </w:rPr>
              <w:t>daugiamodžius (angl. multi mode, toliau – MM) (ITU-T G.651).</w:t>
            </w:r>
          </w:p>
        </w:tc>
      </w:tr>
      <w:tr w:rsidR="000E012C" w:rsidRPr="00E87AF4" w14:paraId="3B1BB177" w14:textId="77777777" w:rsidTr="00C4516C">
        <w:tc>
          <w:tcPr>
            <w:tcW w:w="562" w:type="dxa"/>
          </w:tcPr>
          <w:p w14:paraId="50558BA0"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7CDA4CBE" w14:textId="77777777" w:rsidR="000E012C" w:rsidRDefault="000E012C" w:rsidP="00C4516C">
            <w:pPr>
              <w:jc w:val="both"/>
              <w:rPr>
                <w:sz w:val="22"/>
                <w:szCs w:val="22"/>
              </w:rPr>
            </w:pPr>
            <w:r w:rsidRPr="00E87AF4">
              <w:rPr>
                <w:sz w:val="22"/>
                <w:szCs w:val="22"/>
              </w:rPr>
              <w:t xml:space="preserve">Virinamų skaidulų parametrai: </w:t>
            </w:r>
          </w:p>
          <w:p w14:paraId="5DBF0A23" w14:textId="77777777" w:rsidR="000E012C" w:rsidRDefault="000E012C" w:rsidP="00C4516C">
            <w:pPr>
              <w:jc w:val="both"/>
              <w:rPr>
                <w:sz w:val="22"/>
                <w:szCs w:val="22"/>
              </w:rPr>
            </w:pPr>
            <w:r w:rsidRPr="00E87AF4">
              <w:rPr>
                <w:sz w:val="22"/>
                <w:szCs w:val="22"/>
              </w:rPr>
              <w:t xml:space="preserve">šerdies sienelės (angl. cladding) diametras – 125  µm, </w:t>
            </w:r>
          </w:p>
          <w:p w14:paraId="04F4B6F6" w14:textId="77777777" w:rsidR="000E012C" w:rsidRPr="00E87AF4" w:rsidRDefault="000E012C" w:rsidP="00C4516C">
            <w:pPr>
              <w:jc w:val="both"/>
              <w:rPr>
                <w:sz w:val="22"/>
                <w:szCs w:val="22"/>
              </w:rPr>
            </w:pPr>
            <w:r w:rsidRPr="00E87AF4">
              <w:rPr>
                <w:sz w:val="22"/>
                <w:szCs w:val="22"/>
              </w:rPr>
              <w:t>šerdies apvalkalo (angl. coating) diametras – bent jau iki 3000 µm.</w:t>
            </w:r>
          </w:p>
        </w:tc>
      </w:tr>
      <w:tr w:rsidR="000E012C" w:rsidRPr="00E87AF4" w14:paraId="4DC75CEA" w14:textId="77777777" w:rsidTr="00C4516C">
        <w:tc>
          <w:tcPr>
            <w:tcW w:w="562" w:type="dxa"/>
          </w:tcPr>
          <w:p w14:paraId="3074019E"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6D6EC6A3" w14:textId="77777777" w:rsidR="000E012C" w:rsidRPr="00E87AF4" w:rsidRDefault="000E012C" w:rsidP="00C4516C">
            <w:pPr>
              <w:jc w:val="both"/>
              <w:rPr>
                <w:sz w:val="22"/>
                <w:szCs w:val="22"/>
              </w:rPr>
            </w:pPr>
            <w:r w:rsidRPr="00E87AF4">
              <w:rPr>
                <w:sz w:val="22"/>
                <w:szCs w:val="22"/>
              </w:rPr>
              <w:t>Tipiniai suvirinimo vietos nuostoliai – ne didesni kaip 0,03 dB su SM ir ne didesni kaip 0,01 dB su MM.</w:t>
            </w:r>
          </w:p>
        </w:tc>
      </w:tr>
      <w:tr w:rsidR="000E012C" w:rsidRPr="00E87AF4" w14:paraId="27EB4ACA" w14:textId="77777777" w:rsidTr="00C4516C">
        <w:tc>
          <w:tcPr>
            <w:tcW w:w="562" w:type="dxa"/>
          </w:tcPr>
          <w:p w14:paraId="74446707"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7F317891" w14:textId="77777777" w:rsidR="000E012C" w:rsidRPr="00E87AF4" w:rsidRDefault="000E012C" w:rsidP="00C4516C">
            <w:pPr>
              <w:jc w:val="both"/>
              <w:rPr>
                <w:sz w:val="22"/>
                <w:szCs w:val="22"/>
              </w:rPr>
            </w:pPr>
            <w:r w:rsidRPr="00E87AF4">
              <w:rPr>
                <w:sz w:val="22"/>
                <w:szCs w:val="22"/>
              </w:rPr>
              <w:t>Skaidulos suvirinimo laikas greitame režime – ne ilgiau kaip 8 sek</w:t>
            </w:r>
          </w:p>
        </w:tc>
      </w:tr>
      <w:tr w:rsidR="000E012C" w:rsidRPr="00E87AF4" w14:paraId="01DCF3BF" w14:textId="77777777" w:rsidTr="00C4516C">
        <w:tc>
          <w:tcPr>
            <w:tcW w:w="562" w:type="dxa"/>
          </w:tcPr>
          <w:p w14:paraId="08A0E175"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1EF5F037" w14:textId="77777777" w:rsidR="000E012C" w:rsidRDefault="000E012C" w:rsidP="00C4516C">
            <w:pPr>
              <w:jc w:val="both"/>
              <w:rPr>
                <w:sz w:val="22"/>
                <w:szCs w:val="22"/>
              </w:rPr>
            </w:pPr>
            <w:r w:rsidRPr="00E87AF4">
              <w:rPr>
                <w:sz w:val="22"/>
                <w:szCs w:val="22"/>
              </w:rPr>
              <w:t xml:space="preserve">Įrenginys po suvirinimo turi atlikti tempimo testą. </w:t>
            </w:r>
          </w:p>
          <w:p w14:paraId="5C0D35FC" w14:textId="77777777" w:rsidR="000E012C" w:rsidRPr="00E87AF4" w:rsidRDefault="000E012C" w:rsidP="00C4516C">
            <w:pPr>
              <w:jc w:val="both"/>
              <w:rPr>
                <w:sz w:val="22"/>
                <w:szCs w:val="22"/>
              </w:rPr>
            </w:pPr>
            <w:r w:rsidRPr="00E87AF4">
              <w:rPr>
                <w:sz w:val="22"/>
                <w:szCs w:val="22"/>
              </w:rPr>
              <w:t>Tempimo jėga – ne mažiau 2,0 N.</w:t>
            </w:r>
          </w:p>
        </w:tc>
      </w:tr>
      <w:tr w:rsidR="000E012C" w:rsidRPr="00E87AF4" w14:paraId="08C94C54" w14:textId="77777777" w:rsidTr="00C4516C">
        <w:tc>
          <w:tcPr>
            <w:tcW w:w="562" w:type="dxa"/>
          </w:tcPr>
          <w:p w14:paraId="147F88C8"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7BAF2271" w14:textId="77777777" w:rsidR="000E012C" w:rsidRPr="00E87AF4" w:rsidRDefault="000E012C" w:rsidP="00C4516C">
            <w:pPr>
              <w:jc w:val="both"/>
              <w:rPr>
                <w:sz w:val="22"/>
                <w:szCs w:val="22"/>
              </w:rPr>
            </w:pPr>
            <w:r w:rsidRPr="00E87AF4">
              <w:rPr>
                <w:sz w:val="22"/>
                <w:szCs w:val="22"/>
              </w:rPr>
              <w:t xml:space="preserve">Įrenginys turi turėti suvirinimo vietos apsauginių vamzdelių kaitintuvą, pritaikytą vamzdeliams, kurių ilgis bent jau iki 60 mm, storis – bent jau iki 6,0 mm. </w:t>
            </w:r>
          </w:p>
        </w:tc>
      </w:tr>
      <w:tr w:rsidR="000E012C" w:rsidRPr="00E87AF4" w14:paraId="37224A2F" w14:textId="77777777" w:rsidTr="00C4516C">
        <w:tc>
          <w:tcPr>
            <w:tcW w:w="562" w:type="dxa"/>
          </w:tcPr>
          <w:p w14:paraId="2D81EEFC"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6CBA036C" w14:textId="77777777" w:rsidR="000E012C" w:rsidRPr="00E87AF4" w:rsidRDefault="000E012C" w:rsidP="00C4516C">
            <w:pPr>
              <w:jc w:val="both"/>
              <w:rPr>
                <w:sz w:val="22"/>
                <w:szCs w:val="22"/>
              </w:rPr>
            </w:pPr>
            <w:r w:rsidRPr="00E87AF4">
              <w:rPr>
                <w:sz w:val="22"/>
                <w:szCs w:val="22"/>
              </w:rPr>
              <w:t>Vamzdelis turi būti įkaitintas iki reikiamos temperatūros ne ilgiau kaip per 30 sek., o po to atvėsintas.</w:t>
            </w:r>
          </w:p>
        </w:tc>
      </w:tr>
      <w:tr w:rsidR="000E012C" w:rsidRPr="00E87AF4" w14:paraId="125E2FD2" w14:textId="77777777" w:rsidTr="00C4516C">
        <w:tc>
          <w:tcPr>
            <w:tcW w:w="562" w:type="dxa"/>
          </w:tcPr>
          <w:p w14:paraId="3984C1F8"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35121937" w14:textId="77777777" w:rsidR="000E012C" w:rsidRPr="00E87AF4" w:rsidRDefault="000E012C" w:rsidP="00C4516C">
            <w:pPr>
              <w:jc w:val="both"/>
              <w:rPr>
                <w:sz w:val="22"/>
                <w:szCs w:val="22"/>
              </w:rPr>
            </w:pPr>
            <w:r w:rsidRPr="00E87AF4">
              <w:rPr>
                <w:sz w:val="22"/>
                <w:szCs w:val="22"/>
              </w:rPr>
              <w:t>Virinimo elektrodai turi būti keičiami, jų tarnavimo laikas – ne mažiau 5000 suvirinimų.</w:t>
            </w:r>
          </w:p>
        </w:tc>
      </w:tr>
      <w:tr w:rsidR="000E012C" w:rsidRPr="00E87AF4" w14:paraId="120AB3D1" w14:textId="77777777" w:rsidTr="00C4516C">
        <w:tc>
          <w:tcPr>
            <w:tcW w:w="562" w:type="dxa"/>
          </w:tcPr>
          <w:p w14:paraId="425D40CA"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0E8B5363" w14:textId="77777777" w:rsidR="000E012C" w:rsidRPr="00E87AF4" w:rsidRDefault="000E012C" w:rsidP="00C4516C">
            <w:pPr>
              <w:jc w:val="both"/>
              <w:rPr>
                <w:sz w:val="22"/>
                <w:szCs w:val="22"/>
              </w:rPr>
            </w:pPr>
            <w:r w:rsidRPr="00E87AF4">
              <w:rPr>
                <w:sz w:val="22"/>
                <w:szCs w:val="22"/>
              </w:rPr>
              <w:t>Įrenginys turi būti sukomplektuotas su ne mažesniu kaip 5 colių spalvotu LCD vaizduokliu su lietimui jautriu ekranu (angl. touch screen) ir dviem vaizdo kameromis. Vaizdo kamerų optinis didin</w:t>
            </w:r>
            <w:r>
              <w:rPr>
                <w:sz w:val="22"/>
                <w:szCs w:val="22"/>
              </w:rPr>
              <w:t>imas ne mažesnis kaip 300 kartų</w:t>
            </w:r>
          </w:p>
        </w:tc>
      </w:tr>
      <w:tr w:rsidR="000E012C" w:rsidRPr="00E87AF4" w14:paraId="57C80EEE" w14:textId="77777777" w:rsidTr="00C4516C">
        <w:tc>
          <w:tcPr>
            <w:tcW w:w="562" w:type="dxa"/>
          </w:tcPr>
          <w:p w14:paraId="3FA10AE7"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202C1FAE" w14:textId="77777777" w:rsidR="000E012C" w:rsidRPr="00E87AF4" w:rsidRDefault="000E012C" w:rsidP="00C4516C">
            <w:pPr>
              <w:jc w:val="both"/>
              <w:rPr>
                <w:sz w:val="22"/>
                <w:szCs w:val="22"/>
              </w:rPr>
            </w:pPr>
            <w:r w:rsidRPr="00E87AF4">
              <w:rPr>
                <w:sz w:val="22"/>
                <w:szCs w:val="22"/>
              </w:rPr>
              <w:t>Įrenginys turi turėti bent jau šiuos virinimo režimus</w:t>
            </w:r>
            <w:r>
              <w:rPr>
                <w:sz w:val="22"/>
                <w:szCs w:val="22"/>
              </w:rPr>
              <w:t>: greito virinimo ir automatinį</w:t>
            </w:r>
          </w:p>
        </w:tc>
      </w:tr>
      <w:tr w:rsidR="000E012C" w:rsidRPr="00E87AF4" w14:paraId="7794DA3A" w14:textId="77777777" w:rsidTr="00C4516C">
        <w:tc>
          <w:tcPr>
            <w:tcW w:w="562" w:type="dxa"/>
          </w:tcPr>
          <w:p w14:paraId="30F1AD8F"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429C0C68" w14:textId="77777777" w:rsidR="000E012C" w:rsidRPr="00E87AF4" w:rsidRDefault="000E012C" w:rsidP="00C4516C">
            <w:pPr>
              <w:tabs>
                <w:tab w:val="left" w:pos="746"/>
              </w:tabs>
              <w:ind w:firstLine="37"/>
              <w:jc w:val="both"/>
              <w:rPr>
                <w:sz w:val="22"/>
                <w:szCs w:val="22"/>
              </w:rPr>
            </w:pPr>
            <w:r w:rsidRPr="00E87AF4">
              <w:rPr>
                <w:sz w:val="22"/>
                <w:szCs w:val="22"/>
              </w:rPr>
              <w:t xml:space="preserve">Įrenginys turi turėti </w:t>
            </w:r>
            <w:r>
              <w:rPr>
                <w:sz w:val="22"/>
                <w:szCs w:val="22"/>
              </w:rPr>
              <w:t xml:space="preserve">šią sąsają - </w:t>
            </w:r>
            <w:r w:rsidRPr="00E87AF4">
              <w:rPr>
                <w:sz w:val="22"/>
                <w:szCs w:val="22"/>
              </w:rPr>
              <w:t>USB2.0 (skirtą prijungimui prie kompiuterio, USB kabelis turi būti pridedamas);</w:t>
            </w:r>
          </w:p>
        </w:tc>
      </w:tr>
      <w:tr w:rsidR="000E012C" w:rsidRPr="00E87AF4" w14:paraId="365A651E" w14:textId="77777777" w:rsidTr="00C4516C">
        <w:tc>
          <w:tcPr>
            <w:tcW w:w="562" w:type="dxa"/>
          </w:tcPr>
          <w:p w14:paraId="2484EB38"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1A407878" w14:textId="77777777" w:rsidR="000E012C" w:rsidRPr="00E87AF4" w:rsidRDefault="000E012C" w:rsidP="00C4516C">
            <w:pPr>
              <w:tabs>
                <w:tab w:val="left" w:pos="746"/>
              </w:tabs>
              <w:ind w:firstLine="37"/>
              <w:jc w:val="both"/>
              <w:rPr>
                <w:sz w:val="22"/>
                <w:szCs w:val="22"/>
              </w:rPr>
            </w:pPr>
            <w:r w:rsidRPr="00E87AF4">
              <w:rPr>
                <w:sz w:val="22"/>
                <w:szCs w:val="22"/>
              </w:rPr>
              <w:t xml:space="preserve">Įrenginys turi turėti </w:t>
            </w:r>
            <w:r>
              <w:rPr>
                <w:sz w:val="22"/>
                <w:szCs w:val="22"/>
              </w:rPr>
              <w:t xml:space="preserve">šią sąsają - </w:t>
            </w:r>
            <w:r w:rsidRPr="00E87AF4">
              <w:rPr>
                <w:sz w:val="22"/>
                <w:szCs w:val="22"/>
              </w:rPr>
              <w:t>Bluetooth 4.1 LE (belaidžia</w:t>
            </w:r>
            <w:r>
              <w:rPr>
                <w:sz w:val="22"/>
                <w:szCs w:val="22"/>
              </w:rPr>
              <w:t>m ryšiui su skaidulų nuskėlėju)</w:t>
            </w:r>
          </w:p>
        </w:tc>
      </w:tr>
      <w:tr w:rsidR="000E012C" w:rsidRPr="00E87AF4" w14:paraId="03D65044" w14:textId="77777777" w:rsidTr="00C4516C">
        <w:tc>
          <w:tcPr>
            <w:tcW w:w="562" w:type="dxa"/>
          </w:tcPr>
          <w:p w14:paraId="44E5FB5A"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45E8822A" w14:textId="77777777" w:rsidR="000E012C" w:rsidRPr="00E87AF4" w:rsidRDefault="000E012C" w:rsidP="00C4516C">
            <w:pPr>
              <w:jc w:val="both"/>
              <w:rPr>
                <w:sz w:val="22"/>
                <w:szCs w:val="22"/>
              </w:rPr>
            </w:pPr>
            <w:r w:rsidRPr="00E87AF4">
              <w:rPr>
                <w:sz w:val="22"/>
                <w:szCs w:val="22"/>
              </w:rPr>
              <w:t>Įrenginys atmintyje turi kaupti duomenis apie atliktus suvirinimus. Turi būti galimybė atsisiųsti į kompiuterį ne mažiau kaip 10000 paskutinių įrašų su bent šiais suvirinimo parametrais: šviesolaidžių nuskėlimo kampu, išlydžio galingumu, švie</w:t>
            </w:r>
            <w:r>
              <w:rPr>
                <w:sz w:val="22"/>
                <w:szCs w:val="22"/>
              </w:rPr>
              <w:t>solaidžio tipu, suvirinimo data</w:t>
            </w:r>
          </w:p>
        </w:tc>
      </w:tr>
    </w:tbl>
    <w:p w14:paraId="4FD1ED5C" w14:textId="77777777" w:rsidR="000E012C" w:rsidRDefault="000E012C" w:rsidP="000E012C">
      <w:pPr>
        <w:jc w:val="both"/>
      </w:pPr>
    </w:p>
    <w:p w14:paraId="438BC627" w14:textId="77777777" w:rsidR="000E012C" w:rsidRPr="00FD1C68" w:rsidRDefault="000E012C" w:rsidP="000E012C">
      <w:pPr>
        <w:ind w:firstLine="284"/>
        <w:jc w:val="center"/>
        <w:rPr>
          <w:b/>
        </w:rPr>
      </w:pPr>
    </w:p>
    <w:p w14:paraId="643D96F0" w14:textId="77777777" w:rsidR="000E012C" w:rsidRDefault="000E012C" w:rsidP="000E012C">
      <w:pPr>
        <w:jc w:val="center"/>
        <w:rPr>
          <w:b/>
        </w:rPr>
      </w:pPr>
      <w:r>
        <w:rPr>
          <w:b/>
        </w:rPr>
        <w:t>I</w:t>
      </w:r>
      <w:r w:rsidRPr="00FD1C68">
        <w:rPr>
          <w:b/>
        </w:rPr>
        <w:t>V</w:t>
      </w:r>
      <w:r>
        <w:rPr>
          <w:b/>
        </w:rPr>
        <w:t xml:space="preserve"> DALIS</w:t>
      </w:r>
    </w:p>
    <w:p w14:paraId="29D46E0C" w14:textId="77777777" w:rsidR="000E012C" w:rsidRDefault="000E012C" w:rsidP="000E012C">
      <w:pPr>
        <w:jc w:val="center"/>
        <w:rPr>
          <w:b/>
        </w:rPr>
      </w:pPr>
      <w:r w:rsidRPr="00FD1C68">
        <w:rPr>
          <w:b/>
        </w:rPr>
        <w:t>I IR II TIPO SVIESOLAIDŽIO SUVIRINIMO ĮRENGINIŲ PRIEDAI</w:t>
      </w:r>
    </w:p>
    <w:p w14:paraId="558E9BAC" w14:textId="77777777" w:rsidR="000E012C" w:rsidRDefault="000E012C" w:rsidP="000E012C">
      <w:pPr>
        <w:jc w:val="center"/>
        <w:rPr>
          <w:b/>
        </w:rPr>
      </w:pPr>
    </w:p>
    <w:tbl>
      <w:tblPr>
        <w:tblStyle w:val="TableGrid"/>
        <w:tblW w:w="0" w:type="auto"/>
        <w:tblLook w:val="04A0" w:firstRow="1" w:lastRow="0" w:firstColumn="1" w:lastColumn="0" w:noHBand="0" w:noVBand="1"/>
      </w:tblPr>
      <w:tblGrid>
        <w:gridCol w:w="562"/>
        <w:gridCol w:w="8931"/>
      </w:tblGrid>
      <w:tr w:rsidR="000E012C" w:rsidRPr="00E87AF4" w14:paraId="141475C1" w14:textId="77777777" w:rsidTr="00C4516C">
        <w:tc>
          <w:tcPr>
            <w:tcW w:w="562" w:type="dxa"/>
          </w:tcPr>
          <w:p w14:paraId="5AF7031A" w14:textId="77777777" w:rsidR="000E012C" w:rsidRPr="002D5DEE" w:rsidRDefault="000E012C" w:rsidP="00C4516C">
            <w:pPr>
              <w:jc w:val="center"/>
              <w:rPr>
                <w:b/>
                <w:sz w:val="22"/>
                <w:szCs w:val="22"/>
              </w:rPr>
            </w:pPr>
            <w:r w:rsidRPr="002D5DEE">
              <w:rPr>
                <w:b/>
                <w:sz w:val="22"/>
                <w:szCs w:val="22"/>
              </w:rPr>
              <w:t>Eil. Nr.</w:t>
            </w:r>
          </w:p>
          <w:p w14:paraId="513EF2AE" w14:textId="77777777" w:rsidR="000E012C" w:rsidRPr="002D5DEE" w:rsidRDefault="000E012C" w:rsidP="00C4516C">
            <w:pPr>
              <w:jc w:val="center"/>
              <w:rPr>
                <w:b/>
                <w:sz w:val="22"/>
                <w:szCs w:val="22"/>
              </w:rPr>
            </w:pPr>
          </w:p>
        </w:tc>
        <w:tc>
          <w:tcPr>
            <w:tcW w:w="8931" w:type="dxa"/>
          </w:tcPr>
          <w:p w14:paraId="76F0EF2D" w14:textId="77777777" w:rsidR="000E012C" w:rsidRPr="002D5DEE" w:rsidRDefault="000E012C" w:rsidP="00C4516C">
            <w:pPr>
              <w:jc w:val="center"/>
              <w:rPr>
                <w:b/>
                <w:sz w:val="22"/>
                <w:szCs w:val="22"/>
              </w:rPr>
            </w:pPr>
            <w:r w:rsidRPr="002D5DEE">
              <w:rPr>
                <w:b/>
                <w:sz w:val="22"/>
                <w:szCs w:val="22"/>
              </w:rPr>
              <w:t xml:space="preserve">Reikalavimas </w:t>
            </w:r>
          </w:p>
        </w:tc>
      </w:tr>
      <w:tr w:rsidR="000E012C" w:rsidRPr="00E87AF4" w14:paraId="17E90048" w14:textId="77777777" w:rsidTr="00C4516C">
        <w:tc>
          <w:tcPr>
            <w:tcW w:w="562" w:type="dxa"/>
          </w:tcPr>
          <w:p w14:paraId="6FF62FDF"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52977825" w14:textId="77777777" w:rsidR="000E012C" w:rsidRPr="00E87AF4" w:rsidRDefault="000E012C" w:rsidP="00C4516C">
            <w:pPr>
              <w:jc w:val="both"/>
              <w:rPr>
                <w:sz w:val="22"/>
                <w:szCs w:val="22"/>
              </w:rPr>
            </w:pPr>
            <w:r w:rsidRPr="00E87AF4">
              <w:rPr>
                <w:sz w:val="22"/>
                <w:szCs w:val="22"/>
              </w:rPr>
              <w:t>Optinių skaidulų, aprašytų šios specifikacijos 2.1., 2.2., 3.1. ir 3.2.  p., nuskėlėjas (toliau – Nuskėlėjas), pritaikytas darbui su Įrenginiu. Nuskėlėjo peilis turi būti keičiamas, tarnavimo laikas – ne mažiau 50000 nuskėlimų. Nuskėlėjas turi turėti sąsają Bluetooth 4.1 LE belaidžiam ryšiui su Įrenginiu. Įrenginio monitoriuje turi būti galimybė stebėti Nuskėlėjo peilio būklę. Nusidėvėjus peiliui turi būti automatiškai koreguojama jo padėtis. Nuskėlėjo maitinimas – DC. Maitinimo elementai turi būti pridedami</w:t>
            </w:r>
          </w:p>
        </w:tc>
      </w:tr>
      <w:tr w:rsidR="000E012C" w:rsidRPr="00E87AF4" w14:paraId="79DEF61D" w14:textId="77777777" w:rsidTr="00C4516C">
        <w:tc>
          <w:tcPr>
            <w:tcW w:w="562" w:type="dxa"/>
          </w:tcPr>
          <w:p w14:paraId="60BC7FA7"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3A7A1E08" w14:textId="77777777" w:rsidR="000E012C" w:rsidRPr="00E87AF4" w:rsidRDefault="000E012C" w:rsidP="00C4516C">
            <w:pPr>
              <w:jc w:val="both"/>
              <w:rPr>
                <w:sz w:val="22"/>
                <w:szCs w:val="22"/>
              </w:rPr>
            </w:pPr>
            <w:r w:rsidRPr="00E87AF4">
              <w:rPr>
                <w:sz w:val="22"/>
                <w:szCs w:val="22"/>
              </w:rPr>
              <w:t xml:space="preserve">Pakraunamas akumuliatorius. Akumuliatoriaus talpa turi būti tokia, kad būtų galima atlikti ne mažiau 200 suvirinimo ir šildymo ciklų. Tarnavimo laikas </w:t>
            </w:r>
            <w:r>
              <w:rPr>
                <w:sz w:val="22"/>
                <w:szCs w:val="22"/>
              </w:rPr>
              <w:t>– ne mažiau 500 pakrovimo ciklų</w:t>
            </w:r>
          </w:p>
        </w:tc>
      </w:tr>
      <w:tr w:rsidR="000E012C" w:rsidRPr="00E87AF4" w14:paraId="01072A68" w14:textId="77777777" w:rsidTr="00C4516C">
        <w:tc>
          <w:tcPr>
            <w:tcW w:w="562" w:type="dxa"/>
          </w:tcPr>
          <w:p w14:paraId="7994B53C"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58F9C4FE" w14:textId="77777777" w:rsidR="000E012C" w:rsidRPr="00E87AF4" w:rsidRDefault="000E012C" w:rsidP="00C4516C">
            <w:pPr>
              <w:jc w:val="both"/>
              <w:rPr>
                <w:sz w:val="22"/>
                <w:szCs w:val="22"/>
              </w:rPr>
            </w:pPr>
            <w:r w:rsidRPr="00E87AF4">
              <w:rPr>
                <w:sz w:val="22"/>
                <w:szCs w:val="22"/>
              </w:rPr>
              <w:t>AC adapteris su ne trumpesniu kaip 1,5 m laidu ir kištuku į Lietuvoje</w:t>
            </w:r>
            <w:r>
              <w:rPr>
                <w:sz w:val="22"/>
                <w:szCs w:val="22"/>
              </w:rPr>
              <w:t xml:space="preserve"> naudojamas Schuko tipo rozetes</w:t>
            </w:r>
          </w:p>
        </w:tc>
      </w:tr>
      <w:tr w:rsidR="000E012C" w:rsidRPr="00E87AF4" w14:paraId="35A1E6EC" w14:textId="77777777" w:rsidTr="00C4516C">
        <w:tc>
          <w:tcPr>
            <w:tcW w:w="562" w:type="dxa"/>
          </w:tcPr>
          <w:p w14:paraId="0AF27B00"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136570B7" w14:textId="77777777" w:rsidR="000E012C" w:rsidRPr="00E87AF4" w:rsidRDefault="000E012C" w:rsidP="00C4516C">
            <w:pPr>
              <w:jc w:val="both"/>
              <w:rPr>
                <w:sz w:val="22"/>
                <w:szCs w:val="22"/>
              </w:rPr>
            </w:pPr>
            <w:r w:rsidRPr="00E87AF4">
              <w:rPr>
                <w:sz w:val="22"/>
                <w:szCs w:val="22"/>
              </w:rPr>
              <w:t>Atsargini</w:t>
            </w:r>
            <w:r>
              <w:rPr>
                <w:sz w:val="22"/>
                <w:szCs w:val="22"/>
              </w:rPr>
              <w:t>ai virinimo elektrodai (1 pora)</w:t>
            </w:r>
          </w:p>
        </w:tc>
      </w:tr>
      <w:tr w:rsidR="000E012C" w:rsidRPr="00E87AF4" w14:paraId="629C2977" w14:textId="77777777" w:rsidTr="00C4516C">
        <w:tc>
          <w:tcPr>
            <w:tcW w:w="562" w:type="dxa"/>
          </w:tcPr>
          <w:p w14:paraId="1F24C40A"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60817CC3" w14:textId="77777777" w:rsidR="000E012C" w:rsidRPr="00E87AF4" w:rsidRDefault="000E012C" w:rsidP="00C4516C">
            <w:pPr>
              <w:jc w:val="both"/>
              <w:rPr>
                <w:sz w:val="22"/>
                <w:szCs w:val="22"/>
              </w:rPr>
            </w:pPr>
            <w:r w:rsidRPr="00E87AF4">
              <w:rPr>
                <w:sz w:val="22"/>
                <w:szCs w:val="22"/>
              </w:rPr>
              <w:t>Nešiojimo krepšys. Krepšys turi būti plastikinis (arba kitos ne prastesnių savybių medžiagos pvz. aliuminis, metalas) su pernešimo rankena ir nusegamu nešiojimo diržu bei rakinamas užsegtuvu (-ais).</w:t>
            </w:r>
          </w:p>
        </w:tc>
      </w:tr>
      <w:tr w:rsidR="000E012C" w:rsidRPr="00E87AF4" w14:paraId="0788E233" w14:textId="77777777" w:rsidTr="00C4516C">
        <w:tc>
          <w:tcPr>
            <w:tcW w:w="562" w:type="dxa"/>
          </w:tcPr>
          <w:p w14:paraId="1BEFB843"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567CA9BF" w14:textId="77777777" w:rsidR="000E012C" w:rsidRPr="00E87AF4" w:rsidRDefault="000E012C" w:rsidP="00C4516C">
            <w:pPr>
              <w:jc w:val="both"/>
              <w:rPr>
                <w:sz w:val="22"/>
                <w:szCs w:val="22"/>
              </w:rPr>
            </w:pPr>
            <w:r w:rsidRPr="00E87AF4">
              <w:rPr>
                <w:sz w:val="22"/>
                <w:szCs w:val="22"/>
              </w:rPr>
              <w:t>Darbinis plas</w:t>
            </w:r>
            <w:r>
              <w:rPr>
                <w:sz w:val="22"/>
                <w:szCs w:val="22"/>
              </w:rPr>
              <w:t xml:space="preserve">tikinis </w:t>
            </w:r>
            <w:r w:rsidRPr="00E87AF4">
              <w:rPr>
                <w:sz w:val="22"/>
                <w:szCs w:val="22"/>
              </w:rPr>
              <w:t>(arba kitos lygiavertės ne prastesnių parametrų medžiagos)</w:t>
            </w:r>
            <w:r>
              <w:rPr>
                <w:sz w:val="22"/>
                <w:szCs w:val="22"/>
              </w:rPr>
              <w:t xml:space="preserve"> </w:t>
            </w:r>
            <w:r w:rsidRPr="00E87AF4">
              <w:rPr>
                <w:sz w:val="22"/>
                <w:szCs w:val="22"/>
              </w:rPr>
              <w:t>padėklas.</w:t>
            </w:r>
          </w:p>
        </w:tc>
      </w:tr>
      <w:tr w:rsidR="000E012C" w:rsidRPr="00E87AF4" w14:paraId="7A117D7A" w14:textId="77777777" w:rsidTr="00C4516C">
        <w:tc>
          <w:tcPr>
            <w:tcW w:w="562" w:type="dxa"/>
          </w:tcPr>
          <w:p w14:paraId="295A81E4"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1035C69F" w14:textId="77777777" w:rsidR="000E012C" w:rsidRPr="00E87AF4" w:rsidRDefault="000E012C" w:rsidP="00C4516C">
            <w:pPr>
              <w:jc w:val="both"/>
              <w:rPr>
                <w:sz w:val="22"/>
                <w:szCs w:val="22"/>
              </w:rPr>
            </w:pPr>
            <w:r w:rsidRPr="00E87AF4">
              <w:rPr>
                <w:sz w:val="22"/>
                <w:szCs w:val="22"/>
              </w:rPr>
              <w:t>Skaidulų laikiklio plokštelės (1 pora) (angl.</w:t>
            </w:r>
            <w:r>
              <w:rPr>
                <w:sz w:val="22"/>
                <w:szCs w:val="22"/>
              </w:rPr>
              <w:t xml:space="preserve"> </w:t>
            </w:r>
            <w:r w:rsidRPr="00CF3DD2">
              <w:rPr>
                <w:i/>
                <w:sz w:val="22"/>
                <w:szCs w:val="22"/>
              </w:rPr>
              <w:t>fiber hoder set plate).</w:t>
            </w:r>
          </w:p>
        </w:tc>
      </w:tr>
      <w:tr w:rsidR="000E012C" w:rsidRPr="00E87AF4" w14:paraId="442DA419" w14:textId="77777777" w:rsidTr="00C4516C">
        <w:tc>
          <w:tcPr>
            <w:tcW w:w="562" w:type="dxa"/>
          </w:tcPr>
          <w:p w14:paraId="0C07A89C"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1CDC22BE" w14:textId="77777777" w:rsidR="000E012C" w:rsidRPr="00E87AF4" w:rsidRDefault="000E012C" w:rsidP="00C4516C">
            <w:pPr>
              <w:jc w:val="both"/>
              <w:rPr>
                <w:sz w:val="22"/>
                <w:szCs w:val="22"/>
              </w:rPr>
            </w:pPr>
            <w:r w:rsidRPr="00E87AF4">
              <w:rPr>
                <w:sz w:val="22"/>
                <w:szCs w:val="22"/>
              </w:rPr>
              <w:t>Valymo skysčio dozatorius.</w:t>
            </w:r>
          </w:p>
        </w:tc>
      </w:tr>
      <w:tr w:rsidR="000E012C" w:rsidRPr="00E87AF4" w14:paraId="2E649C32" w14:textId="77777777" w:rsidTr="00C4516C">
        <w:tc>
          <w:tcPr>
            <w:tcW w:w="562" w:type="dxa"/>
          </w:tcPr>
          <w:p w14:paraId="25FD1B17" w14:textId="77777777" w:rsidR="000E012C" w:rsidRPr="00E87AF4" w:rsidRDefault="000E012C" w:rsidP="000E012C">
            <w:pPr>
              <w:pStyle w:val="ListParagraph"/>
              <w:numPr>
                <w:ilvl w:val="0"/>
                <w:numId w:val="17"/>
              </w:numPr>
              <w:spacing w:after="0" w:line="240" w:lineRule="auto"/>
              <w:jc w:val="both"/>
              <w:rPr>
                <w:sz w:val="22"/>
                <w:szCs w:val="22"/>
              </w:rPr>
            </w:pPr>
          </w:p>
        </w:tc>
        <w:tc>
          <w:tcPr>
            <w:tcW w:w="8931" w:type="dxa"/>
          </w:tcPr>
          <w:p w14:paraId="7A050A2F" w14:textId="77777777" w:rsidR="000E012C" w:rsidRPr="00E87AF4" w:rsidRDefault="000E012C" w:rsidP="00C4516C">
            <w:pPr>
              <w:jc w:val="both"/>
              <w:rPr>
                <w:sz w:val="22"/>
                <w:szCs w:val="22"/>
              </w:rPr>
            </w:pPr>
            <w:r w:rsidRPr="00E87AF4">
              <w:rPr>
                <w:sz w:val="22"/>
                <w:szCs w:val="22"/>
              </w:rPr>
              <w:t>Optinės skaidulos nužievinimo įrankis</w:t>
            </w:r>
          </w:p>
        </w:tc>
      </w:tr>
    </w:tbl>
    <w:p w14:paraId="64C8EC06" w14:textId="77777777" w:rsidR="000E012C" w:rsidRDefault="000E012C" w:rsidP="000E012C">
      <w:pPr>
        <w:jc w:val="both"/>
      </w:pPr>
    </w:p>
    <w:p w14:paraId="0B13956C" w14:textId="77777777" w:rsidR="00730FC3" w:rsidRDefault="00730FC3" w:rsidP="00646DC6">
      <w:pPr>
        <w:jc w:val="both"/>
      </w:pPr>
    </w:p>
    <w:p w14:paraId="095811A7" w14:textId="77777777" w:rsidR="00730FC3" w:rsidRDefault="00730FC3" w:rsidP="00646DC6">
      <w:pPr>
        <w:jc w:val="both"/>
      </w:pPr>
    </w:p>
    <w:p w14:paraId="12A9D6BD" w14:textId="77777777" w:rsidR="00730FC3" w:rsidRDefault="00730FC3" w:rsidP="00646DC6">
      <w:pPr>
        <w:jc w:val="both"/>
      </w:pPr>
    </w:p>
    <w:p w14:paraId="189FC470" w14:textId="77777777" w:rsidR="00730FC3" w:rsidRDefault="00730FC3" w:rsidP="00646DC6">
      <w:pPr>
        <w:jc w:val="both"/>
      </w:pPr>
    </w:p>
    <w:p w14:paraId="443FC3DF" w14:textId="77777777" w:rsidR="00730FC3" w:rsidRDefault="00730FC3" w:rsidP="00646DC6">
      <w:pPr>
        <w:jc w:val="both"/>
      </w:pPr>
    </w:p>
    <w:p w14:paraId="5D4A0AEA" w14:textId="77777777" w:rsidR="001B6DF2" w:rsidRDefault="001B6DF2" w:rsidP="00646DC6">
      <w:pPr>
        <w:jc w:val="both"/>
      </w:pPr>
    </w:p>
    <w:p w14:paraId="7C91A917" w14:textId="77777777" w:rsidR="001B6DF2" w:rsidRDefault="001B6DF2" w:rsidP="00646DC6">
      <w:pPr>
        <w:jc w:val="both"/>
      </w:pPr>
    </w:p>
    <w:p w14:paraId="7B10E1BF" w14:textId="77777777" w:rsidR="001B6DF2" w:rsidRDefault="001B6DF2" w:rsidP="00646DC6">
      <w:pPr>
        <w:jc w:val="both"/>
      </w:pPr>
    </w:p>
    <w:p w14:paraId="51B1491B" w14:textId="77777777" w:rsidR="001B6DF2" w:rsidRDefault="001B6DF2" w:rsidP="00646DC6">
      <w:pPr>
        <w:jc w:val="both"/>
      </w:pPr>
    </w:p>
    <w:p w14:paraId="194E803B" w14:textId="77777777" w:rsidR="00730FC3" w:rsidRDefault="00730FC3" w:rsidP="00646DC6">
      <w:pPr>
        <w:jc w:val="both"/>
      </w:pPr>
    </w:p>
    <w:p w14:paraId="739A0EBA" w14:textId="77777777" w:rsidR="00730FC3" w:rsidRDefault="00730FC3" w:rsidP="00646DC6">
      <w:pPr>
        <w:jc w:val="both"/>
      </w:pPr>
    </w:p>
    <w:p w14:paraId="7833F7B8" w14:textId="77777777" w:rsidR="00730FC3" w:rsidRDefault="00730FC3" w:rsidP="00646DC6">
      <w:pPr>
        <w:jc w:val="both"/>
      </w:pPr>
    </w:p>
    <w:p w14:paraId="7CB33B50" w14:textId="77777777" w:rsidR="00730FC3" w:rsidRDefault="00730FC3" w:rsidP="00646DC6">
      <w:pPr>
        <w:jc w:val="both"/>
      </w:pPr>
    </w:p>
    <w:p w14:paraId="02F75471" w14:textId="77777777" w:rsidR="000E012C" w:rsidRDefault="000E012C" w:rsidP="00646DC6">
      <w:pPr>
        <w:jc w:val="both"/>
      </w:pPr>
    </w:p>
    <w:p w14:paraId="656F2793" w14:textId="77777777" w:rsidR="000E012C" w:rsidRDefault="000E012C" w:rsidP="00646DC6">
      <w:pPr>
        <w:jc w:val="both"/>
      </w:pPr>
    </w:p>
    <w:p w14:paraId="744E18E7" w14:textId="77777777" w:rsidR="00A969F4" w:rsidRDefault="00A969F4" w:rsidP="00A969F4">
      <w:pPr>
        <w:ind w:left="5387" w:firstLine="373"/>
      </w:pPr>
      <w:r>
        <w:t xml:space="preserve">Prekių viešojo pirkimo – pardavimo </w:t>
      </w:r>
    </w:p>
    <w:p w14:paraId="731E5957" w14:textId="77777777" w:rsidR="00A969F4" w:rsidRPr="006F093D" w:rsidRDefault="00A969F4" w:rsidP="00A969F4">
      <w:pPr>
        <w:ind w:left="5387" w:firstLine="373"/>
        <w:rPr>
          <w:sz w:val="20"/>
          <w:szCs w:val="20"/>
        </w:rPr>
      </w:pPr>
      <w:r>
        <w:t xml:space="preserve">Sutarties Nr.      </w:t>
      </w:r>
    </w:p>
    <w:p w14:paraId="6E564F85" w14:textId="77777777" w:rsidR="00A969F4" w:rsidRDefault="00FC31A9" w:rsidP="00A969F4">
      <w:pPr>
        <w:ind w:left="5040" w:firstLine="720"/>
      </w:pPr>
      <w:r>
        <w:t>2</w:t>
      </w:r>
      <w:r w:rsidR="00A969F4">
        <w:t xml:space="preserve"> priedas </w:t>
      </w:r>
    </w:p>
    <w:p w14:paraId="00359755" w14:textId="77777777" w:rsidR="00FC31A9" w:rsidRDefault="00FC31A9" w:rsidP="00A969F4">
      <w:pPr>
        <w:ind w:left="5040" w:firstLine="720"/>
      </w:pPr>
    </w:p>
    <w:p w14:paraId="22FB4EA7" w14:textId="77777777" w:rsidR="00FC31A9" w:rsidRDefault="00FC31A9" w:rsidP="00FC31A9">
      <w:pPr>
        <w:ind w:left="360"/>
      </w:pPr>
    </w:p>
    <w:p w14:paraId="1E052E0B" w14:textId="77777777" w:rsidR="00FC31A9" w:rsidRDefault="00730FC3" w:rsidP="00FC31A9">
      <w:pPr>
        <w:pStyle w:val="ListParagraph"/>
        <w:spacing w:after="0" w:line="240" w:lineRule="auto"/>
        <w:ind w:left="0"/>
        <w:contextualSpacing w:val="0"/>
        <w:jc w:val="center"/>
      </w:pPr>
      <w:r w:rsidRPr="00730FC3">
        <w:rPr>
          <w:b/>
          <w:caps/>
        </w:rPr>
        <w:t>Šviesolaidžių suvirinimo įrenginių kainų</w:t>
      </w:r>
      <w:r>
        <w:rPr>
          <w:b/>
        </w:rPr>
        <w:t xml:space="preserve"> </w:t>
      </w:r>
      <w:r w:rsidR="00FC31A9">
        <w:rPr>
          <w:b/>
          <w:szCs w:val="20"/>
        </w:rPr>
        <w:t>LENTELĖ</w:t>
      </w:r>
    </w:p>
    <w:p w14:paraId="47C427E6" w14:textId="77777777" w:rsidR="00FC31A9" w:rsidRDefault="00FC31A9" w:rsidP="00FC31A9">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3051"/>
        <w:gridCol w:w="1899"/>
        <w:gridCol w:w="6"/>
        <w:gridCol w:w="1642"/>
        <w:gridCol w:w="6"/>
      </w:tblGrid>
      <w:tr w:rsidR="00533152" w14:paraId="7141FE43" w14:textId="77777777" w:rsidTr="00D77C1A">
        <w:trPr>
          <w:gridAfter w:val="1"/>
          <w:wAfter w:w="6" w:type="dxa"/>
          <w:jc w:val="center"/>
        </w:trPr>
        <w:tc>
          <w:tcPr>
            <w:tcW w:w="1973" w:type="dxa"/>
          </w:tcPr>
          <w:p w14:paraId="4B3B7C78" w14:textId="77777777" w:rsidR="00533152" w:rsidRPr="00474921" w:rsidRDefault="00533152" w:rsidP="00730FC3">
            <w:pPr>
              <w:autoSpaceDE w:val="0"/>
              <w:autoSpaceDN w:val="0"/>
              <w:adjustRightInd w:val="0"/>
              <w:rPr>
                <w:rFonts w:eastAsia="Calibri"/>
                <w:b/>
                <w:lang w:eastAsia="en-US"/>
              </w:rPr>
            </w:pPr>
          </w:p>
        </w:tc>
        <w:tc>
          <w:tcPr>
            <w:tcW w:w="3051" w:type="dxa"/>
            <w:shd w:val="clear" w:color="auto" w:fill="auto"/>
          </w:tcPr>
          <w:p w14:paraId="4422E03C" w14:textId="77777777" w:rsidR="00533152" w:rsidRPr="00474921" w:rsidRDefault="00533152" w:rsidP="00533152">
            <w:pPr>
              <w:autoSpaceDE w:val="0"/>
              <w:autoSpaceDN w:val="0"/>
              <w:adjustRightInd w:val="0"/>
              <w:jc w:val="center"/>
              <w:rPr>
                <w:rFonts w:eastAsia="Calibri"/>
                <w:b/>
                <w:lang w:eastAsia="en-US"/>
              </w:rPr>
            </w:pPr>
            <w:r w:rsidRPr="00474921">
              <w:rPr>
                <w:rFonts w:eastAsia="Calibri"/>
                <w:b/>
                <w:lang w:eastAsia="en-US"/>
              </w:rPr>
              <w:t>Prekės pavadinimas</w:t>
            </w:r>
          </w:p>
          <w:p w14:paraId="09013312" w14:textId="77777777" w:rsidR="00533152" w:rsidRPr="00474921" w:rsidRDefault="00533152" w:rsidP="00533152">
            <w:pPr>
              <w:autoSpaceDE w:val="0"/>
              <w:autoSpaceDN w:val="0"/>
              <w:adjustRightInd w:val="0"/>
              <w:jc w:val="center"/>
              <w:rPr>
                <w:rFonts w:eastAsia="Calibri"/>
                <w:lang w:eastAsia="en-US"/>
              </w:rPr>
            </w:pPr>
            <w:r w:rsidRPr="00474921">
              <w:rPr>
                <w:rFonts w:eastAsia="Calibri"/>
                <w:sz w:val="20"/>
                <w:lang w:eastAsia="en-US"/>
              </w:rPr>
              <w:t>Nurodomas prekės, atitinkančios techninės specifikacijoje nurodytus reikalavimus, pavadinimas</w:t>
            </w:r>
            <w:r w:rsidR="003C4576">
              <w:rPr>
                <w:rFonts w:eastAsia="Calibri"/>
                <w:sz w:val="20"/>
                <w:lang w:eastAsia="en-US"/>
              </w:rPr>
              <w:t xml:space="preserve">, modelis, gamintojas </w:t>
            </w:r>
            <w:r w:rsidRPr="00474921">
              <w:rPr>
                <w:rFonts w:eastAsia="Calibri"/>
                <w:sz w:val="20"/>
                <w:lang w:eastAsia="en-US"/>
              </w:rPr>
              <w:t>)</w:t>
            </w:r>
          </w:p>
        </w:tc>
        <w:tc>
          <w:tcPr>
            <w:tcW w:w="1899" w:type="dxa"/>
          </w:tcPr>
          <w:p w14:paraId="0E10E1C7" w14:textId="77777777" w:rsidR="00533152" w:rsidRPr="00474921" w:rsidRDefault="00533152" w:rsidP="00730FC3">
            <w:pPr>
              <w:autoSpaceDE w:val="0"/>
              <w:autoSpaceDN w:val="0"/>
              <w:adjustRightInd w:val="0"/>
              <w:jc w:val="center"/>
              <w:rPr>
                <w:rFonts w:eastAsia="Calibri"/>
                <w:b/>
                <w:lang w:eastAsia="en-US"/>
              </w:rPr>
            </w:pPr>
            <w:r>
              <w:rPr>
                <w:rFonts w:eastAsia="Calibri"/>
                <w:b/>
                <w:lang w:eastAsia="en-US"/>
              </w:rPr>
              <w:t xml:space="preserve">Įrenginio  </w:t>
            </w:r>
            <w:r w:rsidRPr="00474921">
              <w:rPr>
                <w:rFonts w:eastAsia="Calibri"/>
                <w:b/>
                <w:lang w:eastAsia="en-US"/>
              </w:rPr>
              <w:t xml:space="preserve"> kaina, </w:t>
            </w:r>
          </w:p>
          <w:p w14:paraId="38B25786" w14:textId="77777777" w:rsidR="00533152" w:rsidRPr="00474921" w:rsidRDefault="00533152" w:rsidP="00D77C1A">
            <w:pPr>
              <w:tabs>
                <w:tab w:val="left" w:pos="1284"/>
              </w:tabs>
              <w:autoSpaceDE w:val="0"/>
              <w:autoSpaceDN w:val="0"/>
              <w:adjustRightInd w:val="0"/>
              <w:jc w:val="center"/>
              <w:rPr>
                <w:rFonts w:eastAsia="Calibri"/>
                <w:b/>
                <w:lang w:eastAsia="en-US"/>
              </w:rPr>
            </w:pPr>
            <w:r w:rsidRPr="00474921">
              <w:rPr>
                <w:rFonts w:eastAsia="Calibri"/>
                <w:b/>
                <w:lang w:eastAsia="en-US"/>
              </w:rPr>
              <w:t>Eur be PVM</w:t>
            </w:r>
          </w:p>
        </w:tc>
        <w:tc>
          <w:tcPr>
            <w:tcW w:w="1648" w:type="dxa"/>
            <w:gridSpan w:val="2"/>
            <w:shd w:val="clear" w:color="auto" w:fill="auto"/>
          </w:tcPr>
          <w:p w14:paraId="2CD48D6B" w14:textId="77777777" w:rsidR="00533152" w:rsidRPr="00474921" w:rsidRDefault="00533152" w:rsidP="00533152">
            <w:pPr>
              <w:autoSpaceDE w:val="0"/>
              <w:autoSpaceDN w:val="0"/>
              <w:adjustRightInd w:val="0"/>
              <w:jc w:val="center"/>
              <w:rPr>
                <w:rFonts w:eastAsia="Calibri"/>
                <w:b/>
                <w:lang w:eastAsia="en-US"/>
              </w:rPr>
            </w:pPr>
            <w:r>
              <w:rPr>
                <w:rFonts w:eastAsia="Calibri"/>
                <w:b/>
                <w:lang w:eastAsia="en-US"/>
              </w:rPr>
              <w:t xml:space="preserve">Įrenginio </w:t>
            </w:r>
            <w:r w:rsidRPr="00474921">
              <w:rPr>
                <w:rFonts w:eastAsia="Calibri"/>
                <w:b/>
                <w:lang w:eastAsia="en-US"/>
              </w:rPr>
              <w:t xml:space="preserve"> kaina, Eur su PVM</w:t>
            </w:r>
          </w:p>
        </w:tc>
      </w:tr>
      <w:tr w:rsidR="00533152" w14:paraId="2DECF578" w14:textId="77777777" w:rsidTr="00D77C1A">
        <w:trPr>
          <w:gridAfter w:val="1"/>
          <w:wAfter w:w="6" w:type="dxa"/>
          <w:trHeight w:val="932"/>
          <w:jc w:val="center"/>
        </w:trPr>
        <w:tc>
          <w:tcPr>
            <w:tcW w:w="1973" w:type="dxa"/>
          </w:tcPr>
          <w:p w14:paraId="0BC4399E" w14:textId="77777777" w:rsidR="00533152" w:rsidRPr="00723394" w:rsidRDefault="00533152" w:rsidP="00730FC3">
            <w:pPr>
              <w:autoSpaceDE w:val="0"/>
              <w:autoSpaceDN w:val="0"/>
              <w:adjustRightInd w:val="0"/>
              <w:rPr>
                <w:rFonts w:eastAsia="Calibri"/>
                <w:lang w:eastAsia="en-US"/>
              </w:rPr>
            </w:pPr>
            <w:r>
              <w:rPr>
                <w:rFonts w:eastAsia="Calibri"/>
                <w:lang w:eastAsia="en-US"/>
              </w:rPr>
              <w:t>I tipo įrenginys</w:t>
            </w:r>
          </w:p>
        </w:tc>
        <w:tc>
          <w:tcPr>
            <w:tcW w:w="3051" w:type="dxa"/>
            <w:shd w:val="clear" w:color="auto" w:fill="auto"/>
          </w:tcPr>
          <w:p w14:paraId="01E31DD2" w14:textId="7EF0B752" w:rsidR="00533152" w:rsidRPr="00723394" w:rsidRDefault="00BB5686" w:rsidP="00730FC3">
            <w:pPr>
              <w:autoSpaceDE w:val="0"/>
              <w:autoSpaceDN w:val="0"/>
              <w:adjustRightInd w:val="0"/>
              <w:rPr>
                <w:rFonts w:eastAsia="Calibri"/>
                <w:lang w:eastAsia="en-US"/>
              </w:rPr>
            </w:pPr>
            <w:r>
              <w:t>Šviesolaidžių suvirinimo įranga 90S KIT, FUJIKURA (Japonija)</w:t>
            </w:r>
          </w:p>
        </w:tc>
        <w:tc>
          <w:tcPr>
            <w:tcW w:w="1899" w:type="dxa"/>
          </w:tcPr>
          <w:p w14:paraId="00FBB658" w14:textId="1DC66D82" w:rsidR="00533152" w:rsidRPr="00730FC3" w:rsidRDefault="00BB5686" w:rsidP="00730FC3">
            <w:pPr>
              <w:autoSpaceDE w:val="0"/>
              <w:autoSpaceDN w:val="0"/>
              <w:adjustRightInd w:val="0"/>
              <w:jc w:val="center"/>
              <w:rPr>
                <w:rFonts w:eastAsia="Calibri"/>
                <w:b/>
                <w:lang w:eastAsia="en-US"/>
              </w:rPr>
            </w:pPr>
            <w:r w:rsidRPr="005D07F6">
              <w:rPr>
                <w:rFonts w:eastAsia="Calibri"/>
              </w:rPr>
              <w:t>6.500,00</w:t>
            </w:r>
          </w:p>
        </w:tc>
        <w:tc>
          <w:tcPr>
            <w:tcW w:w="1648" w:type="dxa"/>
            <w:gridSpan w:val="2"/>
            <w:shd w:val="clear" w:color="auto" w:fill="auto"/>
          </w:tcPr>
          <w:p w14:paraId="538EF229" w14:textId="2D89DA1C" w:rsidR="00533152" w:rsidRPr="00723394" w:rsidRDefault="00BB5686" w:rsidP="00730FC3">
            <w:pPr>
              <w:autoSpaceDE w:val="0"/>
              <w:autoSpaceDN w:val="0"/>
              <w:adjustRightInd w:val="0"/>
              <w:jc w:val="center"/>
              <w:rPr>
                <w:rFonts w:ascii="TimesNewRomanPSMT" w:eastAsia="Calibri" w:hAnsi="TimesNewRomanPSMT" w:cs="TimesNewRomanPSMT"/>
                <w:lang w:eastAsia="en-US"/>
              </w:rPr>
            </w:pPr>
            <w:r>
              <w:rPr>
                <w:rFonts w:eastAsia="Calibri"/>
              </w:rPr>
              <w:t>7</w:t>
            </w:r>
            <w:r w:rsidRPr="005D07F6">
              <w:rPr>
                <w:rFonts w:eastAsia="Calibri"/>
              </w:rPr>
              <w:t>.</w:t>
            </w:r>
            <w:r>
              <w:rPr>
                <w:rFonts w:eastAsia="Calibri"/>
              </w:rPr>
              <w:t>865</w:t>
            </w:r>
            <w:r w:rsidRPr="005D07F6">
              <w:rPr>
                <w:rFonts w:eastAsia="Calibri"/>
              </w:rPr>
              <w:t>,00</w:t>
            </w:r>
          </w:p>
        </w:tc>
      </w:tr>
      <w:tr w:rsidR="00533152" w14:paraId="0064A522" w14:textId="77777777" w:rsidTr="00D77C1A">
        <w:trPr>
          <w:gridAfter w:val="1"/>
          <w:wAfter w:w="6" w:type="dxa"/>
          <w:trHeight w:val="932"/>
          <w:jc w:val="center"/>
        </w:trPr>
        <w:tc>
          <w:tcPr>
            <w:tcW w:w="1973" w:type="dxa"/>
          </w:tcPr>
          <w:p w14:paraId="7691B683" w14:textId="77777777" w:rsidR="00533152" w:rsidRPr="00723394" w:rsidRDefault="00533152" w:rsidP="00730FC3">
            <w:pPr>
              <w:autoSpaceDE w:val="0"/>
              <w:autoSpaceDN w:val="0"/>
              <w:adjustRightInd w:val="0"/>
              <w:rPr>
                <w:rFonts w:eastAsia="Calibri"/>
                <w:lang w:eastAsia="en-US"/>
              </w:rPr>
            </w:pPr>
            <w:r>
              <w:rPr>
                <w:rFonts w:eastAsia="Calibri"/>
                <w:lang w:eastAsia="en-US"/>
              </w:rPr>
              <w:t xml:space="preserve">II tipo įrenginys </w:t>
            </w:r>
          </w:p>
        </w:tc>
        <w:tc>
          <w:tcPr>
            <w:tcW w:w="3051" w:type="dxa"/>
            <w:shd w:val="clear" w:color="auto" w:fill="auto"/>
          </w:tcPr>
          <w:p w14:paraId="4F13A917" w14:textId="728A01F1" w:rsidR="00533152" w:rsidRPr="00723394" w:rsidRDefault="00BB5686" w:rsidP="00730FC3">
            <w:pPr>
              <w:autoSpaceDE w:val="0"/>
              <w:autoSpaceDN w:val="0"/>
              <w:adjustRightInd w:val="0"/>
              <w:rPr>
                <w:rFonts w:eastAsia="Calibri"/>
                <w:lang w:eastAsia="en-US"/>
              </w:rPr>
            </w:pPr>
            <w:r>
              <w:t>Šviesolaidžių suvirinimo įranga 41S KIT, FUJIKURA (Japonija)</w:t>
            </w:r>
          </w:p>
        </w:tc>
        <w:tc>
          <w:tcPr>
            <w:tcW w:w="1899" w:type="dxa"/>
          </w:tcPr>
          <w:p w14:paraId="404AA79B" w14:textId="2341FDA0" w:rsidR="00533152" w:rsidRPr="00730FC3" w:rsidRDefault="00BB5686" w:rsidP="00730FC3">
            <w:pPr>
              <w:autoSpaceDE w:val="0"/>
              <w:autoSpaceDN w:val="0"/>
              <w:adjustRightInd w:val="0"/>
              <w:jc w:val="center"/>
              <w:rPr>
                <w:rFonts w:eastAsia="Calibri"/>
                <w:b/>
                <w:lang w:eastAsia="en-US"/>
              </w:rPr>
            </w:pPr>
            <w:r w:rsidRPr="005D07F6">
              <w:rPr>
                <w:rFonts w:eastAsia="Calibri"/>
              </w:rPr>
              <w:t>2.500,00</w:t>
            </w:r>
          </w:p>
        </w:tc>
        <w:tc>
          <w:tcPr>
            <w:tcW w:w="1648" w:type="dxa"/>
            <w:gridSpan w:val="2"/>
            <w:shd w:val="clear" w:color="auto" w:fill="auto"/>
          </w:tcPr>
          <w:p w14:paraId="0B0CAD65" w14:textId="5AF92FC7" w:rsidR="00533152" w:rsidRPr="00723394" w:rsidRDefault="00BB5686" w:rsidP="00730FC3">
            <w:pPr>
              <w:autoSpaceDE w:val="0"/>
              <w:autoSpaceDN w:val="0"/>
              <w:adjustRightInd w:val="0"/>
              <w:jc w:val="center"/>
              <w:rPr>
                <w:rFonts w:ascii="TimesNewRomanPSMT" w:eastAsia="Calibri" w:hAnsi="TimesNewRomanPSMT" w:cs="TimesNewRomanPSMT"/>
                <w:lang w:eastAsia="en-US"/>
              </w:rPr>
            </w:pPr>
            <w:r>
              <w:rPr>
                <w:rFonts w:eastAsia="Calibri"/>
              </w:rPr>
              <w:t>3</w:t>
            </w:r>
            <w:r w:rsidRPr="005D07F6">
              <w:rPr>
                <w:rFonts w:eastAsia="Calibri"/>
              </w:rPr>
              <w:t>.</w:t>
            </w:r>
            <w:r>
              <w:rPr>
                <w:rFonts w:eastAsia="Calibri"/>
              </w:rPr>
              <w:t>025</w:t>
            </w:r>
            <w:r w:rsidRPr="005D07F6">
              <w:rPr>
                <w:rFonts w:eastAsia="Calibri"/>
              </w:rPr>
              <w:t>,00</w:t>
            </w:r>
          </w:p>
        </w:tc>
      </w:tr>
      <w:tr w:rsidR="00533152" w14:paraId="2B7D52A8" w14:textId="77777777" w:rsidTr="00D77C1A">
        <w:trPr>
          <w:trHeight w:val="932"/>
          <w:jc w:val="center"/>
        </w:trPr>
        <w:tc>
          <w:tcPr>
            <w:tcW w:w="6929" w:type="dxa"/>
            <w:gridSpan w:val="4"/>
          </w:tcPr>
          <w:p w14:paraId="301FA7A0" w14:textId="77777777" w:rsidR="00533152" w:rsidRPr="00730FC3" w:rsidRDefault="00533152" w:rsidP="00533152">
            <w:pPr>
              <w:autoSpaceDE w:val="0"/>
              <w:autoSpaceDN w:val="0"/>
              <w:adjustRightInd w:val="0"/>
              <w:jc w:val="right"/>
              <w:rPr>
                <w:rFonts w:eastAsia="Calibri"/>
                <w:b/>
                <w:lang w:eastAsia="en-US"/>
              </w:rPr>
            </w:pPr>
            <w:r>
              <w:rPr>
                <w:rFonts w:eastAsia="Calibri"/>
                <w:b/>
                <w:lang w:eastAsia="en-US"/>
              </w:rPr>
              <w:t xml:space="preserve">Pasiūlymo kaina Eur su PVM </w:t>
            </w:r>
          </w:p>
        </w:tc>
        <w:tc>
          <w:tcPr>
            <w:tcW w:w="1648" w:type="dxa"/>
            <w:gridSpan w:val="2"/>
            <w:shd w:val="clear" w:color="auto" w:fill="auto"/>
          </w:tcPr>
          <w:p w14:paraId="496E674A" w14:textId="47954D74" w:rsidR="00533152" w:rsidRPr="00723394" w:rsidRDefault="00BB5686" w:rsidP="00730FC3">
            <w:pPr>
              <w:autoSpaceDE w:val="0"/>
              <w:autoSpaceDN w:val="0"/>
              <w:adjustRightInd w:val="0"/>
              <w:jc w:val="center"/>
              <w:rPr>
                <w:rFonts w:ascii="TimesNewRomanPSMT" w:eastAsia="Calibri" w:hAnsi="TimesNewRomanPSMT" w:cs="TimesNewRomanPSMT"/>
                <w:lang w:eastAsia="en-US"/>
              </w:rPr>
            </w:pPr>
            <w:r w:rsidRPr="005D07F6">
              <w:rPr>
                <w:rFonts w:eastAsia="Calibri"/>
                <w:b/>
              </w:rPr>
              <w:t>10.890,00</w:t>
            </w:r>
          </w:p>
        </w:tc>
      </w:tr>
    </w:tbl>
    <w:p w14:paraId="01D8C988" w14:textId="77777777" w:rsidR="00FC31A9" w:rsidRDefault="00FC31A9" w:rsidP="00FC31A9">
      <w:pPr>
        <w:autoSpaceDE w:val="0"/>
        <w:autoSpaceDN w:val="0"/>
        <w:adjustRightInd w:val="0"/>
        <w:rPr>
          <w:rFonts w:ascii="TimesNewRomanPSMT" w:eastAsia="Calibri" w:hAnsi="TimesNewRomanPSMT" w:cs="TimesNewRomanPSMT"/>
          <w:lang w:val="en-US" w:eastAsia="en-US"/>
        </w:rPr>
      </w:pPr>
    </w:p>
    <w:p w14:paraId="74B8195B" w14:textId="77777777" w:rsidR="00FC31A9" w:rsidRDefault="00FC31A9" w:rsidP="00FC31A9">
      <w:pPr>
        <w:autoSpaceDE w:val="0"/>
        <w:autoSpaceDN w:val="0"/>
        <w:adjustRightInd w:val="0"/>
        <w:rPr>
          <w:rFonts w:ascii="TimesNewRomanPSMT" w:eastAsia="Calibri" w:hAnsi="TimesNewRomanPSMT" w:cs="TimesNewRomanPSMT"/>
          <w:lang w:val="en-US" w:eastAsia="en-US"/>
        </w:rPr>
      </w:pPr>
    </w:p>
    <w:p w14:paraId="55B1A5AE" w14:textId="77777777" w:rsidR="00A969F4" w:rsidRPr="00EA73AC" w:rsidRDefault="00946436" w:rsidP="00946436">
      <w:pPr>
        <w:jc w:val="center"/>
      </w:pPr>
      <w:r>
        <w:t>________________________</w:t>
      </w:r>
    </w:p>
    <w:sectPr w:rsidR="00A969F4" w:rsidRPr="00EA73AC" w:rsidSect="00A641C0">
      <w:headerReference w:type="even" r:id="rId12"/>
      <w:headerReference w:type="default" r:id="rId13"/>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7F3F9" w14:textId="77777777" w:rsidR="00A4258A" w:rsidRDefault="00A4258A">
      <w:r>
        <w:separator/>
      </w:r>
    </w:p>
  </w:endnote>
  <w:endnote w:type="continuationSeparator" w:id="0">
    <w:p w14:paraId="3E61139C" w14:textId="77777777" w:rsidR="00A4258A" w:rsidRDefault="00A4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91B53" w14:textId="77777777" w:rsidR="00A4258A" w:rsidRDefault="00A4258A">
      <w:r>
        <w:separator/>
      </w:r>
    </w:p>
  </w:footnote>
  <w:footnote w:type="continuationSeparator" w:id="0">
    <w:p w14:paraId="6557D40D" w14:textId="77777777" w:rsidR="00A4258A" w:rsidRDefault="00A42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79393"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15337D"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177D7" w14:textId="77777777" w:rsidR="003B65D9" w:rsidRDefault="003B65D9" w:rsidP="00EB04AE">
    <w:pPr>
      <w:pStyle w:val="Header"/>
      <w:framePr w:wrap="around" w:vAnchor="text" w:hAnchor="margin" w:xAlign="center" w:y="1"/>
      <w:rPr>
        <w:rStyle w:val="PageNumber"/>
      </w:rPr>
    </w:pPr>
  </w:p>
  <w:p w14:paraId="008F4CA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25173A"/>
    <w:multiLevelType w:val="hybridMultilevel"/>
    <w:tmpl w:val="DCD68C3E"/>
    <w:lvl w:ilvl="0" w:tplc="8C040E1C">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5C5C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F3F425C"/>
    <w:multiLevelType w:val="hybridMultilevel"/>
    <w:tmpl w:val="FB4C393C"/>
    <w:lvl w:ilvl="0" w:tplc="17B6250A">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10F4555"/>
    <w:multiLevelType w:val="hybridMultilevel"/>
    <w:tmpl w:val="CB9CCDFE"/>
    <w:lvl w:ilvl="0" w:tplc="34D05750">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476778C1"/>
    <w:multiLevelType w:val="hybridMultilevel"/>
    <w:tmpl w:val="B16E4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BBA7B10"/>
    <w:multiLevelType w:val="hybridMultilevel"/>
    <w:tmpl w:val="E2961858"/>
    <w:lvl w:ilvl="0" w:tplc="F47A91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0A71250"/>
    <w:multiLevelType w:val="hybridMultilevel"/>
    <w:tmpl w:val="15AA6220"/>
    <w:lvl w:ilvl="0" w:tplc="E83CCB9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5"/>
  </w:num>
  <w:num w:numId="4">
    <w:abstractNumId w:val="12"/>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9"/>
  </w:num>
  <w:num w:numId="9">
    <w:abstractNumId w:val="2"/>
  </w:num>
  <w:num w:numId="10">
    <w:abstractNumId w:val="1"/>
  </w:num>
  <w:num w:numId="11">
    <w:abstractNumId w:val="7"/>
  </w:num>
  <w:num w:numId="12">
    <w:abstractNumId w:val="16"/>
  </w:num>
  <w:num w:numId="13">
    <w:abstractNumId w:val="8"/>
  </w:num>
  <w:num w:numId="14">
    <w:abstractNumId w:val="3"/>
  </w:num>
  <w:num w:numId="15">
    <w:abstractNumId w:val="11"/>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2C5"/>
    <w:rsid w:val="000044FB"/>
    <w:rsid w:val="00006E0F"/>
    <w:rsid w:val="00010D70"/>
    <w:rsid w:val="00013025"/>
    <w:rsid w:val="000134F5"/>
    <w:rsid w:val="000137AA"/>
    <w:rsid w:val="000155AF"/>
    <w:rsid w:val="00017CF7"/>
    <w:rsid w:val="00017F60"/>
    <w:rsid w:val="00023C27"/>
    <w:rsid w:val="000274E3"/>
    <w:rsid w:val="00030FA7"/>
    <w:rsid w:val="00033999"/>
    <w:rsid w:val="00037EF0"/>
    <w:rsid w:val="00043F0E"/>
    <w:rsid w:val="00044E1B"/>
    <w:rsid w:val="000454ED"/>
    <w:rsid w:val="00045F12"/>
    <w:rsid w:val="0005087B"/>
    <w:rsid w:val="000530A6"/>
    <w:rsid w:val="00053538"/>
    <w:rsid w:val="000538A8"/>
    <w:rsid w:val="000612CC"/>
    <w:rsid w:val="00066A26"/>
    <w:rsid w:val="000670D5"/>
    <w:rsid w:val="00067FB9"/>
    <w:rsid w:val="00070442"/>
    <w:rsid w:val="00074550"/>
    <w:rsid w:val="00074DAB"/>
    <w:rsid w:val="00075263"/>
    <w:rsid w:val="000803B6"/>
    <w:rsid w:val="0008050E"/>
    <w:rsid w:val="00081AF2"/>
    <w:rsid w:val="000846E8"/>
    <w:rsid w:val="00087CA0"/>
    <w:rsid w:val="00091508"/>
    <w:rsid w:val="000970F7"/>
    <w:rsid w:val="000A163F"/>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06B0"/>
    <w:rsid w:val="000D2500"/>
    <w:rsid w:val="000D35FE"/>
    <w:rsid w:val="000D669E"/>
    <w:rsid w:val="000D792D"/>
    <w:rsid w:val="000E012C"/>
    <w:rsid w:val="000E242A"/>
    <w:rsid w:val="000E3914"/>
    <w:rsid w:val="000E4893"/>
    <w:rsid w:val="000E6C17"/>
    <w:rsid w:val="000F0E92"/>
    <w:rsid w:val="000F1E27"/>
    <w:rsid w:val="000F22BE"/>
    <w:rsid w:val="000F3206"/>
    <w:rsid w:val="000F6744"/>
    <w:rsid w:val="000F6C37"/>
    <w:rsid w:val="00102089"/>
    <w:rsid w:val="0010248B"/>
    <w:rsid w:val="00102DCB"/>
    <w:rsid w:val="00104989"/>
    <w:rsid w:val="00106AB9"/>
    <w:rsid w:val="00107939"/>
    <w:rsid w:val="00107FA3"/>
    <w:rsid w:val="001112AB"/>
    <w:rsid w:val="00115837"/>
    <w:rsid w:val="00116D84"/>
    <w:rsid w:val="001172CC"/>
    <w:rsid w:val="00117375"/>
    <w:rsid w:val="001174C1"/>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0BC0"/>
    <w:rsid w:val="00182CC7"/>
    <w:rsid w:val="001832BE"/>
    <w:rsid w:val="00186CF9"/>
    <w:rsid w:val="00193E2D"/>
    <w:rsid w:val="001A1C50"/>
    <w:rsid w:val="001A1F7A"/>
    <w:rsid w:val="001A3672"/>
    <w:rsid w:val="001A36CD"/>
    <w:rsid w:val="001A4564"/>
    <w:rsid w:val="001A6574"/>
    <w:rsid w:val="001B1F64"/>
    <w:rsid w:val="001B41AA"/>
    <w:rsid w:val="001B47DB"/>
    <w:rsid w:val="001B6DF2"/>
    <w:rsid w:val="001C3981"/>
    <w:rsid w:val="001C61FF"/>
    <w:rsid w:val="001C7DF9"/>
    <w:rsid w:val="001D1EEA"/>
    <w:rsid w:val="001D35A0"/>
    <w:rsid w:val="001D4DE5"/>
    <w:rsid w:val="001D7E6A"/>
    <w:rsid w:val="001E05FA"/>
    <w:rsid w:val="001E17A9"/>
    <w:rsid w:val="001E3AAE"/>
    <w:rsid w:val="001F06EB"/>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151A"/>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2467"/>
    <w:rsid w:val="00273403"/>
    <w:rsid w:val="00274F0A"/>
    <w:rsid w:val="00275408"/>
    <w:rsid w:val="00275922"/>
    <w:rsid w:val="002765AE"/>
    <w:rsid w:val="0027708C"/>
    <w:rsid w:val="002808B1"/>
    <w:rsid w:val="00280A96"/>
    <w:rsid w:val="00280CDA"/>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4127A"/>
    <w:rsid w:val="0034204C"/>
    <w:rsid w:val="0034299B"/>
    <w:rsid w:val="003445C4"/>
    <w:rsid w:val="00344637"/>
    <w:rsid w:val="003450E8"/>
    <w:rsid w:val="00346079"/>
    <w:rsid w:val="00351BE9"/>
    <w:rsid w:val="00354102"/>
    <w:rsid w:val="00355E47"/>
    <w:rsid w:val="00362149"/>
    <w:rsid w:val="0036276B"/>
    <w:rsid w:val="003630DA"/>
    <w:rsid w:val="003758B5"/>
    <w:rsid w:val="00382394"/>
    <w:rsid w:val="003826CD"/>
    <w:rsid w:val="00382D9B"/>
    <w:rsid w:val="00384671"/>
    <w:rsid w:val="0038601D"/>
    <w:rsid w:val="00386526"/>
    <w:rsid w:val="003911A8"/>
    <w:rsid w:val="00391FF9"/>
    <w:rsid w:val="003944EB"/>
    <w:rsid w:val="00394EA5"/>
    <w:rsid w:val="00397E13"/>
    <w:rsid w:val="003A281E"/>
    <w:rsid w:val="003A528D"/>
    <w:rsid w:val="003B1F71"/>
    <w:rsid w:val="003B319E"/>
    <w:rsid w:val="003B4BCD"/>
    <w:rsid w:val="003B65D9"/>
    <w:rsid w:val="003B79A7"/>
    <w:rsid w:val="003C1053"/>
    <w:rsid w:val="003C3415"/>
    <w:rsid w:val="003C4576"/>
    <w:rsid w:val="003D0FD3"/>
    <w:rsid w:val="003D3FC8"/>
    <w:rsid w:val="003D5542"/>
    <w:rsid w:val="003D5E39"/>
    <w:rsid w:val="003E090F"/>
    <w:rsid w:val="003E243D"/>
    <w:rsid w:val="003E3379"/>
    <w:rsid w:val="003E4DDB"/>
    <w:rsid w:val="003E6412"/>
    <w:rsid w:val="003E7AF9"/>
    <w:rsid w:val="003F1470"/>
    <w:rsid w:val="003F46EA"/>
    <w:rsid w:val="003F7EB0"/>
    <w:rsid w:val="00403322"/>
    <w:rsid w:val="004055FB"/>
    <w:rsid w:val="00406A66"/>
    <w:rsid w:val="00410503"/>
    <w:rsid w:val="004107FC"/>
    <w:rsid w:val="00415D1F"/>
    <w:rsid w:val="00425E86"/>
    <w:rsid w:val="00427101"/>
    <w:rsid w:val="00427155"/>
    <w:rsid w:val="00427F9A"/>
    <w:rsid w:val="00430481"/>
    <w:rsid w:val="004310EE"/>
    <w:rsid w:val="00432306"/>
    <w:rsid w:val="00433E8C"/>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4921"/>
    <w:rsid w:val="00475103"/>
    <w:rsid w:val="004752BE"/>
    <w:rsid w:val="00475F1F"/>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B5E60"/>
    <w:rsid w:val="004B7E0B"/>
    <w:rsid w:val="004C01B9"/>
    <w:rsid w:val="004C4E73"/>
    <w:rsid w:val="004C6623"/>
    <w:rsid w:val="004D0529"/>
    <w:rsid w:val="004D16EE"/>
    <w:rsid w:val="004D2079"/>
    <w:rsid w:val="004D2EC7"/>
    <w:rsid w:val="004D3E72"/>
    <w:rsid w:val="004D5E50"/>
    <w:rsid w:val="004E00C2"/>
    <w:rsid w:val="004E3654"/>
    <w:rsid w:val="004E39DF"/>
    <w:rsid w:val="004E5569"/>
    <w:rsid w:val="004E6219"/>
    <w:rsid w:val="004E69F5"/>
    <w:rsid w:val="004E6B59"/>
    <w:rsid w:val="004F0002"/>
    <w:rsid w:val="004F38D0"/>
    <w:rsid w:val="004F604C"/>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E13"/>
    <w:rsid w:val="00523F9A"/>
    <w:rsid w:val="00530F55"/>
    <w:rsid w:val="005310C3"/>
    <w:rsid w:val="005322FC"/>
    <w:rsid w:val="00533152"/>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77CA3"/>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1112"/>
    <w:rsid w:val="005C2B0D"/>
    <w:rsid w:val="005C316B"/>
    <w:rsid w:val="005C3AC7"/>
    <w:rsid w:val="005C5742"/>
    <w:rsid w:val="005D4428"/>
    <w:rsid w:val="005D6219"/>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5EAE"/>
    <w:rsid w:val="0064641E"/>
    <w:rsid w:val="00646DC6"/>
    <w:rsid w:val="00647833"/>
    <w:rsid w:val="00652C7D"/>
    <w:rsid w:val="00653344"/>
    <w:rsid w:val="006565EC"/>
    <w:rsid w:val="006566E9"/>
    <w:rsid w:val="006573EA"/>
    <w:rsid w:val="0066086F"/>
    <w:rsid w:val="0066117A"/>
    <w:rsid w:val="0066134A"/>
    <w:rsid w:val="006614E4"/>
    <w:rsid w:val="00670760"/>
    <w:rsid w:val="00670913"/>
    <w:rsid w:val="00670AC5"/>
    <w:rsid w:val="00671D4B"/>
    <w:rsid w:val="00674589"/>
    <w:rsid w:val="0067544C"/>
    <w:rsid w:val="0067630D"/>
    <w:rsid w:val="006769E5"/>
    <w:rsid w:val="00677F24"/>
    <w:rsid w:val="00681C35"/>
    <w:rsid w:val="00681D91"/>
    <w:rsid w:val="006841A5"/>
    <w:rsid w:val="00684E2A"/>
    <w:rsid w:val="006854F3"/>
    <w:rsid w:val="00690AB0"/>
    <w:rsid w:val="00693B37"/>
    <w:rsid w:val="00693E67"/>
    <w:rsid w:val="00695191"/>
    <w:rsid w:val="006958AF"/>
    <w:rsid w:val="00695B5D"/>
    <w:rsid w:val="006976FE"/>
    <w:rsid w:val="006A73C6"/>
    <w:rsid w:val="006B392F"/>
    <w:rsid w:val="006B479B"/>
    <w:rsid w:val="006C05C4"/>
    <w:rsid w:val="006C0E9C"/>
    <w:rsid w:val="006D4E37"/>
    <w:rsid w:val="006D67EE"/>
    <w:rsid w:val="006E0440"/>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3394"/>
    <w:rsid w:val="00724B1C"/>
    <w:rsid w:val="00724FB4"/>
    <w:rsid w:val="007259A3"/>
    <w:rsid w:val="007268A9"/>
    <w:rsid w:val="00730A14"/>
    <w:rsid w:val="00730FC3"/>
    <w:rsid w:val="00731E84"/>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19B8"/>
    <w:rsid w:val="007662C4"/>
    <w:rsid w:val="0077168A"/>
    <w:rsid w:val="00771DB6"/>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2B8E"/>
    <w:rsid w:val="00814CBA"/>
    <w:rsid w:val="00815EA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83374"/>
    <w:rsid w:val="0089280A"/>
    <w:rsid w:val="00892904"/>
    <w:rsid w:val="00895051"/>
    <w:rsid w:val="00895C2B"/>
    <w:rsid w:val="00896F39"/>
    <w:rsid w:val="008A029F"/>
    <w:rsid w:val="008A1B1E"/>
    <w:rsid w:val="008A24D9"/>
    <w:rsid w:val="008A2A2F"/>
    <w:rsid w:val="008A36E6"/>
    <w:rsid w:val="008A3B5D"/>
    <w:rsid w:val="008A6C67"/>
    <w:rsid w:val="008B09CE"/>
    <w:rsid w:val="008B23AB"/>
    <w:rsid w:val="008B5732"/>
    <w:rsid w:val="008C1E8D"/>
    <w:rsid w:val="008C3ED8"/>
    <w:rsid w:val="008D6949"/>
    <w:rsid w:val="008E64FC"/>
    <w:rsid w:val="008E7C0A"/>
    <w:rsid w:val="008F0586"/>
    <w:rsid w:val="008F29B4"/>
    <w:rsid w:val="008F4437"/>
    <w:rsid w:val="008F6A2B"/>
    <w:rsid w:val="009123ED"/>
    <w:rsid w:val="00914BD3"/>
    <w:rsid w:val="0091504A"/>
    <w:rsid w:val="009262BD"/>
    <w:rsid w:val="00927149"/>
    <w:rsid w:val="00927B15"/>
    <w:rsid w:val="0093555C"/>
    <w:rsid w:val="009405E7"/>
    <w:rsid w:val="0094227D"/>
    <w:rsid w:val="00943766"/>
    <w:rsid w:val="009440EA"/>
    <w:rsid w:val="0094474A"/>
    <w:rsid w:val="00946436"/>
    <w:rsid w:val="009523E7"/>
    <w:rsid w:val="009525A3"/>
    <w:rsid w:val="00954320"/>
    <w:rsid w:val="00956358"/>
    <w:rsid w:val="009566DA"/>
    <w:rsid w:val="00956F4A"/>
    <w:rsid w:val="00962B8E"/>
    <w:rsid w:val="00963B1D"/>
    <w:rsid w:val="00964060"/>
    <w:rsid w:val="009654C4"/>
    <w:rsid w:val="0097157F"/>
    <w:rsid w:val="00973664"/>
    <w:rsid w:val="0097677D"/>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A0B"/>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258A"/>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28E7"/>
    <w:rsid w:val="00A82B7E"/>
    <w:rsid w:val="00A83637"/>
    <w:rsid w:val="00A926FA"/>
    <w:rsid w:val="00A9352E"/>
    <w:rsid w:val="00A95CF7"/>
    <w:rsid w:val="00A969F4"/>
    <w:rsid w:val="00AA0978"/>
    <w:rsid w:val="00AA0D56"/>
    <w:rsid w:val="00AA2BD4"/>
    <w:rsid w:val="00AA6A6D"/>
    <w:rsid w:val="00AA6F6E"/>
    <w:rsid w:val="00AB2A0C"/>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59A7"/>
    <w:rsid w:val="00B77B63"/>
    <w:rsid w:val="00B82D68"/>
    <w:rsid w:val="00B83ECA"/>
    <w:rsid w:val="00B95EDC"/>
    <w:rsid w:val="00B95FA3"/>
    <w:rsid w:val="00B9642D"/>
    <w:rsid w:val="00BA36AE"/>
    <w:rsid w:val="00BA530F"/>
    <w:rsid w:val="00BA7D3E"/>
    <w:rsid w:val="00BB13B6"/>
    <w:rsid w:val="00BB3FE2"/>
    <w:rsid w:val="00BB4C36"/>
    <w:rsid w:val="00BB53D3"/>
    <w:rsid w:val="00BB5686"/>
    <w:rsid w:val="00BC08D4"/>
    <w:rsid w:val="00BC230A"/>
    <w:rsid w:val="00BC3320"/>
    <w:rsid w:val="00BC3AEA"/>
    <w:rsid w:val="00BD3350"/>
    <w:rsid w:val="00BD4A1E"/>
    <w:rsid w:val="00BD629B"/>
    <w:rsid w:val="00BE211E"/>
    <w:rsid w:val="00BE29B6"/>
    <w:rsid w:val="00BE3506"/>
    <w:rsid w:val="00BE57A9"/>
    <w:rsid w:val="00BF434B"/>
    <w:rsid w:val="00BF43A3"/>
    <w:rsid w:val="00BF6FE6"/>
    <w:rsid w:val="00C031CB"/>
    <w:rsid w:val="00C03DBC"/>
    <w:rsid w:val="00C054DC"/>
    <w:rsid w:val="00C0644E"/>
    <w:rsid w:val="00C066EB"/>
    <w:rsid w:val="00C102B0"/>
    <w:rsid w:val="00C1713E"/>
    <w:rsid w:val="00C1750E"/>
    <w:rsid w:val="00C212AA"/>
    <w:rsid w:val="00C23445"/>
    <w:rsid w:val="00C2566F"/>
    <w:rsid w:val="00C332AB"/>
    <w:rsid w:val="00C33813"/>
    <w:rsid w:val="00C33CC2"/>
    <w:rsid w:val="00C33D3A"/>
    <w:rsid w:val="00C35A92"/>
    <w:rsid w:val="00C41C5A"/>
    <w:rsid w:val="00C42AAE"/>
    <w:rsid w:val="00C43BC5"/>
    <w:rsid w:val="00C4732A"/>
    <w:rsid w:val="00C51B07"/>
    <w:rsid w:val="00C52D42"/>
    <w:rsid w:val="00C57464"/>
    <w:rsid w:val="00C61A76"/>
    <w:rsid w:val="00C634CE"/>
    <w:rsid w:val="00C646EE"/>
    <w:rsid w:val="00C676E6"/>
    <w:rsid w:val="00C67A3D"/>
    <w:rsid w:val="00C7069C"/>
    <w:rsid w:val="00C70AD2"/>
    <w:rsid w:val="00C7180C"/>
    <w:rsid w:val="00C81B40"/>
    <w:rsid w:val="00C83425"/>
    <w:rsid w:val="00C93876"/>
    <w:rsid w:val="00CA6273"/>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78FC"/>
    <w:rsid w:val="00D53F2F"/>
    <w:rsid w:val="00D55745"/>
    <w:rsid w:val="00D63C36"/>
    <w:rsid w:val="00D657D5"/>
    <w:rsid w:val="00D67681"/>
    <w:rsid w:val="00D70CB6"/>
    <w:rsid w:val="00D73574"/>
    <w:rsid w:val="00D7482F"/>
    <w:rsid w:val="00D77C1A"/>
    <w:rsid w:val="00D8002B"/>
    <w:rsid w:val="00D804D5"/>
    <w:rsid w:val="00D80F1F"/>
    <w:rsid w:val="00D91754"/>
    <w:rsid w:val="00D92F70"/>
    <w:rsid w:val="00D96A77"/>
    <w:rsid w:val="00DA00ED"/>
    <w:rsid w:val="00DA133F"/>
    <w:rsid w:val="00DA282E"/>
    <w:rsid w:val="00DA421D"/>
    <w:rsid w:val="00DA5817"/>
    <w:rsid w:val="00DB1AA3"/>
    <w:rsid w:val="00DB2A11"/>
    <w:rsid w:val="00DB4167"/>
    <w:rsid w:val="00DC236D"/>
    <w:rsid w:val="00DC2AE9"/>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7797F"/>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2AF"/>
    <w:rsid w:val="00EB3B83"/>
    <w:rsid w:val="00EB4422"/>
    <w:rsid w:val="00EB5D84"/>
    <w:rsid w:val="00EB7AEC"/>
    <w:rsid w:val="00EB7F79"/>
    <w:rsid w:val="00EC69B8"/>
    <w:rsid w:val="00ED0D23"/>
    <w:rsid w:val="00ED1910"/>
    <w:rsid w:val="00ED1D1E"/>
    <w:rsid w:val="00ED2CF8"/>
    <w:rsid w:val="00ED367E"/>
    <w:rsid w:val="00ED4FDB"/>
    <w:rsid w:val="00EE0C57"/>
    <w:rsid w:val="00EE3D9E"/>
    <w:rsid w:val="00EF1E5D"/>
    <w:rsid w:val="00EF7207"/>
    <w:rsid w:val="00EF75AC"/>
    <w:rsid w:val="00F000E2"/>
    <w:rsid w:val="00F00B69"/>
    <w:rsid w:val="00F028D1"/>
    <w:rsid w:val="00F0567C"/>
    <w:rsid w:val="00F059FF"/>
    <w:rsid w:val="00F05A58"/>
    <w:rsid w:val="00F13282"/>
    <w:rsid w:val="00F1478D"/>
    <w:rsid w:val="00F20776"/>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74BA1"/>
    <w:rsid w:val="00F8051F"/>
    <w:rsid w:val="00F815BD"/>
    <w:rsid w:val="00F8412E"/>
    <w:rsid w:val="00F87933"/>
    <w:rsid w:val="00F90AB4"/>
    <w:rsid w:val="00F91D4D"/>
    <w:rsid w:val="00F929BC"/>
    <w:rsid w:val="00F93DEC"/>
    <w:rsid w:val="00F94CFB"/>
    <w:rsid w:val="00F97B19"/>
    <w:rsid w:val="00FA78D9"/>
    <w:rsid w:val="00FB0202"/>
    <w:rsid w:val="00FC31A9"/>
    <w:rsid w:val="00FC33B4"/>
    <w:rsid w:val="00FC364A"/>
    <w:rsid w:val="00FC485B"/>
    <w:rsid w:val="00FD157B"/>
    <w:rsid w:val="00FD1C68"/>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BBD5CFA"/>
  <w15:chartTrackingRefBased/>
  <w15:docId w15:val="{B679B59B-A539-400B-8BDA-D1E193A0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3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 w:type="table" w:customStyle="1" w:styleId="TableGrid11">
    <w:name w:val="Table Grid11"/>
    <w:basedOn w:val="TableNormal"/>
    <w:next w:val="TableGrid"/>
    <w:uiPriority w:val="59"/>
    <w:rsid w:val="000D06B0"/>
    <w:pPr>
      <w:spacing w:line="200" w:lineRule="atLeast"/>
      <w:ind w:left="34"/>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95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1F522-63E2-4F5A-A101-1401BF55A6C0}">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0AFD2764-4024-4AD2-9F0B-5AB510BA0D9E}">
  <ds:schemaRefs>
    <ds:schemaRef ds:uri="http://schemas.microsoft.com/sharepoint/v3/contenttype/forms"/>
  </ds:schemaRefs>
</ds:datastoreItem>
</file>

<file path=customXml/itemProps3.xml><?xml version="1.0" encoding="utf-8"?>
<ds:datastoreItem xmlns:ds="http://schemas.openxmlformats.org/officeDocument/2006/customXml" ds:itemID="{9D7DE2FA-7EF8-4726-ABE4-9F8B956A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09DEE5-C362-46F7-9B26-099C5718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7525</Words>
  <Characters>53177</Characters>
  <Application>Microsoft Office Word</Application>
  <DocSecurity>0</DocSecurity>
  <Lines>443</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60581</CharactersWithSpaces>
  <SharedDoc>false</SharedDoc>
  <HLinks>
    <vt:vector size="12" baseType="variant">
      <vt:variant>
        <vt:i4>4522043</vt:i4>
      </vt:variant>
      <vt:variant>
        <vt:i4>3</vt:i4>
      </vt:variant>
      <vt:variant>
        <vt:i4>0</vt:i4>
      </vt:variant>
      <vt:variant>
        <vt:i4>5</vt:i4>
      </vt:variant>
      <vt:variant>
        <vt:lpwstr>mailto:info@kvtc.gov.lt</vt:lpwstr>
      </vt:variant>
      <vt:variant>
        <vt:lpwstr/>
      </vt:variant>
      <vt:variant>
        <vt:i4>5832825</vt:i4>
      </vt:variant>
      <vt:variant>
        <vt:i4>0</vt:i4>
      </vt:variant>
      <vt:variant>
        <vt:i4>0</vt:i4>
      </vt:variant>
      <vt:variant>
        <vt:i4>5</vt:i4>
      </vt:variant>
      <vt:variant>
        <vt:lpwstr>mailto:audrius.ulys@kvtc.gov.lt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Aistė Raudoniūtė</cp:lastModifiedBy>
  <cp:revision>3</cp:revision>
  <cp:lastPrinted>2013-04-29T10:59:00Z</cp:lastPrinted>
  <dcterms:created xsi:type="dcterms:W3CDTF">2021-01-05T08:21:00Z</dcterms:created>
  <dcterms:modified xsi:type="dcterms:W3CDTF">2021-01-05T08:23:00Z</dcterms:modified>
</cp:coreProperties>
</file>