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26A16" w14:textId="77777777" w:rsidR="003B1B9E" w:rsidRPr="009A1195" w:rsidRDefault="00052A8E" w:rsidP="00DE1979">
      <w:pPr>
        <w:pStyle w:val="Heading"/>
        <w:jc w:val="center"/>
        <w:rPr>
          <w:lang w:val="lt-LT"/>
        </w:rPr>
      </w:pPr>
      <w:r w:rsidRPr="009A1195">
        <w:rPr>
          <w:lang w:val="lt-LT"/>
        </w:rPr>
        <w:t>VIEŠOJO PREKIŲ PIRKIMO-PARDAVIMO SUTARTIS (FIKSUOTOS KAINOS)</w:t>
      </w:r>
    </w:p>
    <w:p w14:paraId="09AC8FC6" w14:textId="5E100A8C" w:rsidR="003B1B9E" w:rsidRPr="006F1C36" w:rsidRDefault="00052A8E" w:rsidP="00DE1979">
      <w:pPr>
        <w:pStyle w:val="Heading"/>
        <w:jc w:val="center"/>
        <w:rPr>
          <w:lang w:val="lt-LT"/>
        </w:rPr>
      </w:pPr>
      <w:r w:rsidRPr="006F1C36">
        <w:rPr>
          <w:lang w:val="lt-LT"/>
        </w:rPr>
        <w:t xml:space="preserve">Nr. </w:t>
      </w:r>
      <w:r w:rsidR="00435E8B">
        <w:rPr>
          <w:lang w:val="lt-LT"/>
        </w:rPr>
        <w:t>S-6.19E-13/2021</w:t>
      </w:r>
    </w:p>
    <w:p w14:paraId="3C14558E" w14:textId="77777777" w:rsidR="003B1B9E" w:rsidRPr="006F1C36" w:rsidRDefault="003B1B9E" w:rsidP="00DE1979">
      <w:pPr>
        <w:pStyle w:val="Heading"/>
        <w:jc w:val="center"/>
        <w:rPr>
          <w:color w:val="auto"/>
          <w:lang w:val="lt-LT"/>
        </w:rPr>
      </w:pPr>
    </w:p>
    <w:p w14:paraId="62CCAC15" w14:textId="1B9D521F" w:rsidR="00966332" w:rsidRPr="006F1C36" w:rsidRDefault="005152E4" w:rsidP="00DE1979">
      <w:pPr>
        <w:pStyle w:val="Body2"/>
        <w:jc w:val="center"/>
        <w:rPr>
          <w:rFonts w:eastAsia="Arial Unicode MS" w:cs="Arial Unicode MS"/>
          <w:b/>
          <w:bCs/>
          <w:caps/>
          <w:color w:val="auto"/>
          <w:spacing w:val="4"/>
          <w:lang w:val="lt-LT"/>
        </w:rPr>
      </w:pPr>
      <w:r>
        <w:rPr>
          <w:rFonts w:eastAsia="Arial Unicode MS" w:cs="Arial Unicode MS"/>
          <w:b/>
          <w:bCs/>
          <w:caps/>
          <w:color w:val="auto"/>
          <w:spacing w:val="4"/>
          <w:lang w:val="lt-LT"/>
        </w:rPr>
        <w:t>STERILIZACIJOS KONTEINERIAI</w:t>
      </w:r>
      <w:r w:rsidR="00966332" w:rsidRPr="006F1C36">
        <w:rPr>
          <w:rFonts w:eastAsia="Arial Unicode MS" w:cs="Arial Unicode MS"/>
          <w:b/>
          <w:bCs/>
          <w:caps/>
          <w:color w:val="auto"/>
          <w:spacing w:val="4"/>
          <w:lang w:val="lt-LT"/>
        </w:rPr>
        <w:t xml:space="preserve"> (N</w:t>
      </w:r>
      <w:r w:rsidRPr="006F1C36">
        <w:rPr>
          <w:lang w:val="lt-LT"/>
        </w:rPr>
        <w:t>r</w:t>
      </w:r>
      <w:r w:rsidR="00966332" w:rsidRPr="006F1C36">
        <w:rPr>
          <w:rFonts w:eastAsia="Arial Unicode MS" w:cs="Arial Unicode MS"/>
          <w:b/>
          <w:bCs/>
          <w:caps/>
          <w:color w:val="auto"/>
          <w:spacing w:val="4"/>
          <w:lang w:val="lt-LT"/>
        </w:rPr>
        <w:t xml:space="preserve">. </w:t>
      </w:r>
      <w:r>
        <w:rPr>
          <w:rFonts w:eastAsia="Arial Unicode MS" w:cs="Arial Unicode MS"/>
          <w:b/>
          <w:bCs/>
          <w:caps/>
          <w:color w:val="auto"/>
          <w:spacing w:val="4"/>
          <w:lang w:val="lt-LT"/>
        </w:rPr>
        <w:t>5437</w:t>
      </w:r>
      <w:r w:rsidR="00966332" w:rsidRPr="006F1C36">
        <w:rPr>
          <w:rFonts w:eastAsia="Arial Unicode MS" w:cs="Arial Unicode MS"/>
          <w:b/>
          <w:bCs/>
          <w:caps/>
          <w:color w:val="auto"/>
          <w:spacing w:val="4"/>
          <w:lang w:val="lt-LT"/>
        </w:rPr>
        <w:t>)</w:t>
      </w:r>
    </w:p>
    <w:p w14:paraId="39314039" w14:textId="0ED084C9" w:rsidR="003B1B9E" w:rsidRPr="006F1C36" w:rsidRDefault="00052A8E" w:rsidP="00DE1979">
      <w:pPr>
        <w:pStyle w:val="Body2"/>
        <w:jc w:val="center"/>
        <w:rPr>
          <w:lang w:val="lt-LT"/>
        </w:rPr>
      </w:pPr>
      <w:r w:rsidRPr="006F1C36">
        <w:rPr>
          <w:lang w:val="lt-LT"/>
        </w:rPr>
        <w:t>20</w:t>
      </w:r>
      <w:r w:rsidR="00966332" w:rsidRPr="006F1C36">
        <w:rPr>
          <w:lang w:val="lt-LT"/>
        </w:rPr>
        <w:t>2</w:t>
      </w:r>
      <w:r w:rsidR="00EF7028">
        <w:rPr>
          <w:lang w:val="lt-LT"/>
        </w:rPr>
        <w:t>1</w:t>
      </w:r>
      <w:r w:rsidR="00682822" w:rsidRPr="006F1C36">
        <w:rPr>
          <w:lang w:val="lt-LT"/>
        </w:rPr>
        <w:t xml:space="preserve"> </w:t>
      </w:r>
      <w:r w:rsidRPr="006F1C36">
        <w:rPr>
          <w:lang w:val="lt-LT"/>
        </w:rPr>
        <w:t xml:space="preserve">m. </w:t>
      </w:r>
      <w:r w:rsidR="00EF7028">
        <w:rPr>
          <w:lang w:val="lt-LT"/>
        </w:rPr>
        <w:t>sausio</w:t>
      </w:r>
      <w:r w:rsidR="00EF7028">
        <w:rPr>
          <w:lang w:val="lt-LT"/>
        </w:rPr>
        <w:tab/>
      </w:r>
      <w:r w:rsidR="00435E8B">
        <w:rPr>
          <w:lang w:val="lt-LT"/>
        </w:rPr>
        <w:t xml:space="preserve">12 </w:t>
      </w:r>
      <w:r w:rsidRPr="006F1C36">
        <w:rPr>
          <w:lang w:val="lt-LT"/>
        </w:rPr>
        <w:t>d.</w:t>
      </w:r>
    </w:p>
    <w:p w14:paraId="3179A2F9" w14:textId="77777777" w:rsidR="003B1B9E" w:rsidRPr="006F1C36" w:rsidRDefault="00052A8E" w:rsidP="00DE1979">
      <w:pPr>
        <w:pStyle w:val="Body2"/>
        <w:jc w:val="center"/>
        <w:rPr>
          <w:lang w:val="lt-LT"/>
        </w:rPr>
      </w:pPr>
      <w:r w:rsidRPr="006F1C36">
        <w:rPr>
          <w:lang w:val="lt-LT"/>
        </w:rPr>
        <w:t>Vilnius</w:t>
      </w:r>
    </w:p>
    <w:p w14:paraId="226E0340" w14:textId="77777777" w:rsidR="003B1B9E" w:rsidRPr="006F1C36" w:rsidRDefault="003B1B9E" w:rsidP="00DE1979">
      <w:pPr>
        <w:pStyle w:val="Body2"/>
        <w:rPr>
          <w:lang w:val="lt-LT"/>
        </w:rPr>
      </w:pPr>
    </w:p>
    <w:p w14:paraId="717F6B17" w14:textId="39B84B09" w:rsidR="003B1B9E" w:rsidRPr="005152E4" w:rsidRDefault="00052A8E" w:rsidP="00DE1979">
      <w:pPr>
        <w:pStyle w:val="Body2"/>
        <w:rPr>
          <w:lang w:val="lt-LT"/>
        </w:rPr>
      </w:pPr>
      <w:r w:rsidRPr="006F1C36">
        <w:rPr>
          <w:lang w:val="lt-LT"/>
        </w:rPr>
        <w:tab/>
      </w:r>
      <w:r w:rsidR="008B67AB">
        <w:rPr>
          <w:b/>
          <w:bCs/>
          <w:color w:val="auto"/>
          <w:lang w:val="lt-LT"/>
        </w:rPr>
        <w:t>UAB B.Braun Medical</w:t>
      </w:r>
      <w:r w:rsidR="0069609E" w:rsidRPr="008A08F0">
        <w:rPr>
          <w:color w:val="auto"/>
          <w:lang w:val="lt-LT"/>
        </w:rPr>
        <w:t xml:space="preserve"> (toliau - Pardavėjas), atstovaujama </w:t>
      </w:r>
      <w:r w:rsidR="008B67AB">
        <w:rPr>
          <w:color w:val="auto"/>
          <w:lang w:val="lt-LT"/>
        </w:rPr>
        <w:t>direktoriaus Kęstučio Liaubos,</w:t>
      </w:r>
      <w:r w:rsidR="0069609E" w:rsidRPr="008A08F0">
        <w:rPr>
          <w:color w:val="auto"/>
          <w:lang w:val="lt-LT"/>
        </w:rPr>
        <w:t xml:space="preserve"> veikiančio pagal </w:t>
      </w:r>
      <w:r w:rsidR="008B67AB">
        <w:rPr>
          <w:color w:val="auto"/>
          <w:lang w:val="lt-LT"/>
        </w:rPr>
        <w:t>bendrovės įstatus</w:t>
      </w:r>
      <w:r w:rsidRPr="005152E4">
        <w:rPr>
          <w:rFonts w:eastAsia="Arial Unicode MS" w:cs="Arial Unicode MS"/>
          <w:lang w:val="lt-LT"/>
        </w:rPr>
        <w:t xml:space="preserve">, </w:t>
      </w:r>
    </w:p>
    <w:p w14:paraId="403C3E14" w14:textId="77777777" w:rsidR="003B1B9E" w:rsidRPr="006F1C36" w:rsidRDefault="00052A8E" w:rsidP="00DE1979">
      <w:pPr>
        <w:pStyle w:val="Body2"/>
        <w:rPr>
          <w:lang w:val="lt-LT"/>
        </w:rPr>
      </w:pPr>
      <w:r w:rsidRPr="005152E4">
        <w:rPr>
          <w:lang w:val="lt-LT"/>
        </w:rPr>
        <w:tab/>
      </w:r>
      <w:r w:rsidRPr="005152E4">
        <w:rPr>
          <w:rFonts w:eastAsia="Arial Unicode MS" w:cs="Arial Unicode MS"/>
          <w:lang w:val="lt-LT"/>
        </w:rPr>
        <w:t>ir</w:t>
      </w:r>
    </w:p>
    <w:p w14:paraId="62264E52" w14:textId="55774D74" w:rsidR="00536F91" w:rsidRPr="006F1C36" w:rsidRDefault="00052A8E" w:rsidP="00DE1979">
      <w:pPr>
        <w:pStyle w:val="Body2"/>
        <w:rPr>
          <w:lang w:val="lt-LT"/>
        </w:rPr>
      </w:pPr>
      <w:r w:rsidRPr="006F1C36">
        <w:rPr>
          <w:lang w:val="lt-LT"/>
        </w:rPr>
        <w:tab/>
      </w:r>
      <w:r w:rsidR="00536F91" w:rsidRPr="006F1C36">
        <w:rPr>
          <w:b/>
          <w:bCs/>
          <w:lang w:val="lt-LT"/>
        </w:rPr>
        <w:t xml:space="preserve">VšĮ Respublikinė Vilniaus universitetinė ligoninė </w:t>
      </w:r>
      <w:r w:rsidR="00536F91" w:rsidRPr="006F1C36">
        <w:rPr>
          <w:lang w:val="lt-LT"/>
        </w:rPr>
        <w:t>(toliau - Pirkėjas), atstovaujama direktorės dr.</w:t>
      </w:r>
      <w:r w:rsidR="009A1195">
        <w:rPr>
          <w:lang w:val="lt-LT"/>
        </w:rPr>
        <w:t> </w:t>
      </w:r>
      <w:r w:rsidR="00536F91" w:rsidRPr="006F1C36">
        <w:rPr>
          <w:noProof/>
          <w:lang w:val="lt-LT"/>
        </w:rPr>
        <w:t>Jelenos Kutkauskienės, veikiančios</w:t>
      </w:r>
      <w:r w:rsidR="00536F91" w:rsidRPr="006F1C36">
        <w:rPr>
          <w:lang w:val="lt-LT"/>
        </w:rPr>
        <w:t xml:space="preserve"> pagal įstaigos įstatus,</w:t>
      </w:r>
    </w:p>
    <w:p w14:paraId="38B48091" w14:textId="183001EB" w:rsidR="003B1B9E" w:rsidRPr="006F1C36" w:rsidRDefault="00052A8E" w:rsidP="00DE1979">
      <w:pPr>
        <w:pStyle w:val="Body2"/>
        <w:rPr>
          <w:lang w:val="lt-LT"/>
        </w:rPr>
      </w:pPr>
      <w:r w:rsidRPr="006F1C36">
        <w:rPr>
          <w:lang w:val="lt-LT"/>
        </w:rPr>
        <w:tab/>
      </w:r>
      <w:r w:rsidRPr="006F1C36">
        <w:rPr>
          <w:rFonts w:eastAsia="Arial Unicode MS" w:cs="Arial Unicode MS"/>
          <w:lang w:val="lt-LT"/>
        </w:rPr>
        <w:t>toliau Pardavėjas ir Pirkėjas kiekvienas atskirai gali būti vadinami „Šalimi“, o abu kartu – „Šalimis“, sudarė šią sutartį (toliau – Sutartis), vadovaujantis</w:t>
      </w:r>
      <w:r w:rsidR="00536F91" w:rsidRPr="006F1C36">
        <w:rPr>
          <w:rFonts w:eastAsia="Arial Unicode MS" w:cs="Arial Unicode MS"/>
          <w:lang w:val="lt-LT"/>
        </w:rPr>
        <w:t xml:space="preserve"> neskelbiamos apklausos </w:t>
      </w:r>
      <w:r w:rsidRPr="006F1C36">
        <w:rPr>
          <w:rFonts w:eastAsia="Arial Unicode MS" w:cs="Arial Unicode MS"/>
          <w:lang w:val="lt-LT"/>
        </w:rPr>
        <w:t xml:space="preserve">būdu atlikto viešojo pirkimo </w:t>
      </w:r>
      <w:r w:rsidR="005152E4">
        <w:rPr>
          <w:rFonts w:eastAsia="Arial Unicode MS" w:cs="Arial Unicode MS"/>
          <w:color w:val="auto"/>
          <w:lang w:val="lt-LT"/>
        </w:rPr>
        <w:t>„Sterilizacijos konteineriai</w:t>
      </w:r>
      <w:r w:rsidR="00966332" w:rsidRPr="006F1C36">
        <w:rPr>
          <w:rFonts w:eastAsia="Arial Unicode MS" w:cs="Arial Unicode MS"/>
          <w:color w:val="auto"/>
          <w:lang w:val="lt-LT"/>
        </w:rPr>
        <w:t xml:space="preserve"> (Nr. </w:t>
      </w:r>
      <w:r w:rsidR="005152E4">
        <w:rPr>
          <w:rFonts w:eastAsia="Arial Unicode MS" w:cs="Arial Unicode MS"/>
          <w:color w:val="auto"/>
          <w:lang w:val="lt-LT"/>
        </w:rPr>
        <w:t>5437</w:t>
      </w:r>
      <w:r w:rsidR="00966332" w:rsidRPr="006F1C36">
        <w:rPr>
          <w:rFonts w:eastAsia="Arial Unicode MS" w:cs="Arial Unicode MS"/>
          <w:color w:val="auto"/>
          <w:lang w:val="lt-LT"/>
        </w:rPr>
        <w:t>)</w:t>
      </w:r>
      <w:r w:rsidR="00536F91" w:rsidRPr="006F1C36">
        <w:rPr>
          <w:rFonts w:eastAsia="Arial Unicode MS" w:cs="Arial Unicode MS"/>
          <w:color w:val="auto"/>
          <w:lang w:val="lt-LT"/>
        </w:rPr>
        <w:t>“</w:t>
      </w:r>
      <w:r w:rsidRPr="006F1C36">
        <w:rPr>
          <w:rFonts w:eastAsia="Arial Unicode MS" w:cs="Arial Unicode MS"/>
          <w:color w:val="auto"/>
          <w:lang w:val="lt-LT"/>
        </w:rPr>
        <w:t xml:space="preserve"> </w:t>
      </w:r>
      <w:r w:rsidRPr="006F1C36">
        <w:rPr>
          <w:rFonts w:eastAsia="Arial Unicode MS" w:cs="Arial Unicode MS"/>
          <w:lang w:val="lt-LT"/>
        </w:rPr>
        <w:t>sąlygomis ir susitarė dėl toliau išvardytų sąlygų.</w:t>
      </w:r>
    </w:p>
    <w:p w14:paraId="7FB501C7" w14:textId="77777777" w:rsidR="003B1B9E" w:rsidRPr="006F1C36" w:rsidRDefault="003B1B9E" w:rsidP="00DE1979">
      <w:pPr>
        <w:pStyle w:val="Body2"/>
        <w:rPr>
          <w:lang w:val="lt-LT"/>
        </w:rPr>
      </w:pPr>
    </w:p>
    <w:p w14:paraId="5E123DF4" w14:textId="77777777" w:rsidR="003B1B9E" w:rsidRPr="006F1C36" w:rsidRDefault="00052A8E" w:rsidP="00DE1979">
      <w:pPr>
        <w:pStyle w:val="Heading"/>
        <w:rPr>
          <w:lang w:val="lt-LT"/>
        </w:rPr>
      </w:pPr>
      <w:r w:rsidRPr="006F1C36">
        <w:rPr>
          <w:lang w:val="lt-LT"/>
        </w:rPr>
        <w:tab/>
        <w:t xml:space="preserve">1. SUTARTIES OBJEKTAS </w:t>
      </w:r>
    </w:p>
    <w:p w14:paraId="2D036F7D" w14:textId="55DA6F89" w:rsidR="003B1B9E" w:rsidRPr="006F1C36" w:rsidRDefault="00052A8E" w:rsidP="00DE1979">
      <w:pPr>
        <w:pStyle w:val="Body2"/>
        <w:rPr>
          <w:color w:val="auto"/>
          <w:lang w:val="lt-LT"/>
        </w:rPr>
      </w:pPr>
      <w:r w:rsidRPr="006F1C36">
        <w:rPr>
          <w:lang w:val="lt-LT"/>
        </w:rPr>
        <w:tab/>
      </w:r>
      <w:r w:rsidRPr="006F1C36">
        <w:rPr>
          <w:rFonts w:eastAsia="Arial Unicode MS" w:cs="Arial Unicode MS"/>
          <w:lang w:val="lt-LT"/>
        </w:rPr>
        <w:t xml:space="preserve">1.1. </w:t>
      </w:r>
      <w:r w:rsidRPr="006F1C36">
        <w:rPr>
          <w:rFonts w:eastAsia="Arial Unicode MS" w:cs="Arial Unicode MS"/>
          <w:color w:val="auto"/>
          <w:lang w:val="lt-LT"/>
        </w:rPr>
        <w:t xml:space="preserve">Pardavėjas įsipareigoja </w:t>
      </w:r>
      <w:bookmarkStart w:id="0" w:name="_Hlk26520888"/>
      <w:r w:rsidRPr="006F1C36">
        <w:rPr>
          <w:rFonts w:eastAsia="Arial Unicode MS" w:cs="Arial Unicode MS"/>
          <w:color w:val="auto"/>
          <w:lang w:val="lt-LT"/>
        </w:rPr>
        <w:t>Pirkėjui parduoti ir neatlygintinai pristatyti prie Sutarties pridėtame Pardavėjo pasiūlyme nurodytas prekes (toliau - prekės)</w:t>
      </w:r>
      <w:r w:rsidR="00536F91" w:rsidRPr="006F1C36">
        <w:rPr>
          <w:rFonts w:eastAsia="Arial Unicode MS" w:cs="Arial Unicode MS"/>
          <w:color w:val="auto"/>
          <w:lang w:val="lt-LT"/>
        </w:rPr>
        <w:t xml:space="preserve">, </w:t>
      </w:r>
      <w:r w:rsidR="00354BD7" w:rsidRPr="006F1C36">
        <w:rPr>
          <w:rFonts w:eastAsia="Arial Unicode MS" w:cs="Arial Unicode MS"/>
          <w:color w:val="auto"/>
          <w:lang w:val="lt-LT"/>
        </w:rPr>
        <w:t xml:space="preserve">jas </w:t>
      </w:r>
      <w:r w:rsidRPr="006F1C36">
        <w:rPr>
          <w:rFonts w:eastAsia="Arial Unicode MS" w:cs="Arial Unicode MS"/>
          <w:color w:val="auto"/>
          <w:lang w:val="lt-LT"/>
        </w:rPr>
        <w:t xml:space="preserve">sumontuoti, instaliuoti, išbandyti </w:t>
      </w:r>
      <w:r w:rsidR="00000DD1">
        <w:rPr>
          <w:rFonts w:eastAsia="Arial Unicode MS" w:cs="Arial Unicode MS"/>
          <w:color w:val="auto"/>
          <w:lang w:val="lt-LT"/>
        </w:rPr>
        <w:t xml:space="preserve">(jeigu reikalinga) </w:t>
      </w:r>
      <w:r w:rsidRPr="006F1C36">
        <w:rPr>
          <w:rFonts w:eastAsia="Arial Unicode MS" w:cs="Arial Unicode MS"/>
          <w:color w:val="auto"/>
          <w:lang w:val="lt-LT"/>
        </w:rPr>
        <w:t>ir pravesti apmokymą dirbti su pristatytomis prekėmis,</w:t>
      </w:r>
      <w:r w:rsidR="00C92BF8" w:rsidRPr="008B67AB">
        <w:rPr>
          <w:lang w:val="lt-LT"/>
        </w:rPr>
        <w:t xml:space="preserve"> </w:t>
      </w:r>
      <w:r w:rsidR="00C92BF8" w:rsidRPr="006F1C36">
        <w:rPr>
          <w:lang w:val="lt-LT"/>
        </w:rPr>
        <w:t>p</w:t>
      </w:r>
      <w:r w:rsidR="00C92BF8" w:rsidRPr="006F1C36">
        <w:rPr>
          <w:rFonts w:eastAsia="Arial Unicode MS" w:cs="Arial Unicode MS"/>
          <w:color w:val="auto"/>
          <w:lang w:val="lt-LT"/>
        </w:rPr>
        <w:t>arengti ir pateikti Pirkėjui prekių eksploatacijos instrukciją</w:t>
      </w:r>
      <w:bookmarkEnd w:id="0"/>
      <w:r w:rsidR="00C92BF8" w:rsidRPr="006F1C36">
        <w:rPr>
          <w:rFonts w:eastAsia="Arial Unicode MS" w:cs="Arial Unicode MS"/>
          <w:color w:val="auto"/>
          <w:lang w:val="lt-LT"/>
        </w:rPr>
        <w:t xml:space="preserve">, </w:t>
      </w:r>
      <w:r w:rsidRPr="006F1C36">
        <w:rPr>
          <w:rFonts w:eastAsia="Arial Unicode MS" w:cs="Arial Unicode MS"/>
          <w:color w:val="auto"/>
          <w:lang w:val="lt-LT"/>
        </w:rPr>
        <w:t>o Pirkėjas įsipareigoja priimti prekes ir už jas sumokėti Sutarties priede nurodytą kainą.</w:t>
      </w:r>
    </w:p>
    <w:p w14:paraId="77D8D85C" w14:textId="5CE336C7" w:rsidR="003B1B9E" w:rsidRPr="006F1C36" w:rsidRDefault="00052A8E" w:rsidP="00DE1979">
      <w:pPr>
        <w:pStyle w:val="Body2"/>
        <w:rPr>
          <w:lang w:val="lt-LT"/>
        </w:rPr>
      </w:pPr>
      <w:r w:rsidRPr="006F1C36">
        <w:rPr>
          <w:lang w:val="lt-LT"/>
        </w:rPr>
        <w:tab/>
      </w:r>
      <w:r w:rsidRPr="006F1C36">
        <w:rPr>
          <w:rFonts w:eastAsia="Arial Unicode MS" w:cs="Arial Unicode MS"/>
          <w:lang w:val="lt-LT"/>
        </w:rPr>
        <w:t>1.2. Prekės turi atitikti prie Sutarties pridėtą pirkimo sąlygų techninę specifikaciją.</w:t>
      </w:r>
    </w:p>
    <w:p w14:paraId="54F14C57" w14:textId="77777777" w:rsidR="003B1B9E" w:rsidRPr="006F1C36" w:rsidRDefault="00052A8E" w:rsidP="00DE1979">
      <w:pPr>
        <w:pStyle w:val="Body2"/>
        <w:rPr>
          <w:color w:val="auto"/>
          <w:lang w:val="lt-LT"/>
        </w:rPr>
      </w:pPr>
      <w:r w:rsidRPr="006F1C36">
        <w:rPr>
          <w:lang w:val="lt-LT"/>
        </w:rPr>
        <w:tab/>
      </w:r>
      <w:r w:rsidRPr="006F1C36">
        <w:rPr>
          <w:rFonts w:eastAsia="Arial Unicode MS" w:cs="Arial Unicode MS"/>
          <w:color w:val="auto"/>
          <w:lang w:val="lt-LT"/>
        </w:rPr>
        <w:t xml:space="preserve">1.3.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480A7674"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1.4.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546F199B" w14:textId="77777777" w:rsidR="003B1B9E" w:rsidRPr="006F1C36" w:rsidRDefault="003B1B9E" w:rsidP="00DE1979">
      <w:pPr>
        <w:pStyle w:val="Body2"/>
        <w:rPr>
          <w:lang w:val="lt-LT"/>
        </w:rPr>
      </w:pPr>
    </w:p>
    <w:p w14:paraId="45362481" w14:textId="77777777" w:rsidR="003B1B9E" w:rsidRPr="006F1C36" w:rsidRDefault="00052A8E" w:rsidP="00DE1979">
      <w:pPr>
        <w:pStyle w:val="Heading"/>
        <w:rPr>
          <w:lang w:val="lt-LT"/>
        </w:rPr>
      </w:pPr>
      <w:r w:rsidRPr="006F1C36">
        <w:rPr>
          <w:lang w:val="lt-LT"/>
        </w:rPr>
        <w:tab/>
        <w:t>2. PREKIŲ TIEKIMO IR PRIĖMIMO TVARKA</w:t>
      </w:r>
    </w:p>
    <w:p w14:paraId="6608447D" w14:textId="7D161AE6" w:rsidR="003B1B9E" w:rsidRPr="006F1C36" w:rsidRDefault="00052A8E" w:rsidP="00DE1979">
      <w:pPr>
        <w:pStyle w:val="Body2"/>
        <w:rPr>
          <w:color w:val="auto"/>
          <w:lang w:val="lt-LT"/>
        </w:rPr>
      </w:pPr>
      <w:r w:rsidRPr="006F1C36">
        <w:rPr>
          <w:lang w:val="lt-LT"/>
        </w:rPr>
        <w:tab/>
      </w:r>
      <w:r w:rsidRPr="006F1C36">
        <w:rPr>
          <w:rFonts w:eastAsia="Arial Unicode MS" w:cs="Arial Unicode MS"/>
          <w:color w:val="auto"/>
          <w:lang w:val="lt-LT"/>
        </w:rPr>
        <w:t xml:space="preserve">2.1. Pardavėjas savo įsipareigojimus, nurodytus Sutarties 1.1 punkte įvykdo ne vėliau kaip per </w:t>
      </w:r>
      <w:r w:rsidR="005152E4">
        <w:rPr>
          <w:rFonts w:eastAsia="Arial Unicode MS" w:cs="Arial Unicode MS"/>
          <w:color w:val="auto"/>
          <w:lang w:val="lt-LT"/>
        </w:rPr>
        <w:t>1</w:t>
      </w:r>
      <w:r w:rsidR="00966332" w:rsidRPr="006F1C36">
        <w:rPr>
          <w:rFonts w:eastAsia="Arial Unicode MS" w:cs="Arial Unicode MS"/>
          <w:color w:val="auto"/>
          <w:lang w:val="lt-LT"/>
        </w:rPr>
        <w:t xml:space="preserve"> </w:t>
      </w:r>
      <w:r w:rsidR="00000DD1" w:rsidRPr="006F1C36">
        <w:rPr>
          <w:rFonts w:eastAsia="Arial Unicode MS" w:cs="Arial Unicode MS"/>
          <w:color w:val="auto"/>
          <w:lang w:val="lt-LT"/>
        </w:rPr>
        <w:t>mėnes</w:t>
      </w:r>
      <w:r w:rsidR="00000DD1">
        <w:rPr>
          <w:rFonts w:eastAsia="Arial Unicode MS" w:cs="Arial Unicode MS"/>
          <w:color w:val="auto"/>
          <w:lang w:val="lt-LT"/>
        </w:rPr>
        <w:t>į</w:t>
      </w:r>
      <w:r w:rsidR="00000DD1" w:rsidRPr="006F1C36">
        <w:rPr>
          <w:rFonts w:eastAsia="Arial Unicode MS" w:cs="Arial Unicode MS"/>
          <w:color w:val="auto"/>
          <w:lang w:val="lt-LT"/>
        </w:rPr>
        <w:t xml:space="preserve"> </w:t>
      </w:r>
      <w:r w:rsidRPr="006F1C36">
        <w:rPr>
          <w:rFonts w:eastAsia="Arial Unicode MS" w:cs="Arial Unicode MS"/>
          <w:color w:val="auto"/>
          <w:lang w:val="lt-LT"/>
        </w:rPr>
        <w:t>nuo Sutarties įsigaliojimo dienos.</w:t>
      </w:r>
    </w:p>
    <w:p w14:paraId="66384CC5" w14:textId="167F9949"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 xml:space="preserve">2.2. Pirkėjas pasirašo Pardavėjo pateiktą perdavimo-priėmimo aktą arba kitą prekių pristatymą patvirtinantį dokumentą, jei prekės atitinka Sutarties reikalavimus ir yra </w:t>
      </w:r>
      <w:r w:rsidR="00354BD7" w:rsidRPr="006F1C36">
        <w:rPr>
          <w:rFonts w:eastAsia="Arial Unicode MS" w:cs="Arial Unicode MS"/>
          <w:color w:val="auto"/>
          <w:lang w:val="lt-LT"/>
        </w:rPr>
        <w:t>įvykdyti visi Pardavėjo įsipareigojimai pagal Sutarties 1.1 punktą</w:t>
      </w:r>
      <w:r w:rsidRPr="006F1C36">
        <w:rPr>
          <w:rFonts w:eastAsia="Arial Unicode MS" w:cs="Arial Unicode MS"/>
          <w:color w:val="auto"/>
          <w:lang w:val="lt-LT"/>
        </w:rPr>
        <w:t>.</w:t>
      </w:r>
      <w:r w:rsidRPr="006F1C36">
        <w:rPr>
          <w:color w:val="auto"/>
          <w:lang w:val="lt-LT"/>
        </w:rPr>
        <w:tab/>
      </w:r>
    </w:p>
    <w:p w14:paraId="18E607D9" w14:textId="77777777" w:rsidR="003B1B9E" w:rsidRPr="006F1C36" w:rsidRDefault="003B1B9E" w:rsidP="00DE1979">
      <w:pPr>
        <w:pStyle w:val="Body2"/>
        <w:rPr>
          <w:color w:val="auto"/>
          <w:lang w:val="lt-LT"/>
        </w:rPr>
      </w:pPr>
    </w:p>
    <w:p w14:paraId="4BC7C0FC" w14:textId="77777777" w:rsidR="003B1B9E" w:rsidRPr="006F1C36" w:rsidRDefault="00052A8E" w:rsidP="00DE1979">
      <w:pPr>
        <w:pStyle w:val="Heading"/>
        <w:rPr>
          <w:lang w:val="lt-LT"/>
        </w:rPr>
      </w:pPr>
      <w:r w:rsidRPr="006F1C36">
        <w:rPr>
          <w:lang w:val="lt-LT"/>
        </w:rPr>
        <w:tab/>
        <w:t>3. SUBTIEKIMAS</w:t>
      </w:r>
    </w:p>
    <w:p w14:paraId="3948664B"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29890DDC"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3.2. Pardavėjas gali keisti Sutarties priede nurodytus subtiekėjus tik prieš tai raštu pranešęs Pirkėjui apie tokio keitimo būtinybę ir gavęs jo raštišką sutikimą. </w:t>
      </w:r>
    </w:p>
    <w:p w14:paraId="09E576C2"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3.3. Pardavėjas Sutarties vykdymo metu gali inicijuoti subtiekėjo, numatyto Sutarties priede, pakeitimą, nurodydamas tokio keitimo motyvus.</w:t>
      </w:r>
    </w:p>
    <w:p w14:paraId="4309AF0B"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658D062C"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3.5. Pirkėjui sutikus su subtiekėjo pakeitimu, Pirkėjas kartu su Pardavėju raštu sudaro susitarimą dėl subtiekėjo pakeitimo, kurį pasirašo Šalys. Šis susitarimas yra neatskiriama Sutarties dalis.</w:t>
      </w:r>
    </w:p>
    <w:p w14:paraId="6E32A345" w14:textId="77777777" w:rsidR="003B1B9E" w:rsidRPr="006F1C36" w:rsidRDefault="003B1B9E" w:rsidP="00DE1979">
      <w:pPr>
        <w:pStyle w:val="Heading"/>
        <w:rPr>
          <w:lang w:val="lt-LT"/>
        </w:rPr>
      </w:pPr>
    </w:p>
    <w:p w14:paraId="27AE6D61" w14:textId="77777777" w:rsidR="003B1B9E" w:rsidRPr="006F1C36" w:rsidRDefault="00052A8E" w:rsidP="00DE1979">
      <w:pPr>
        <w:pStyle w:val="Heading"/>
        <w:rPr>
          <w:lang w:val="lt-LT"/>
        </w:rPr>
      </w:pPr>
      <w:r w:rsidRPr="006F1C36">
        <w:rPr>
          <w:lang w:val="lt-LT"/>
        </w:rPr>
        <w:tab/>
        <w:t>4. PREKIŲ KAINA IR APMOKĖJIMO TVARKA</w:t>
      </w:r>
    </w:p>
    <w:p w14:paraId="40A69C0C"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4.1. Į Sutarties priede nurodytą kainą įtraukti visi Pardavėjui privalomi mokėti mokesčiai ir visos su prekių tiekimu susijusios išlaidos.</w:t>
      </w:r>
    </w:p>
    <w:p w14:paraId="52BD61EF" w14:textId="636DC519"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4.2. Sutartyje nurodyta kaina nebus keičiama, išskyrus, kai Sutarties galiojimo laikotarpiu pasikeičia pridėtinės vertės mokestis (toliau – PVM). </w:t>
      </w:r>
      <w:r w:rsidR="00354BD7" w:rsidRPr="006F1C36">
        <w:rPr>
          <w:rFonts w:eastAsia="Arial Unicode MS" w:cs="Arial Unicode MS"/>
          <w:lang w:val="lt-LT"/>
        </w:rPr>
        <w:t>P</w:t>
      </w:r>
      <w:r w:rsidR="00354BD7" w:rsidRPr="006F1C36">
        <w:rPr>
          <w:lang w:val="lt-LT"/>
        </w:rPr>
        <w:t>rekių kainos pasikeitimą pagal šį Sutarties punktą Šalys įformina Sutarties Šalių įgaliotų atstovų pasirašomu papildomu susitarimu prie šios Sutarties. Nauja prekių kaina įsigalioja tik pasirašius papildomą susitarimą arba protokolą.</w:t>
      </w:r>
      <w:r w:rsidR="006320CA" w:rsidRPr="006F1C36">
        <w:rPr>
          <w:lang w:val="lt-LT"/>
        </w:rPr>
        <w:t xml:space="preserve"> Ta pati tvarka taikoma tiek didinant prekių kainą padidėjus PVM mokesčiui, tiek ją mažinant, jeigu PVM mokestis mažėja. </w:t>
      </w:r>
      <w:r w:rsidR="00354BD7" w:rsidRPr="006F1C36">
        <w:rPr>
          <w:rFonts w:eastAsia="Arial Unicode MS" w:cs="Arial Unicode MS"/>
          <w:lang w:val="lt-LT"/>
        </w:rPr>
        <w:t xml:space="preserve">  </w:t>
      </w:r>
    </w:p>
    <w:p w14:paraId="4662E50A" w14:textId="193A0F68" w:rsidR="003B1B9E" w:rsidRPr="006F1C36" w:rsidRDefault="00052A8E" w:rsidP="00DE1979">
      <w:pPr>
        <w:pStyle w:val="Body2"/>
        <w:rPr>
          <w:color w:val="auto"/>
          <w:lang w:val="lt-LT"/>
        </w:rPr>
      </w:pPr>
      <w:r w:rsidRPr="006F1C36">
        <w:rPr>
          <w:lang w:val="lt-LT"/>
        </w:rPr>
        <w:tab/>
      </w:r>
      <w:r w:rsidRPr="006F1C36">
        <w:rPr>
          <w:rFonts w:eastAsia="Arial Unicode MS" w:cs="Arial Unicode MS"/>
          <w:color w:val="auto"/>
          <w:lang w:val="lt-LT"/>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numeris.</w:t>
      </w:r>
    </w:p>
    <w:p w14:paraId="5AF99AF4" w14:textId="77777777" w:rsidR="003B1B9E" w:rsidRPr="006F1C36" w:rsidRDefault="00052A8E" w:rsidP="00DE1979">
      <w:pPr>
        <w:pStyle w:val="Body2"/>
        <w:rPr>
          <w:lang w:val="lt-LT"/>
        </w:rPr>
      </w:pPr>
      <w:r w:rsidRPr="006F1C36">
        <w:rPr>
          <w:rFonts w:eastAsia="Arial Unicode MS" w:cs="Arial Unicode MS"/>
          <w:lang w:val="lt-LT"/>
        </w:rPr>
        <w:tab/>
        <w:t>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4BA792E" w14:textId="77777777" w:rsidR="003B1B9E" w:rsidRPr="006F1C36" w:rsidRDefault="00052A8E" w:rsidP="00DE1979">
      <w:pPr>
        <w:pStyle w:val="Body2"/>
        <w:rPr>
          <w:lang w:val="lt-LT"/>
        </w:rPr>
      </w:pPr>
      <w:r w:rsidRPr="006F1C36">
        <w:rPr>
          <w:rFonts w:eastAsia="Arial Unicode MS" w:cs="Arial Unicode MS"/>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0C79AD2" w14:textId="77777777" w:rsidR="003B1B9E" w:rsidRPr="006F1C36" w:rsidRDefault="003B1B9E" w:rsidP="00DE1979">
      <w:pPr>
        <w:pStyle w:val="Body2"/>
        <w:rPr>
          <w:lang w:val="lt-LT"/>
        </w:rPr>
      </w:pPr>
    </w:p>
    <w:p w14:paraId="348B6493" w14:textId="77777777" w:rsidR="003B1B9E" w:rsidRPr="006F1C36" w:rsidRDefault="00052A8E" w:rsidP="00DE1979">
      <w:pPr>
        <w:pStyle w:val="Heading"/>
        <w:rPr>
          <w:lang w:val="lt-LT"/>
        </w:rPr>
      </w:pPr>
      <w:r w:rsidRPr="006F1C36">
        <w:rPr>
          <w:lang w:val="lt-LT"/>
        </w:rPr>
        <w:tab/>
        <w:t>5. PREKIŲ KOKYBĖ IR GARANTIJA</w:t>
      </w:r>
    </w:p>
    <w:p w14:paraId="67318270"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5.1. Pardavėjas garantuoja parduodamų prekių kokybę. Prekių kokybė, ženklinimas ir įpakavimas turi atitikti Lietuvos Respublikos standartus. </w:t>
      </w:r>
    </w:p>
    <w:p w14:paraId="7166000A" w14:textId="77777777" w:rsidR="003B1B9E" w:rsidRPr="006F1C36" w:rsidRDefault="00052A8E" w:rsidP="00DE1979">
      <w:pPr>
        <w:pStyle w:val="Body2"/>
        <w:rPr>
          <w:lang w:val="lt-LT"/>
        </w:rPr>
      </w:pPr>
      <w:r w:rsidRPr="006F1C36">
        <w:rPr>
          <w:rFonts w:eastAsia="Arial Unicode MS" w:cs="Arial Unicode MS"/>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11C7B69" w14:textId="77777777" w:rsidR="003B1B9E" w:rsidRPr="006F1C36" w:rsidRDefault="00052A8E" w:rsidP="00DE1979">
      <w:pPr>
        <w:pStyle w:val="Body2"/>
        <w:rPr>
          <w:lang w:val="lt-LT"/>
        </w:rPr>
      </w:pPr>
      <w:r w:rsidRPr="006F1C36">
        <w:rPr>
          <w:rFonts w:eastAsia="Arial Unicode MS" w:cs="Arial Unicode MS"/>
          <w:lang w:val="lt-LT"/>
        </w:rPr>
        <w:tab/>
        <w:t>5.3. Garantinis laikotarpis pradedamas skaičiuoti nuo prekių perdavimo - priėmimo akto ar lygiaverčio dokumento pasirašymo dienos.</w:t>
      </w:r>
    </w:p>
    <w:p w14:paraId="6CB76E0B" w14:textId="77777777" w:rsidR="003B1B9E" w:rsidRPr="006F1C36" w:rsidRDefault="00052A8E" w:rsidP="00DE1979">
      <w:pPr>
        <w:pStyle w:val="Body2"/>
        <w:spacing w:after="0"/>
        <w:rPr>
          <w:color w:val="auto"/>
          <w:lang w:val="lt-LT"/>
        </w:rPr>
      </w:pPr>
      <w:r w:rsidRPr="006F1C36">
        <w:rPr>
          <w:lang w:val="lt-LT"/>
        </w:rPr>
        <w:tab/>
      </w:r>
      <w:r w:rsidRPr="006F1C36">
        <w:rPr>
          <w:rFonts w:eastAsia="Arial Unicode MS" w:cs="Arial Unicode MS"/>
          <w:color w:val="auto"/>
          <w:lang w:val="lt-LT"/>
        </w:rPr>
        <w:t>5.4. Pardavėjas kartu su prekėmis privalo pateikti Pirkėjui pristatytų prekių laisvos formos garantinį raštą, kuriame nurodoma garantijos trukmė, sudėtinių dalių gamintojo suteikti numeriai (jei yra), gamintojo nustatytos prekės eksploatacijos sąlygos arba nurodyta informacija surašoma prekių perdavimo-priėmimo akte. </w:t>
      </w:r>
    </w:p>
    <w:p w14:paraId="1AB88DBB" w14:textId="0A2228F7" w:rsidR="003610A6" w:rsidRDefault="00052A8E" w:rsidP="00DE1979">
      <w:pPr>
        <w:pStyle w:val="Body2"/>
        <w:spacing w:after="0"/>
        <w:rPr>
          <w:color w:val="auto"/>
          <w:lang w:val="lt-LT"/>
        </w:rPr>
      </w:pPr>
      <w:r w:rsidRPr="006F1C36">
        <w:rPr>
          <w:color w:val="auto"/>
          <w:lang w:val="lt-LT"/>
        </w:rPr>
        <w:tab/>
      </w:r>
      <w:r w:rsidRPr="00DE1979">
        <w:rPr>
          <w:color w:val="auto"/>
          <w:lang w:val="lt-LT"/>
        </w:rPr>
        <w:t>5.5. Pardavėjas garantuoja, kad visos pristatytos prekės yra naujos, nenaudotos ir be defektų.</w:t>
      </w:r>
    </w:p>
    <w:p w14:paraId="502C2612" w14:textId="68522A84" w:rsidR="00DE1979" w:rsidRPr="00DE1979" w:rsidRDefault="00DE1979" w:rsidP="00DE1979">
      <w:pPr>
        <w:pStyle w:val="Body2"/>
        <w:rPr>
          <w:color w:val="auto"/>
          <w:lang w:val="lt-LT"/>
        </w:rPr>
      </w:pPr>
      <w:r>
        <w:rPr>
          <w:color w:val="auto"/>
          <w:lang w:val="lt-LT"/>
        </w:rPr>
        <w:tab/>
      </w:r>
      <w:r w:rsidRPr="00DE1979">
        <w:rPr>
          <w:color w:val="auto"/>
          <w:lang w:val="lt-LT"/>
        </w:rPr>
        <w:t xml:space="preserve">5.6. Garantinio laikotarpio metu Pardavėjas Pirkėjo patalpose privalo nemokamai šalinti gedimus arba sugedusias prekes ar jų dalis pakeisti ekvivalentiškomis ne vėliau kaip per 5 darbo dienas nuo pranešimo apie gedimą gavimo momento. Pardavėjas apmoka visas su garantiniu remontu susijusias išlaidas. </w:t>
      </w:r>
    </w:p>
    <w:p w14:paraId="48BD574E" w14:textId="051A3E36" w:rsidR="00DE1979" w:rsidRPr="00DE1979" w:rsidRDefault="00DE1979" w:rsidP="00DE1979">
      <w:pPr>
        <w:pStyle w:val="Body2"/>
        <w:rPr>
          <w:color w:val="auto"/>
          <w:lang w:val="lt-LT"/>
        </w:rPr>
      </w:pPr>
      <w:r w:rsidRPr="00DE1979">
        <w:rPr>
          <w:color w:val="auto"/>
          <w:lang w:val="lt-LT"/>
        </w:rPr>
        <w:tab/>
        <w:t xml:space="preserve">5.3. Pirkėjo pranešimai Pardavėjui apie gedimus turi būti perduoti telefonu </w:t>
      </w:r>
      <w:r w:rsidR="008B67AB" w:rsidRPr="008B67AB">
        <w:rPr>
          <w:color w:val="auto"/>
          <w:lang w:val="lt-LT"/>
        </w:rPr>
        <w:t>8-5</w:t>
      </w:r>
      <w:r w:rsidR="008B67AB">
        <w:rPr>
          <w:lang w:val="lt-LT"/>
        </w:rPr>
        <w:t>-2374333</w:t>
      </w:r>
      <w:r w:rsidRPr="00DE1979">
        <w:rPr>
          <w:color w:val="auto"/>
          <w:lang w:val="lt-LT"/>
        </w:rPr>
        <w:t xml:space="preserve"> arba el. paštu </w:t>
      </w:r>
      <w:r w:rsidR="008B67AB">
        <w:rPr>
          <w:color w:val="auto"/>
          <w:lang w:val="lt-LT"/>
        </w:rPr>
        <w:t>office.lt@bbraun.com</w:t>
      </w:r>
      <w:r w:rsidRPr="00DE1979">
        <w:rPr>
          <w:color w:val="auto"/>
          <w:lang w:val="lt-LT"/>
        </w:rPr>
        <w:t>.</w:t>
      </w:r>
    </w:p>
    <w:p w14:paraId="5B8A3A42" w14:textId="22CB3237" w:rsidR="00DE1979" w:rsidRPr="00DE1979" w:rsidRDefault="00DE1979" w:rsidP="00DE1979">
      <w:pPr>
        <w:pStyle w:val="Body2"/>
        <w:spacing w:after="0"/>
        <w:rPr>
          <w:color w:val="auto"/>
          <w:lang w:val="lt-LT"/>
        </w:rPr>
      </w:pPr>
      <w:r w:rsidRPr="00DE1979">
        <w:rPr>
          <w:color w:val="auto"/>
          <w:lang w:val="lt-LT"/>
        </w:rPr>
        <w:tab/>
        <w:t>5.4 Pakeistoms Prekių detalėms suteikiamas ne trumpesnis kaip gamintojo nustatytas garantinis laikotarpis. Sutaisytoms Prekių detalėms garantinis laikotarpis galioja likusį Prekės garantinį terminą.</w:t>
      </w:r>
    </w:p>
    <w:p w14:paraId="7DD20257" w14:textId="13AA2C40" w:rsidR="003B1B9E" w:rsidRPr="006F1C36" w:rsidRDefault="00052A8E" w:rsidP="00DE1979">
      <w:pPr>
        <w:pStyle w:val="Body2"/>
        <w:spacing w:after="0"/>
        <w:ind w:firstLine="720"/>
        <w:rPr>
          <w:color w:val="auto"/>
          <w:lang w:val="lt-LT"/>
        </w:rPr>
      </w:pPr>
      <w:r w:rsidRPr="00DE1979">
        <w:rPr>
          <w:color w:val="auto"/>
          <w:lang w:val="lt-LT"/>
        </w:rPr>
        <w:t>5.</w:t>
      </w:r>
      <w:r w:rsidR="003610A6" w:rsidRPr="00DE1979">
        <w:rPr>
          <w:color w:val="auto"/>
          <w:lang w:val="lt-LT"/>
        </w:rPr>
        <w:t>5</w:t>
      </w:r>
      <w:r w:rsidRPr="00DE1979">
        <w:rPr>
          <w:color w:val="auto"/>
          <w:lang w:val="lt-LT"/>
        </w:rPr>
        <w:t>. Garantija netaikoma gedimams, atsiradusiems Pirkėjui pažeidus gamintojo nustatytas prekės eksploatacijos sąlygas nurodytas Pardavėjo pateiktame prekės garantiniame rašte.</w:t>
      </w:r>
    </w:p>
    <w:p w14:paraId="24EA2739" w14:textId="17C10C50" w:rsidR="003B1B9E" w:rsidRPr="006F1C36" w:rsidRDefault="00052A8E" w:rsidP="00DE1979">
      <w:pPr>
        <w:pStyle w:val="Body2"/>
        <w:rPr>
          <w:color w:val="auto"/>
          <w:lang w:val="lt-LT"/>
        </w:rPr>
      </w:pPr>
      <w:r w:rsidRPr="006F1C36">
        <w:rPr>
          <w:color w:val="auto"/>
          <w:lang w:val="lt-LT"/>
        </w:rPr>
        <w:lastRenderedPageBreak/>
        <w:tab/>
        <w:t>5.</w:t>
      </w:r>
      <w:r w:rsidR="003610A6" w:rsidRPr="006F1C36">
        <w:rPr>
          <w:color w:val="auto"/>
          <w:lang w:val="lt-LT"/>
        </w:rPr>
        <w:t>6</w:t>
      </w:r>
      <w:r w:rsidRPr="006F1C36">
        <w:rPr>
          <w:color w:val="auto"/>
          <w:lang w:val="lt-LT"/>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5EF7FA9" w14:textId="77777777" w:rsidR="003B1B9E" w:rsidRPr="006F1C36" w:rsidRDefault="003B1B9E" w:rsidP="00DE1979">
      <w:pPr>
        <w:pStyle w:val="Body2"/>
        <w:rPr>
          <w:color w:val="auto"/>
          <w:lang w:val="lt-LT"/>
        </w:rPr>
      </w:pPr>
    </w:p>
    <w:p w14:paraId="10015AF4" w14:textId="77777777" w:rsidR="003B1B9E" w:rsidRPr="006F1C36" w:rsidRDefault="00052A8E" w:rsidP="00DE1979">
      <w:pPr>
        <w:pStyle w:val="Heading"/>
        <w:rPr>
          <w:color w:val="auto"/>
          <w:lang w:val="lt-LT"/>
        </w:rPr>
      </w:pPr>
      <w:r w:rsidRPr="006F1C36">
        <w:rPr>
          <w:color w:val="auto"/>
          <w:lang w:val="lt-LT"/>
        </w:rPr>
        <w:tab/>
        <w:t>6. SUSIRAŠINĖJIMAS</w:t>
      </w:r>
    </w:p>
    <w:p w14:paraId="0131FE5A"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5F779C4"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2074173" w14:textId="77777777" w:rsidR="003B1B9E" w:rsidRPr="006F1C36" w:rsidRDefault="003B1B9E" w:rsidP="00DE1979">
      <w:pPr>
        <w:pStyle w:val="Heading"/>
        <w:rPr>
          <w:color w:val="auto"/>
          <w:lang w:val="lt-LT"/>
        </w:rPr>
      </w:pPr>
    </w:p>
    <w:p w14:paraId="5B66B7B6" w14:textId="77777777" w:rsidR="003B1B9E" w:rsidRPr="006F1C36" w:rsidRDefault="00052A8E" w:rsidP="00DE1979">
      <w:pPr>
        <w:pStyle w:val="Heading"/>
        <w:rPr>
          <w:color w:val="auto"/>
          <w:lang w:val="lt-LT"/>
        </w:rPr>
      </w:pPr>
      <w:r w:rsidRPr="006F1C36">
        <w:rPr>
          <w:color w:val="auto"/>
          <w:lang w:val="lt-LT"/>
        </w:rPr>
        <w:tab/>
        <w:t>7. ŠALIŲ ATSAKOMYBĖ</w:t>
      </w:r>
    </w:p>
    <w:p w14:paraId="0FEB917F"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7.1. Pirkėjas, uždelsęs sumokėti Sutarties 4.3 punkte numatyta tvarka, įsipareigoja Pardavėjui pareikalavus mokėti Pardavėjui 0,0</w:t>
      </w:r>
      <w:r w:rsidR="008C140E" w:rsidRPr="006F1C36">
        <w:rPr>
          <w:rFonts w:eastAsia="Arial Unicode MS" w:cs="Arial Unicode MS"/>
          <w:color w:val="auto"/>
          <w:lang w:val="lt-LT"/>
        </w:rPr>
        <w:t>4</w:t>
      </w:r>
      <w:r w:rsidRPr="006F1C36">
        <w:rPr>
          <w:rFonts w:eastAsia="Arial Unicode MS" w:cs="Arial Unicode MS"/>
          <w:color w:val="auto"/>
          <w:lang w:val="lt-LT"/>
        </w:rPr>
        <w:t xml:space="preserve"> % delspinigius nuo neapmokėtos sąskaitos dydžio, už kiekvieną uždelstą dieną.</w:t>
      </w:r>
    </w:p>
    <w:p w14:paraId="5B397679" w14:textId="771CCEA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 xml:space="preserve">7.2. Pardavėjas, uždelsęs pristatyti Prekes arba įvykdyti garantinius įsipareigojimus Sutartyje numatytais terminais, </w:t>
      </w:r>
      <w:r w:rsidR="003160C0">
        <w:rPr>
          <w:rFonts w:eastAsia="Arial Unicode MS" w:cs="Arial Unicode MS"/>
          <w:color w:val="auto"/>
          <w:lang w:val="lt-LT"/>
        </w:rPr>
        <w:t>įsipareigoja Pirkėjui pareikalavus mokėti</w:t>
      </w:r>
      <w:r w:rsidR="003160C0" w:rsidRPr="006F1C36">
        <w:rPr>
          <w:rFonts w:eastAsia="Arial Unicode MS" w:cs="Arial Unicode MS"/>
          <w:color w:val="auto"/>
          <w:lang w:val="lt-LT"/>
        </w:rPr>
        <w:t xml:space="preserve"> </w:t>
      </w:r>
      <w:r w:rsidRPr="006F1C36">
        <w:rPr>
          <w:rFonts w:eastAsia="Arial Unicode MS" w:cs="Arial Unicode MS"/>
          <w:color w:val="auto"/>
          <w:lang w:val="lt-LT"/>
        </w:rPr>
        <w:t>Pirkėjui 0,0</w:t>
      </w:r>
      <w:r w:rsidR="008C140E" w:rsidRPr="006F1C36">
        <w:rPr>
          <w:rFonts w:eastAsia="Arial Unicode MS" w:cs="Arial Unicode MS"/>
          <w:color w:val="auto"/>
          <w:lang w:val="lt-LT"/>
        </w:rPr>
        <w:t>4</w:t>
      </w:r>
      <w:r w:rsidRPr="006F1C36">
        <w:rPr>
          <w:rFonts w:eastAsia="Arial Unicode MS" w:cs="Arial Unicode MS"/>
          <w:color w:val="auto"/>
          <w:lang w:val="lt-LT"/>
        </w:rPr>
        <w:t xml:space="preserve"> % delspinigius nuo nepristatytų / nepataisytų prekių vertės už kiekvieną uždelstą dieną.</w:t>
      </w:r>
      <w:r w:rsidRPr="006F1C36">
        <w:rPr>
          <w:color w:val="auto"/>
          <w:lang w:val="lt-LT"/>
        </w:rPr>
        <w:tab/>
      </w:r>
    </w:p>
    <w:p w14:paraId="4682E8C8" w14:textId="2730D54E"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 xml:space="preserve">7.3. Pirkėjui </w:t>
      </w:r>
      <w:r w:rsidR="00821E4C" w:rsidRPr="006F1C36">
        <w:rPr>
          <w:rFonts w:eastAsia="Arial Unicode MS" w:cs="Arial Unicode MS"/>
          <w:color w:val="auto"/>
          <w:lang w:val="lt-LT"/>
        </w:rPr>
        <w:t xml:space="preserve">netinkamai vykdant Sutartimi prisiimtus įsipareigojimus, taip pat </w:t>
      </w:r>
      <w:r w:rsidRPr="006F1C36">
        <w:rPr>
          <w:rFonts w:eastAsia="Arial Unicode MS" w:cs="Arial Unicode MS"/>
          <w:color w:val="auto"/>
          <w:lang w:val="lt-LT"/>
        </w:rPr>
        <w:t xml:space="preserve">nutraukus Sutartį dėl esminio Sutarties pažeidimo, Pardavėjas įsipareigoja sumokėti Pirkėjui 10 % dydžio netesybas (baudą) nuo bendros Sutarties kainos </w:t>
      </w:r>
      <w:r w:rsidR="003160C0">
        <w:rPr>
          <w:rFonts w:eastAsia="Arial Unicode MS" w:cs="Arial Unicode MS"/>
          <w:color w:val="auto"/>
          <w:lang w:val="lt-LT"/>
        </w:rPr>
        <w:t>su</w:t>
      </w:r>
      <w:r w:rsidR="003160C0" w:rsidRPr="006F1C36">
        <w:rPr>
          <w:rFonts w:eastAsia="Arial Unicode MS" w:cs="Arial Unicode MS"/>
          <w:color w:val="auto"/>
          <w:lang w:val="lt-LT"/>
        </w:rPr>
        <w:t xml:space="preserve"> </w:t>
      </w:r>
      <w:r w:rsidRPr="006F1C36">
        <w:rPr>
          <w:rFonts w:eastAsia="Arial Unicode MS" w:cs="Arial Unicode MS"/>
          <w:color w:val="auto"/>
          <w:lang w:val="lt-LT"/>
        </w:rPr>
        <w:t>PVM nurodytos Sutarties priede.</w:t>
      </w:r>
    </w:p>
    <w:p w14:paraId="27291EEB" w14:textId="77777777" w:rsidR="003B1B9E" w:rsidRPr="006F1C36" w:rsidRDefault="003B1B9E" w:rsidP="00DE1979">
      <w:pPr>
        <w:pStyle w:val="Body2"/>
        <w:rPr>
          <w:color w:val="auto"/>
          <w:lang w:val="lt-LT"/>
        </w:rPr>
      </w:pPr>
    </w:p>
    <w:p w14:paraId="6F93E42D" w14:textId="77777777" w:rsidR="003B1B9E" w:rsidRPr="006F1C36" w:rsidRDefault="00052A8E" w:rsidP="00DE1979">
      <w:pPr>
        <w:pStyle w:val="Heading"/>
        <w:rPr>
          <w:color w:val="auto"/>
          <w:lang w:val="lt-LT"/>
        </w:rPr>
      </w:pPr>
      <w:r w:rsidRPr="006F1C36">
        <w:rPr>
          <w:color w:val="auto"/>
          <w:lang w:val="lt-LT"/>
        </w:rPr>
        <w:tab/>
        <w:t>8. SUTARTIES GALIOJIMAS IR SUSTABDYMAS</w:t>
      </w:r>
    </w:p>
    <w:p w14:paraId="43F1740B" w14:textId="71480FBB"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8.1. Sutartis įsigalioja, kai Sutartį pasirašo abi Sutarties Šalys ir galioja iki visiško Šalių įsipareigojimų įvykdymo</w:t>
      </w:r>
      <w:r w:rsidR="00E630B6" w:rsidRPr="006F1C36">
        <w:rPr>
          <w:rFonts w:eastAsia="Arial Unicode MS" w:cs="Arial Unicode MS"/>
          <w:color w:val="auto"/>
          <w:lang w:val="lt-LT"/>
        </w:rPr>
        <w:t>.</w:t>
      </w:r>
    </w:p>
    <w:p w14:paraId="20FDAC28"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EC22C0F" w14:textId="77777777" w:rsidR="003B1B9E" w:rsidRPr="006F1C36" w:rsidRDefault="00052A8E" w:rsidP="00DE1979">
      <w:pPr>
        <w:pStyle w:val="Body2"/>
        <w:rPr>
          <w:color w:val="auto"/>
          <w:lang w:val="lt-LT"/>
        </w:rPr>
      </w:pPr>
      <w:r w:rsidRPr="006F1C36">
        <w:rPr>
          <w:color w:val="auto"/>
          <w:lang w:val="lt-LT"/>
        </w:rPr>
        <w:tab/>
      </w:r>
      <w:r w:rsidRPr="006F1C36">
        <w:rPr>
          <w:rFonts w:eastAsia="Arial Unicode MS" w:cs="Arial Unicode MS"/>
          <w:color w:val="auto"/>
          <w:lang w:val="lt-LT"/>
        </w:rPr>
        <w:t>8.3. Jei bet kuri Sutarties nuostata tampa ar pripažįstama visiškai ar iš dalies negaliojančia, tai neturi įtakos kitų Sutarties nuostatų galiojimui.</w:t>
      </w:r>
    </w:p>
    <w:p w14:paraId="3A2117C3" w14:textId="77777777" w:rsidR="003B1B9E" w:rsidRPr="006F1C36" w:rsidRDefault="00052A8E" w:rsidP="00DE1979">
      <w:pPr>
        <w:pStyle w:val="Body2"/>
        <w:rPr>
          <w:color w:val="auto"/>
          <w:lang w:val="lt-LT"/>
        </w:rPr>
      </w:pPr>
      <w:r w:rsidRPr="006F1C36">
        <w:rPr>
          <w:color w:val="auto"/>
          <w:lang w:val="lt-LT"/>
        </w:rPr>
        <w:tab/>
      </w:r>
      <w:r w:rsidRPr="006F1C36">
        <w:rPr>
          <w:color w:val="auto"/>
          <w:lang w:val="lt-LT"/>
        </w:rPr>
        <w:tab/>
      </w:r>
    </w:p>
    <w:p w14:paraId="2299654A" w14:textId="77777777" w:rsidR="003B1B9E" w:rsidRPr="006F1C36" w:rsidRDefault="00052A8E" w:rsidP="00DE1979">
      <w:pPr>
        <w:pStyle w:val="Heading"/>
        <w:rPr>
          <w:color w:val="auto"/>
          <w:lang w:val="lt-LT"/>
        </w:rPr>
      </w:pPr>
      <w:r w:rsidRPr="006F1C36">
        <w:rPr>
          <w:color w:val="auto"/>
          <w:lang w:val="lt-LT"/>
        </w:rPr>
        <w:tab/>
        <w:t>9. SUTARTIES NUTRAUKIMAS</w:t>
      </w:r>
    </w:p>
    <w:p w14:paraId="4248CCBD" w14:textId="77777777" w:rsidR="003B1B9E" w:rsidRPr="006F1C36" w:rsidRDefault="00052A8E" w:rsidP="00DE1979">
      <w:pPr>
        <w:pStyle w:val="Body2"/>
        <w:rPr>
          <w:color w:val="auto"/>
          <w:lang w:val="lt-LT"/>
        </w:rPr>
      </w:pPr>
      <w:r w:rsidRPr="006F1C36">
        <w:rPr>
          <w:rFonts w:eastAsia="Arial Unicode MS" w:cs="Arial Unicode MS"/>
          <w:color w:val="auto"/>
          <w:lang w:val="lt-LT"/>
        </w:rPr>
        <w:tab/>
        <w:t>9.1. Sutartį galima nutraukti šiais atvejais:</w:t>
      </w:r>
    </w:p>
    <w:p w14:paraId="7DE3395C" w14:textId="77777777" w:rsidR="003B1B9E" w:rsidRPr="006F1C36" w:rsidRDefault="00052A8E" w:rsidP="00DE1979">
      <w:pPr>
        <w:pStyle w:val="Body2"/>
        <w:rPr>
          <w:lang w:val="lt-LT"/>
        </w:rPr>
      </w:pPr>
      <w:r w:rsidRPr="006F1C36">
        <w:rPr>
          <w:rFonts w:eastAsia="Arial Unicode MS" w:cs="Arial Unicode MS"/>
          <w:color w:val="auto"/>
          <w:lang w:val="lt-LT"/>
        </w:rPr>
        <w:tab/>
        <w:t xml:space="preserve">9.1.1. vienos Šalies sprendimu prieš 10 kalendorinių dienų raštu įspėjus kitą Šalį, jeigu ji nevykdo ar </w:t>
      </w:r>
      <w:r w:rsidRPr="006F1C36">
        <w:rPr>
          <w:rFonts w:eastAsia="Arial Unicode MS" w:cs="Arial Unicode MS"/>
          <w:lang w:val="lt-LT"/>
        </w:rPr>
        <w:t>netinkamai vykdo savo įsipareigojimus ir tai yra esminis sutarties pažeidimas. Nustatydamos esminį sutarties pažeidimą Šalys privalo vadovautis Lietuvos Respublikos civilinio kodekso 6.217 str. nuostatomis.</w:t>
      </w:r>
    </w:p>
    <w:p w14:paraId="111C824D"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9.1.2. Pirkėjo sprendimu prieš 10 kalendorinių dienų raštu įspėjus Pardavėją Viešųjų pirkimų įstatymo 90 straipsnio 1 dalyje nurodytais atvejais.</w:t>
      </w:r>
    </w:p>
    <w:p w14:paraId="0DBF6B77"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9.1.3.  abiejų Šalių rašytiniu susitarimu. </w:t>
      </w:r>
    </w:p>
    <w:p w14:paraId="038A5D25" w14:textId="77777777" w:rsidR="003B1B9E" w:rsidRPr="006F1C36" w:rsidRDefault="00052A8E" w:rsidP="00DE1979">
      <w:pPr>
        <w:pStyle w:val="Body2"/>
        <w:rPr>
          <w:lang w:val="lt-LT"/>
        </w:rPr>
      </w:pPr>
      <w:r w:rsidRPr="006F1C36">
        <w:rPr>
          <w:rFonts w:eastAsia="Arial Unicode MS" w:cs="Arial Unicode MS"/>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240EA8" w14:textId="77777777" w:rsidR="003B1B9E" w:rsidRPr="006F1C36" w:rsidRDefault="003B1B9E" w:rsidP="00DE1979">
      <w:pPr>
        <w:pStyle w:val="Body2"/>
        <w:rPr>
          <w:lang w:val="lt-LT"/>
        </w:rPr>
      </w:pPr>
    </w:p>
    <w:p w14:paraId="78534867" w14:textId="77777777" w:rsidR="003B1B9E" w:rsidRPr="006F1C36" w:rsidRDefault="00052A8E" w:rsidP="00DE1979">
      <w:pPr>
        <w:pStyle w:val="Heading"/>
        <w:rPr>
          <w:lang w:val="lt-LT"/>
        </w:rPr>
      </w:pPr>
      <w:r w:rsidRPr="006F1C36">
        <w:rPr>
          <w:lang w:val="lt-LT"/>
        </w:rPr>
        <w:tab/>
        <w:t>10. NENUGALIMOS JĖGOS (FORCE MAJEURE) APLINKYBĖS</w:t>
      </w:r>
    </w:p>
    <w:p w14:paraId="56962D83"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10.1. Taikomos Lietuvos Respublikos civilinio kodekso 6.212 str. nuostatos.</w:t>
      </w:r>
    </w:p>
    <w:p w14:paraId="5A5CE9A2" w14:textId="77777777" w:rsidR="003B1B9E" w:rsidRPr="006F1C36" w:rsidRDefault="003B1B9E" w:rsidP="00DE1979">
      <w:pPr>
        <w:pStyle w:val="Body2"/>
        <w:rPr>
          <w:lang w:val="lt-LT"/>
        </w:rPr>
      </w:pPr>
    </w:p>
    <w:p w14:paraId="397BCD09" w14:textId="77777777" w:rsidR="003B1B9E" w:rsidRPr="006F1C36" w:rsidRDefault="00052A8E" w:rsidP="00DE1979">
      <w:pPr>
        <w:pStyle w:val="Heading"/>
        <w:rPr>
          <w:lang w:val="lt-LT"/>
        </w:rPr>
      </w:pPr>
      <w:r w:rsidRPr="006F1C36">
        <w:rPr>
          <w:lang w:val="lt-LT"/>
        </w:rPr>
        <w:tab/>
        <w:t>11. TAIKYTINA TEISĖ</w:t>
      </w:r>
    </w:p>
    <w:p w14:paraId="03F9FB23"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11.1. Sutarčiai taikoma ir ji aiškinama pagal Lietuvos Respublikos teisę.</w:t>
      </w:r>
    </w:p>
    <w:p w14:paraId="282413EE" w14:textId="77777777" w:rsidR="003B1B9E" w:rsidRPr="006F1C36" w:rsidRDefault="003B1B9E" w:rsidP="00DE1979">
      <w:pPr>
        <w:pStyle w:val="Heading"/>
        <w:rPr>
          <w:lang w:val="lt-LT"/>
        </w:rPr>
      </w:pPr>
    </w:p>
    <w:p w14:paraId="0B1D5D5E" w14:textId="77777777" w:rsidR="003B1B9E" w:rsidRPr="006F1C36" w:rsidRDefault="00052A8E" w:rsidP="00DE1979">
      <w:pPr>
        <w:pStyle w:val="Heading"/>
        <w:rPr>
          <w:lang w:val="lt-LT"/>
        </w:rPr>
      </w:pPr>
      <w:r w:rsidRPr="006F1C36">
        <w:rPr>
          <w:lang w:val="lt-LT"/>
        </w:rPr>
        <w:tab/>
        <w:t>12. GINČŲ SPRENDIMO TVARKA</w:t>
      </w:r>
    </w:p>
    <w:p w14:paraId="386FB5AB" w14:textId="3EF82CAD" w:rsidR="003B1B9E" w:rsidRPr="006F1C36" w:rsidRDefault="00052A8E" w:rsidP="00DE1979">
      <w:pPr>
        <w:pStyle w:val="Body2"/>
        <w:rPr>
          <w:lang w:val="lt-LT"/>
        </w:rPr>
      </w:pPr>
      <w:r w:rsidRPr="006F1C36">
        <w:rPr>
          <w:lang w:val="lt-LT"/>
        </w:rPr>
        <w:tab/>
      </w:r>
      <w:r w:rsidRPr="006F1C36">
        <w:rPr>
          <w:rFonts w:eastAsia="Arial Unicode MS" w:cs="Arial Unicode MS"/>
          <w:lang w:val="lt-LT"/>
        </w:rPr>
        <w:t xml:space="preserve">12.1. Šalių tarpusavio prieštaravimai ir nesutarimai sprendžiami derybomis. Prieštaravimai ir nesutarimai, kurių nepavyksta išspręsti derybomis, sprendžiami Lietuvos Respublikos teisės aktų nustatyta tvarka Lietuvos Respublikos teismuose. </w:t>
      </w:r>
    </w:p>
    <w:p w14:paraId="30993664" w14:textId="77777777" w:rsidR="003B1B9E" w:rsidRPr="006F1C36" w:rsidRDefault="003B1B9E" w:rsidP="00DE1979">
      <w:pPr>
        <w:pStyle w:val="Heading"/>
        <w:rPr>
          <w:lang w:val="lt-LT"/>
        </w:rPr>
      </w:pPr>
    </w:p>
    <w:p w14:paraId="00C87465" w14:textId="77777777" w:rsidR="003B1B9E" w:rsidRPr="006F1C36" w:rsidRDefault="00052A8E" w:rsidP="00DE1979">
      <w:pPr>
        <w:pStyle w:val="Heading"/>
        <w:rPr>
          <w:lang w:val="lt-LT"/>
        </w:rPr>
      </w:pPr>
      <w:r w:rsidRPr="006F1C36">
        <w:rPr>
          <w:lang w:val="lt-LT"/>
        </w:rPr>
        <w:tab/>
        <w:t>13. KITOS NUOSTATOS</w:t>
      </w:r>
    </w:p>
    <w:p w14:paraId="3EE3BF4F"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13.1. Sutarties sąlygos gali būti keičiamos tik vadovaujantis Viešųjų pirkimų įstatymo 89 straipsnio nuostatomis.</w:t>
      </w:r>
    </w:p>
    <w:p w14:paraId="422F148D"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13.2. Sutarties sąlygų keitimu nebus laikomas Sutarties sąlygų koregavimas joje numatytomis aplinkybėmis, jeigu šios aplinkybės nustatytos aiškiai ir nedviprasmiškai bei buvo pateiktos pirkimo sąlygose.</w:t>
      </w:r>
    </w:p>
    <w:p w14:paraId="23343519" w14:textId="2FF26A6C" w:rsidR="009650F6" w:rsidRPr="006F1C36" w:rsidRDefault="00052A8E" w:rsidP="00DE1979">
      <w:pPr>
        <w:pStyle w:val="Body2"/>
        <w:rPr>
          <w:rFonts w:eastAsia="Arial Unicode MS" w:cs="Arial Unicode MS"/>
          <w:lang w:val="lt-LT"/>
        </w:rPr>
      </w:pPr>
      <w:r w:rsidRPr="006F1C36">
        <w:rPr>
          <w:lang w:val="lt-LT"/>
        </w:rPr>
        <w:tab/>
      </w:r>
      <w:r w:rsidRPr="006F1C36">
        <w:rPr>
          <w:rFonts w:eastAsia="Arial Unicode MS" w:cs="Arial Unicode MS"/>
          <w:lang w:val="lt-LT"/>
        </w:rPr>
        <w:t xml:space="preserve">13.3. </w:t>
      </w:r>
      <w:r w:rsidR="009650F6" w:rsidRPr="006F1C36">
        <w:rPr>
          <w:rFonts w:eastAsia="Arial Unicode MS" w:cs="Arial Unicode MS"/>
          <w:lang w:val="lt-LT"/>
        </w:rPr>
        <w:t xml:space="preserve">Pirkėjo paskirtas asmuo, atsakingas už Sutarties vykdymą yra </w:t>
      </w:r>
      <w:r w:rsidR="00736EB1">
        <w:rPr>
          <w:rFonts w:eastAsia="Arial Unicode MS" w:cs="Arial Unicode MS"/>
          <w:lang w:val="lt-LT"/>
        </w:rPr>
        <w:t>Ortopedijos ir traumatologijos centro vadovas dr.</w:t>
      </w:r>
      <w:r w:rsidR="00966332" w:rsidRPr="006F1C36">
        <w:rPr>
          <w:rFonts w:eastAsia="Arial Unicode MS" w:cs="Arial Unicode MS"/>
          <w:lang w:val="lt-LT"/>
        </w:rPr>
        <w:t xml:space="preserve"> </w:t>
      </w:r>
      <w:r w:rsidR="00736EB1">
        <w:rPr>
          <w:rFonts w:eastAsia="Arial Unicode MS" w:cs="Arial Unicode MS"/>
          <w:lang w:val="lt-LT"/>
        </w:rPr>
        <w:t>Valentinas Uvarovas</w:t>
      </w:r>
      <w:r w:rsidR="009650F6" w:rsidRPr="006F1C36">
        <w:rPr>
          <w:rFonts w:eastAsia="Arial Unicode MS" w:cs="Arial Unicode MS"/>
          <w:lang w:val="lt-LT"/>
        </w:rPr>
        <w:t>. Pirkėjo paskirtas asmuo, atsakingas už Sutarties ir pakeitimų paskelbimą pagal Viešųjų pirkimų įstatymo 86 straipsnio 9 dalies nuostatas yra Viešųjų pirkimų skyriaus specialist</w:t>
      </w:r>
      <w:r w:rsidR="00417E91" w:rsidRPr="006F1C36">
        <w:rPr>
          <w:rFonts w:eastAsia="Arial Unicode MS" w:cs="Arial Unicode MS"/>
          <w:lang w:val="lt-LT"/>
        </w:rPr>
        <w:t>ė</w:t>
      </w:r>
      <w:r w:rsidR="009650F6" w:rsidRPr="006F1C36">
        <w:rPr>
          <w:rFonts w:eastAsia="Arial Unicode MS" w:cs="Arial Unicode MS"/>
          <w:lang w:val="lt-LT"/>
        </w:rPr>
        <w:t xml:space="preserve"> </w:t>
      </w:r>
      <w:r w:rsidR="00417E91" w:rsidRPr="006F1C36">
        <w:rPr>
          <w:rFonts w:eastAsia="Arial Unicode MS" w:cs="Arial Unicode MS"/>
          <w:lang w:val="lt-LT"/>
        </w:rPr>
        <w:t>Neringa Stankevičienė</w:t>
      </w:r>
      <w:r w:rsidR="009650F6" w:rsidRPr="006F1C36">
        <w:rPr>
          <w:rFonts w:eastAsia="Arial Unicode MS" w:cs="Arial Unicode MS"/>
          <w:lang w:val="lt-LT"/>
        </w:rPr>
        <w:t>.</w:t>
      </w:r>
    </w:p>
    <w:p w14:paraId="24E5CBB0" w14:textId="3763DD5F" w:rsidR="003B1B9E" w:rsidRPr="006F1C36" w:rsidRDefault="006528B3" w:rsidP="00DE1979">
      <w:pPr>
        <w:pStyle w:val="Body2"/>
        <w:ind w:firstLine="720"/>
        <w:rPr>
          <w:lang w:val="lt-LT"/>
        </w:rPr>
      </w:pPr>
      <w:r>
        <w:rPr>
          <w:rFonts w:eastAsia="Arial Unicode MS" w:cs="Arial Unicode MS"/>
          <w:lang w:val="lt-LT"/>
        </w:rPr>
        <w:t>13.</w:t>
      </w:r>
      <w:r w:rsidR="00000DD1">
        <w:rPr>
          <w:rFonts w:eastAsia="Arial Unicode MS" w:cs="Arial Unicode MS"/>
          <w:lang w:val="lt-LT"/>
        </w:rPr>
        <w:t>4</w:t>
      </w:r>
      <w:r>
        <w:rPr>
          <w:rFonts w:eastAsia="Arial Unicode MS" w:cs="Arial Unicode MS"/>
          <w:lang w:val="lt-LT"/>
        </w:rPr>
        <w:t xml:space="preserve">. </w:t>
      </w:r>
      <w:r w:rsidR="00052A8E" w:rsidRPr="006F1C36">
        <w:rPr>
          <w:rFonts w:eastAsia="Arial Unicode MS" w:cs="Arial Unicode MS"/>
          <w:lang w:val="lt-LT"/>
        </w:rPr>
        <w:t>Jeigu pirkimo vykdymo metu nebuvo tikrinama Pardavėjo kvalifikacija dėl teisės verstis atitinkama veikla arba buvo tikrinama ne visa apimtimi, Pardavėjas įsipareigoja Pirkėjui, kad Sutartį vykdys tik tokią teisę turintys asmenys.</w:t>
      </w:r>
    </w:p>
    <w:p w14:paraId="5B014BF2" w14:textId="0D3047AE" w:rsidR="003B1B9E" w:rsidRPr="006F1C36" w:rsidRDefault="00052A8E" w:rsidP="00DE1979">
      <w:pPr>
        <w:pStyle w:val="Body2"/>
        <w:rPr>
          <w:lang w:val="lt-LT"/>
        </w:rPr>
      </w:pPr>
      <w:r w:rsidRPr="006F1C36">
        <w:rPr>
          <w:lang w:val="lt-LT"/>
        </w:rPr>
        <w:tab/>
      </w:r>
      <w:r w:rsidRPr="006F1C36">
        <w:rPr>
          <w:rFonts w:eastAsia="Arial Unicode MS" w:cs="Arial Unicode MS"/>
          <w:lang w:val="lt-LT"/>
        </w:rPr>
        <w:t>13.</w:t>
      </w:r>
      <w:r w:rsidR="00000DD1">
        <w:rPr>
          <w:rFonts w:eastAsia="Arial Unicode MS" w:cs="Arial Unicode MS"/>
          <w:lang w:val="lt-LT"/>
        </w:rPr>
        <w:t>5</w:t>
      </w:r>
      <w:r w:rsidRPr="006F1C36">
        <w:rPr>
          <w:rFonts w:eastAsia="Arial Unicode MS" w:cs="Arial Unicode MS"/>
          <w:lang w:val="lt-LT"/>
        </w:rPr>
        <w:t>. Sutartis sudaroma lietuvių kalba.</w:t>
      </w:r>
    </w:p>
    <w:p w14:paraId="5BCB56AF" w14:textId="103A85B4" w:rsidR="003B1B9E" w:rsidRPr="006F1C36" w:rsidRDefault="00052A8E" w:rsidP="00DE1979">
      <w:pPr>
        <w:pStyle w:val="Body2"/>
        <w:rPr>
          <w:lang w:val="lt-LT"/>
        </w:rPr>
      </w:pPr>
      <w:r w:rsidRPr="006F1C36">
        <w:rPr>
          <w:lang w:val="lt-LT"/>
        </w:rPr>
        <w:tab/>
      </w:r>
      <w:r w:rsidRPr="006F1C36">
        <w:rPr>
          <w:rFonts w:eastAsia="Arial Unicode MS" w:cs="Arial Unicode MS"/>
          <w:lang w:val="lt-LT"/>
        </w:rPr>
        <w:t>13.</w:t>
      </w:r>
      <w:r w:rsidR="00000DD1">
        <w:rPr>
          <w:rFonts w:eastAsia="Arial Unicode MS" w:cs="Arial Unicode MS"/>
          <w:lang w:val="lt-LT"/>
        </w:rPr>
        <w:t>6</w:t>
      </w:r>
      <w:r w:rsidRPr="006F1C36">
        <w:rPr>
          <w:rFonts w:eastAsia="Arial Unicode MS" w:cs="Arial Unicode MS"/>
          <w:lang w:val="lt-LT"/>
        </w:rPr>
        <w:t>. Sutartis surašoma dviem turinčiais vienodą juridinę galią egzemplioriais, kiekvienai Šaliai po vieną.</w:t>
      </w:r>
    </w:p>
    <w:p w14:paraId="22C95443" w14:textId="77777777" w:rsidR="003B1B9E" w:rsidRPr="006F1C36" w:rsidRDefault="003B1B9E" w:rsidP="00DE1979">
      <w:pPr>
        <w:pStyle w:val="Body2"/>
        <w:rPr>
          <w:lang w:val="lt-LT"/>
        </w:rPr>
      </w:pPr>
    </w:p>
    <w:p w14:paraId="20B25C44" w14:textId="77777777" w:rsidR="003B1B9E" w:rsidRPr="006F1C36" w:rsidRDefault="00052A8E" w:rsidP="00DE1979">
      <w:pPr>
        <w:pStyle w:val="Heading"/>
        <w:rPr>
          <w:lang w:val="lt-LT"/>
        </w:rPr>
      </w:pPr>
      <w:r w:rsidRPr="006F1C36">
        <w:rPr>
          <w:lang w:val="lt-LT"/>
        </w:rPr>
        <w:tab/>
        <w:t>14. SUTARTIES PRIEDAS</w:t>
      </w:r>
    </w:p>
    <w:p w14:paraId="5B688A60" w14:textId="77777777" w:rsidR="003B1B9E" w:rsidRPr="006F1C36" w:rsidRDefault="00052A8E" w:rsidP="00DE1979">
      <w:pPr>
        <w:pStyle w:val="Body2"/>
        <w:rPr>
          <w:lang w:val="lt-LT"/>
        </w:rPr>
      </w:pPr>
      <w:r w:rsidRPr="006F1C36">
        <w:rPr>
          <w:lang w:val="lt-LT"/>
        </w:rPr>
        <w:tab/>
      </w:r>
      <w:r w:rsidRPr="006F1C36">
        <w:rPr>
          <w:rFonts w:eastAsia="Arial Unicode MS" w:cs="Arial Unicode MS"/>
          <w:lang w:val="lt-LT"/>
        </w:rPr>
        <w:t>14.1. Sutarties priedas yra pirkimo sąlygų techninė specifikacija ir Pardavėjo pasiūlymas.</w:t>
      </w:r>
    </w:p>
    <w:p w14:paraId="54916468" w14:textId="77777777" w:rsidR="003B1B9E" w:rsidRPr="006F1C36" w:rsidRDefault="003B1B9E" w:rsidP="00DE1979">
      <w:pPr>
        <w:pStyle w:val="Body2"/>
        <w:rPr>
          <w:lang w:val="lt-LT"/>
        </w:rPr>
      </w:pPr>
    </w:p>
    <w:p w14:paraId="68C5DA52" w14:textId="77777777" w:rsidR="003B1B9E" w:rsidRPr="006F1C36" w:rsidRDefault="00052A8E" w:rsidP="00DE1979">
      <w:pPr>
        <w:pStyle w:val="Heading"/>
        <w:rPr>
          <w:lang w:val="lt-LT"/>
        </w:rPr>
      </w:pPr>
      <w:r w:rsidRPr="006F1C36">
        <w:rPr>
          <w:lang w:val="lt-LT"/>
        </w:rPr>
        <w:tab/>
        <w:t>15. ŠALIŲ JURIDINIAI ADRESAI, REKVIZITAI IR PARAŠAI</w:t>
      </w:r>
    </w:p>
    <w:p w14:paraId="7165FD63" w14:textId="70B6B294" w:rsidR="006F1C36" w:rsidRPr="006F1C36" w:rsidRDefault="00052A8E" w:rsidP="00DE1979">
      <w:pPr>
        <w:pStyle w:val="Heading"/>
        <w:rPr>
          <w:lang w:val="lt-LT"/>
        </w:rPr>
      </w:pPr>
      <w:r w:rsidRPr="006F1C36">
        <w:rPr>
          <w:lang w:val="lt-LT"/>
        </w:rPr>
        <w:tab/>
      </w:r>
    </w:p>
    <w:tbl>
      <w:tblPr>
        <w:tblStyle w:val="TableNormal10"/>
        <w:tblW w:w="9703" w:type="dxa"/>
        <w:tblInd w:w="108" w:type="dxa"/>
        <w:tblLayout w:type="fixed"/>
        <w:tblLook w:val="04A0" w:firstRow="1" w:lastRow="0" w:firstColumn="1" w:lastColumn="0" w:noHBand="0" w:noVBand="1"/>
      </w:tblPr>
      <w:tblGrid>
        <w:gridCol w:w="4979"/>
        <w:gridCol w:w="200"/>
        <w:gridCol w:w="4524"/>
      </w:tblGrid>
      <w:tr w:rsidR="008C140E" w:rsidRPr="006F1C36" w14:paraId="368EB8BD" w14:textId="77777777" w:rsidTr="00682822">
        <w:trPr>
          <w:trHeight w:val="4323"/>
        </w:trPr>
        <w:tc>
          <w:tcPr>
            <w:tcW w:w="4979" w:type="dxa"/>
            <w:shd w:val="clear" w:color="auto" w:fill="auto"/>
            <w:tcMar>
              <w:top w:w="80" w:type="dxa"/>
              <w:left w:w="80" w:type="dxa"/>
              <w:bottom w:w="80" w:type="dxa"/>
              <w:right w:w="80" w:type="dxa"/>
            </w:tcMar>
          </w:tcPr>
          <w:p w14:paraId="7A3E3324" w14:textId="111F0B6E" w:rsidR="008C140E" w:rsidRPr="006F1C36" w:rsidRDefault="008C140E" w:rsidP="006F1C36">
            <w:pPr>
              <w:suppressAutoHyphens/>
              <w:jc w:val="both"/>
              <w:rPr>
                <w:b/>
                <w:bCs/>
                <w:color w:val="000000"/>
                <w:sz w:val="22"/>
                <w:szCs w:val="22"/>
                <w:lang w:val="lt-LT"/>
              </w:rPr>
            </w:pPr>
            <w:bookmarkStart w:id="1" w:name="_Hlk24031247"/>
            <w:r w:rsidRPr="006F1C36">
              <w:rPr>
                <w:b/>
                <w:bCs/>
                <w:color w:val="000000"/>
                <w:sz w:val="22"/>
                <w:szCs w:val="22"/>
                <w:lang w:val="lt-LT"/>
              </w:rPr>
              <w:t>PARDAVĖJAS</w:t>
            </w:r>
          </w:p>
          <w:p w14:paraId="3F3CE550" w14:textId="77777777" w:rsidR="008C140E" w:rsidRPr="006F1C36" w:rsidRDefault="008C140E" w:rsidP="006F1C36">
            <w:pPr>
              <w:suppressAutoHyphens/>
              <w:jc w:val="both"/>
              <w:rPr>
                <w:color w:val="000000"/>
                <w:sz w:val="22"/>
                <w:szCs w:val="22"/>
                <w:lang w:val="lt-LT"/>
              </w:rPr>
            </w:pPr>
          </w:p>
          <w:p w14:paraId="29B36E8D" w14:textId="77777777" w:rsidR="00A44E39" w:rsidRPr="00A44E39" w:rsidRDefault="00A44E39" w:rsidP="00A44E39">
            <w:pPr>
              <w:pStyle w:val="BodyText1"/>
              <w:ind w:firstLine="0"/>
              <w:rPr>
                <w:rFonts w:ascii="Times New Roman" w:hAnsi="Times New Roman"/>
                <w:b/>
                <w:bCs/>
                <w:sz w:val="22"/>
                <w:szCs w:val="22"/>
                <w:lang w:val="lt-LT"/>
              </w:rPr>
            </w:pPr>
            <w:r w:rsidRPr="00A44E39">
              <w:rPr>
                <w:rFonts w:ascii="Times New Roman" w:hAnsi="Times New Roman"/>
                <w:b/>
                <w:bCs/>
                <w:sz w:val="22"/>
                <w:szCs w:val="22"/>
                <w:lang w:val="lt-LT"/>
              </w:rPr>
              <w:t>UAB B.Braun Medical</w:t>
            </w:r>
          </w:p>
          <w:p w14:paraId="696EA9BD" w14:textId="77777777" w:rsidR="008C140E" w:rsidRPr="00A44E39" w:rsidRDefault="00A44E39" w:rsidP="0069609E">
            <w:pPr>
              <w:suppressAutoHyphens/>
              <w:jc w:val="both"/>
              <w:rPr>
                <w:sz w:val="22"/>
                <w:szCs w:val="22"/>
                <w:lang w:val="lt-LT"/>
              </w:rPr>
            </w:pPr>
            <w:r w:rsidRPr="00A44E39">
              <w:rPr>
                <w:sz w:val="22"/>
                <w:szCs w:val="22"/>
                <w:lang w:val="lt-LT"/>
              </w:rPr>
              <w:t>Viršuliškių skg. 34-1, LT-05132, Vilnius</w:t>
            </w:r>
          </w:p>
          <w:p w14:paraId="756342EE" w14:textId="77777777" w:rsidR="00A44E39" w:rsidRPr="00A44E39" w:rsidRDefault="00A44E39" w:rsidP="0069609E">
            <w:pPr>
              <w:suppressAutoHyphens/>
              <w:jc w:val="both"/>
              <w:rPr>
                <w:sz w:val="22"/>
                <w:szCs w:val="22"/>
                <w:lang w:val="lt-LT"/>
              </w:rPr>
            </w:pPr>
            <w:r w:rsidRPr="00A44E39">
              <w:rPr>
                <w:sz w:val="22"/>
                <w:szCs w:val="22"/>
                <w:lang w:val="lt-LT"/>
              </w:rPr>
              <w:t>Tel. 8-5-2374333, faks. 8-5-2374344</w:t>
            </w:r>
          </w:p>
          <w:p w14:paraId="58C942D9" w14:textId="6EE67583" w:rsidR="00A44E39" w:rsidRPr="00A44E39" w:rsidRDefault="00A44E39" w:rsidP="0069609E">
            <w:pPr>
              <w:suppressAutoHyphens/>
              <w:jc w:val="both"/>
              <w:rPr>
                <w:sz w:val="22"/>
                <w:szCs w:val="22"/>
                <w:lang w:val="lt-LT"/>
              </w:rPr>
            </w:pPr>
            <w:r w:rsidRPr="00A44E39">
              <w:rPr>
                <w:sz w:val="22"/>
                <w:szCs w:val="22"/>
                <w:lang w:val="lt-LT"/>
              </w:rPr>
              <w:t xml:space="preserve">El.paštas: </w:t>
            </w:r>
            <w:hyperlink r:id="rId6" w:history="1">
              <w:r w:rsidRPr="00A44E39">
                <w:rPr>
                  <w:rStyle w:val="Hyperlink"/>
                  <w:sz w:val="22"/>
                  <w:szCs w:val="22"/>
                  <w:lang w:val="lt-LT"/>
                </w:rPr>
                <w:t>office.lt@bbraun.com</w:t>
              </w:r>
            </w:hyperlink>
          </w:p>
          <w:p w14:paraId="4FE85B5F" w14:textId="77777777" w:rsidR="00A44E39" w:rsidRPr="00A44E39" w:rsidRDefault="00A44E39" w:rsidP="0069609E">
            <w:pPr>
              <w:suppressAutoHyphens/>
              <w:jc w:val="both"/>
              <w:rPr>
                <w:sz w:val="22"/>
                <w:szCs w:val="22"/>
                <w:lang w:val="lt-LT"/>
              </w:rPr>
            </w:pPr>
            <w:r w:rsidRPr="00A44E39">
              <w:rPr>
                <w:sz w:val="22"/>
                <w:szCs w:val="22"/>
                <w:lang w:val="lt-LT"/>
              </w:rPr>
              <w:t>Juridinio asmens kodas 111551739</w:t>
            </w:r>
          </w:p>
          <w:p w14:paraId="1BF12986" w14:textId="77777777" w:rsidR="00A44E39" w:rsidRPr="00A44E39" w:rsidRDefault="00A44E39" w:rsidP="0069609E">
            <w:pPr>
              <w:suppressAutoHyphens/>
              <w:jc w:val="both"/>
              <w:rPr>
                <w:sz w:val="22"/>
                <w:szCs w:val="22"/>
                <w:lang w:val="lt-LT"/>
              </w:rPr>
            </w:pPr>
            <w:r w:rsidRPr="00A44E39">
              <w:rPr>
                <w:sz w:val="22"/>
                <w:szCs w:val="22"/>
                <w:lang w:val="lt-LT"/>
              </w:rPr>
              <w:t>PVM mokėtojo kodas LT115517314</w:t>
            </w:r>
          </w:p>
          <w:p w14:paraId="473D8D2E" w14:textId="77777777" w:rsidR="00A44E39" w:rsidRPr="00A44E39" w:rsidRDefault="00A44E39" w:rsidP="0069609E">
            <w:pPr>
              <w:suppressAutoHyphens/>
              <w:jc w:val="both"/>
              <w:rPr>
                <w:sz w:val="22"/>
                <w:szCs w:val="22"/>
                <w:lang w:val="lt-LT"/>
              </w:rPr>
            </w:pPr>
            <w:r w:rsidRPr="00A44E39">
              <w:rPr>
                <w:sz w:val="22"/>
                <w:szCs w:val="22"/>
                <w:lang w:val="lt-LT"/>
              </w:rPr>
              <w:t>Bankas AB „SEB bankas“</w:t>
            </w:r>
          </w:p>
          <w:p w14:paraId="30980CC4" w14:textId="77777777" w:rsidR="00A44E39" w:rsidRPr="00A44E39" w:rsidRDefault="00A44E39" w:rsidP="0069609E">
            <w:pPr>
              <w:suppressAutoHyphens/>
              <w:jc w:val="both"/>
              <w:rPr>
                <w:sz w:val="22"/>
                <w:szCs w:val="22"/>
                <w:lang w:val="lt-LT"/>
              </w:rPr>
            </w:pPr>
            <w:r w:rsidRPr="00A44E39">
              <w:rPr>
                <w:sz w:val="22"/>
                <w:szCs w:val="22"/>
                <w:lang w:val="lt-LT"/>
              </w:rPr>
              <w:t>A.s. LT617044060001097040</w:t>
            </w:r>
          </w:p>
          <w:p w14:paraId="17A8D4BC" w14:textId="77777777" w:rsidR="00A44E39" w:rsidRPr="00A44E39" w:rsidRDefault="00A44E39" w:rsidP="0069609E">
            <w:pPr>
              <w:suppressAutoHyphens/>
              <w:jc w:val="both"/>
              <w:rPr>
                <w:bCs/>
                <w:sz w:val="22"/>
                <w:szCs w:val="22"/>
                <w:lang w:val="lt-LT"/>
              </w:rPr>
            </w:pPr>
          </w:p>
          <w:p w14:paraId="42F5EF3D" w14:textId="77777777" w:rsidR="00A44E39" w:rsidRPr="00A44E39" w:rsidRDefault="00A44E39" w:rsidP="0069609E">
            <w:pPr>
              <w:suppressAutoHyphens/>
              <w:jc w:val="both"/>
              <w:rPr>
                <w:bCs/>
                <w:sz w:val="22"/>
                <w:szCs w:val="22"/>
                <w:lang w:val="lt-LT"/>
              </w:rPr>
            </w:pPr>
          </w:p>
          <w:p w14:paraId="3BBB4DA4" w14:textId="77777777" w:rsidR="00A44E39" w:rsidRPr="00A44E39" w:rsidRDefault="00A44E39" w:rsidP="0069609E">
            <w:pPr>
              <w:suppressAutoHyphens/>
              <w:jc w:val="both"/>
              <w:rPr>
                <w:bCs/>
                <w:sz w:val="22"/>
                <w:szCs w:val="22"/>
                <w:lang w:val="lt-LT"/>
              </w:rPr>
            </w:pPr>
            <w:r w:rsidRPr="00A44E39">
              <w:rPr>
                <w:bCs/>
                <w:sz w:val="22"/>
                <w:szCs w:val="22"/>
                <w:lang w:val="lt-LT"/>
              </w:rPr>
              <w:t>Direktorius</w:t>
            </w:r>
          </w:p>
          <w:p w14:paraId="33F0F289" w14:textId="1B9E648C" w:rsidR="00A44E39" w:rsidRPr="006F1C36" w:rsidRDefault="00A44E39" w:rsidP="0069609E">
            <w:pPr>
              <w:suppressAutoHyphens/>
              <w:jc w:val="both"/>
              <w:rPr>
                <w:color w:val="000000"/>
                <w:sz w:val="22"/>
                <w:szCs w:val="22"/>
                <w:lang w:val="lt-LT"/>
              </w:rPr>
            </w:pPr>
            <w:r w:rsidRPr="00A44E39">
              <w:rPr>
                <w:bCs/>
                <w:sz w:val="22"/>
                <w:szCs w:val="22"/>
                <w:lang w:val="lt-LT"/>
              </w:rPr>
              <w:t>Kęstutis Liauba</w:t>
            </w:r>
          </w:p>
        </w:tc>
        <w:tc>
          <w:tcPr>
            <w:tcW w:w="200" w:type="dxa"/>
            <w:shd w:val="clear" w:color="auto" w:fill="auto"/>
            <w:tcMar>
              <w:top w:w="80" w:type="dxa"/>
              <w:left w:w="80" w:type="dxa"/>
              <w:bottom w:w="80" w:type="dxa"/>
              <w:right w:w="80" w:type="dxa"/>
            </w:tcMar>
          </w:tcPr>
          <w:p w14:paraId="3D952FA9" w14:textId="77777777" w:rsidR="008C140E" w:rsidRPr="006F1C36" w:rsidRDefault="008C140E" w:rsidP="006F1C36">
            <w:pPr>
              <w:rPr>
                <w:sz w:val="22"/>
                <w:szCs w:val="22"/>
                <w:lang w:val="lt-LT"/>
              </w:rPr>
            </w:pPr>
          </w:p>
        </w:tc>
        <w:tc>
          <w:tcPr>
            <w:tcW w:w="4524" w:type="dxa"/>
            <w:shd w:val="clear" w:color="auto" w:fill="auto"/>
            <w:tcMar>
              <w:top w:w="80" w:type="dxa"/>
              <w:left w:w="80" w:type="dxa"/>
              <w:bottom w:w="80" w:type="dxa"/>
              <w:right w:w="80" w:type="dxa"/>
            </w:tcMar>
          </w:tcPr>
          <w:p w14:paraId="1F524196" w14:textId="77777777" w:rsidR="008C140E" w:rsidRPr="006F1C36" w:rsidRDefault="008C140E" w:rsidP="006F1C36">
            <w:pPr>
              <w:suppressAutoHyphens/>
              <w:jc w:val="both"/>
              <w:rPr>
                <w:b/>
                <w:bCs/>
                <w:color w:val="000000"/>
                <w:sz w:val="22"/>
                <w:szCs w:val="22"/>
                <w:lang w:val="lt-LT"/>
              </w:rPr>
            </w:pPr>
            <w:r w:rsidRPr="006F1C36">
              <w:rPr>
                <w:b/>
                <w:bCs/>
                <w:color w:val="000000"/>
                <w:sz w:val="22"/>
                <w:szCs w:val="22"/>
                <w:lang w:val="lt-LT"/>
              </w:rPr>
              <w:t>PIRKĖJAS</w:t>
            </w:r>
          </w:p>
          <w:p w14:paraId="31AACD24" w14:textId="77777777" w:rsidR="008C140E" w:rsidRPr="006F1C36" w:rsidRDefault="008C140E" w:rsidP="006F1C36">
            <w:pPr>
              <w:suppressAutoHyphens/>
              <w:jc w:val="both"/>
              <w:rPr>
                <w:b/>
                <w:bCs/>
                <w:color w:val="000000"/>
                <w:sz w:val="22"/>
                <w:szCs w:val="22"/>
                <w:lang w:val="lt-LT"/>
              </w:rPr>
            </w:pPr>
          </w:p>
          <w:p w14:paraId="008CBA05" w14:textId="77777777" w:rsidR="008C140E" w:rsidRPr="006F1C36" w:rsidRDefault="008C140E" w:rsidP="006F1C36">
            <w:pPr>
              <w:suppressAutoHyphens/>
              <w:rPr>
                <w:b/>
                <w:bCs/>
                <w:color w:val="000000"/>
                <w:sz w:val="22"/>
                <w:szCs w:val="22"/>
                <w:lang w:val="lt-LT"/>
              </w:rPr>
            </w:pPr>
            <w:r w:rsidRPr="006F1C36">
              <w:rPr>
                <w:b/>
                <w:bCs/>
                <w:color w:val="000000"/>
                <w:sz w:val="22"/>
                <w:szCs w:val="22"/>
                <w:lang w:val="lt-LT"/>
              </w:rPr>
              <w:t>VšĮ Respublikinė Vilniaus universitetinė ligoninė</w:t>
            </w:r>
          </w:p>
          <w:p w14:paraId="31C9006C"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Šiltnamių g. 29, 04130 Vilnius</w:t>
            </w:r>
          </w:p>
          <w:p w14:paraId="07220854"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Juridinio asmens kodas 124243848</w:t>
            </w:r>
          </w:p>
          <w:p w14:paraId="3FA63C5F"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PVM mokėtojo kodas LT242438412</w:t>
            </w:r>
          </w:p>
          <w:p w14:paraId="6766CD08"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Tel.: (8 5) 216 9069</w:t>
            </w:r>
          </w:p>
          <w:p w14:paraId="6DD49D32"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 xml:space="preserve">El. p. </w:t>
            </w:r>
            <w:hyperlink r:id="rId7" w:history="1">
              <w:r w:rsidRPr="006F1C36">
                <w:rPr>
                  <w:color w:val="000000"/>
                  <w:sz w:val="22"/>
                  <w:szCs w:val="22"/>
                  <w:u w:val="single"/>
                  <w:lang w:val="lt-LT"/>
                </w:rPr>
                <w:t>rvul@rvul.lt</w:t>
              </w:r>
            </w:hyperlink>
          </w:p>
          <w:p w14:paraId="109F7995"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Bankas AB „SEB bankas“</w:t>
            </w:r>
          </w:p>
          <w:p w14:paraId="51080AB1"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A. s. LT21 7044 0600 0664 2377</w:t>
            </w:r>
          </w:p>
          <w:p w14:paraId="3C8EFFAB" w14:textId="77777777" w:rsidR="008C140E" w:rsidRPr="006F1C36" w:rsidRDefault="008C140E" w:rsidP="006F1C36">
            <w:pPr>
              <w:suppressAutoHyphens/>
              <w:jc w:val="both"/>
              <w:rPr>
                <w:color w:val="000000"/>
                <w:sz w:val="22"/>
                <w:szCs w:val="22"/>
                <w:lang w:val="lt-LT"/>
              </w:rPr>
            </w:pPr>
          </w:p>
          <w:p w14:paraId="54F31504" w14:textId="77777777" w:rsidR="008C140E" w:rsidRPr="006F1C36" w:rsidRDefault="008C140E" w:rsidP="006F1C36">
            <w:pPr>
              <w:suppressAutoHyphens/>
              <w:jc w:val="both"/>
              <w:rPr>
                <w:color w:val="000000"/>
                <w:sz w:val="22"/>
                <w:szCs w:val="22"/>
                <w:lang w:val="lt-LT"/>
              </w:rPr>
            </w:pPr>
            <w:r w:rsidRPr="006F1C36">
              <w:rPr>
                <w:color w:val="000000"/>
                <w:sz w:val="22"/>
                <w:szCs w:val="22"/>
                <w:lang w:val="lt-LT"/>
              </w:rPr>
              <w:t>Direktorė</w:t>
            </w:r>
          </w:p>
          <w:p w14:paraId="369CC06C" w14:textId="306DD7CA" w:rsidR="008C140E" w:rsidRPr="006F1C36" w:rsidRDefault="008C140E" w:rsidP="006F1C36">
            <w:pPr>
              <w:suppressAutoHyphens/>
              <w:jc w:val="both"/>
              <w:rPr>
                <w:noProof/>
                <w:color w:val="000000"/>
                <w:sz w:val="22"/>
                <w:szCs w:val="22"/>
                <w:lang w:val="lt-LT"/>
              </w:rPr>
            </w:pPr>
            <w:r w:rsidRPr="006F1C36">
              <w:rPr>
                <w:noProof/>
                <w:color w:val="000000"/>
                <w:sz w:val="22"/>
                <w:szCs w:val="22"/>
                <w:lang w:val="lt-LT"/>
              </w:rPr>
              <w:t>dr. Jelena Kutkauskienė</w:t>
            </w:r>
          </w:p>
        </w:tc>
      </w:tr>
      <w:bookmarkEnd w:id="1"/>
    </w:tbl>
    <w:p w14:paraId="149023F1" w14:textId="77777777" w:rsidR="000F791C" w:rsidRPr="006F1C36" w:rsidRDefault="000F791C">
      <w:pPr>
        <w:pStyle w:val="Body2"/>
        <w:rPr>
          <w:lang w:val="lt-LT"/>
        </w:rPr>
        <w:sectPr w:rsidR="000F791C" w:rsidRPr="006F1C36" w:rsidSect="00513EB1">
          <w:headerReference w:type="even" r:id="rId8"/>
          <w:headerReference w:type="default" r:id="rId9"/>
          <w:footerReference w:type="even" r:id="rId10"/>
          <w:footerReference w:type="default" r:id="rId11"/>
          <w:headerReference w:type="first" r:id="rId12"/>
          <w:footerReference w:type="first" r:id="rId13"/>
          <w:pgSz w:w="11900" w:h="16840"/>
          <w:pgMar w:top="1134" w:right="567" w:bottom="1134" w:left="1701" w:header="720" w:footer="720" w:gutter="0"/>
          <w:cols w:space="720"/>
          <w:titlePg/>
          <w:docGrid w:linePitch="326"/>
        </w:sectPr>
      </w:pPr>
    </w:p>
    <w:p w14:paraId="2ADEDF2F" w14:textId="5C1693F4" w:rsidR="000F791C" w:rsidRPr="006F1C36" w:rsidRDefault="000F791C" w:rsidP="00BA242B">
      <w:pPr>
        <w:pStyle w:val="Body2"/>
        <w:spacing w:line="276" w:lineRule="auto"/>
        <w:jc w:val="right"/>
        <w:rPr>
          <w:rFonts w:eastAsia="Arial Unicode MS"/>
          <w:highlight w:val="lightGray"/>
        </w:rPr>
      </w:pPr>
      <w:r w:rsidRPr="006F1C36">
        <w:rPr>
          <w:rFonts w:eastAsia="Arial Unicode MS"/>
        </w:rPr>
        <w:lastRenderedPageBreak/>
        <w:t>P</w:t>
      </w:r>
      <w:r w:rsidR="00BA242B" w:rsidRPr="006F1C36">
        <w:rPr>
          <w:rFonts w:eastAsia="Arial Unicode MS"/>
        </w:rPr>
        <w:t>riedas prie 202</w:t>
      </w:r>
      <w:r w:rsidR="00EF7028">
        <w:rPr>
          <w:rFonts w:eastAsia="Arial Unicode MS"/>
        </w:rPr>
        <w:t>1</w:t>
      </w:r>
      <w:r w:rsidR="00BA242B" w:rsidRPr="006F1C36">
        <w:rPr>
          <w:rFonts w:eastAsia="Arial Unicode MS"/>
        </w:rPr>
        <w:t>-</w:t>
      </w:r>
      <w:r w:rsidR="00435E8B">
        <w:rPr>
          <w:rFonts w:eastAsia="Arial Unicode MS"/>
        </w:rPr>
        <w:t xml:space="preserve">01-12 </w:t>
      </w:r>
      <w:r w:rsidR="00BA242B" w:rsidRPr="006F1C36">
        <w:rPr>
          <w:rFonts w:eastAsia="Arial Unicode MS"/>
        </w:rPr>
        <w:t xml:space="preserve">viešojo prekių pirkimo - pardavimo sutarties Nr. </w:t>
      </w:r>
      <w:r w:rsidR="00435E8B">
        <w:rPr>
          <w:lang w:val="lt-LT"/>
        </w:rPr>
        <w:t>S-6.19E-13/2021</w:t>
      </w:r>
    </w:p>
    <w:p w14:paraId="1E276677" w14:textId="77777777" w:rsidR="00BA242B" w:rsidRPr="006F1C36" w:rsidRDefault="00BA242B" w:rsidP="000F791C">
      <w:pPr>
        <w:jc w:val="center"/>
        <w:rPr>
          <w:b/>
          <w:sz w:val="22"/>
          <w:szCs w:val="22"/>
        </w:rPr>
      </w:pPr>
    </w:p>
    <w:p w14:paraId="4324D82E" w14:textId="47BC4ECA" w:rsidR="000F791C" w:rsidRPr="006F1C36" w:rsidRDefault="000F791C" w:rsidP="000F791C">
      <w:pPr>
        <w:jc w:val="center"/>
        <w:rPr>
          <w:b/>
          <w:sz w:val="22"/>
          <w:szCs w:val="22"/>
        </w:rPr>
      </w:pPr>
      <w:r w:rsidRPr="006F1C36">
        <w:rPr>
          <w:b/>
          <w:sz w:val="22"/>
          <w:szCs w:val="22"/>
        </w:rPr>
        <w:t>TECHNINĖ SPECIFIKACIJA IR PARDAVĖJO PASIŪLYMAS</w:t>
      </w:r>
    </w:p>
    <w:p w14:paraId="778628D6" w14:textId="77777777" w:rsidR="000F791C" w:rsidRPr="006F1C36" w:rsidRDefault="000F791C" w:rsidP="000F791C">
      <w:pPr>
        <w:jc w:val="center"/>
        <w:rPr>
          <w:b/>
          <w:bCs/>
          <w:color w:val="000000"/>
          <w:sz w:val="22"/>
          <w:szCs w:val="22"/>
        </w:rPr>
      </w:pPr>
    </w:p>
    <w:p w14:paraId="0DE00947" w14:textId="77777777" w:rsidR="007A5224" w:rsidRDefault="007A5224" w:rsidP="000F791C">
      <w:pPr>
        <w:pStyle w:val="Body2"/>
        <w:jc w:val="center"/>
        <w:rPr>
          <w:rFonts w:eastAsia="Arial Unicode MS" w:cs="Arial Unicode MS"/>
          <w:b/>
          <w:bCs/>
          <w:caps/>
          <w:color w:val="auto"/>
          <w:spacing w:val="4"/>
          <w:lang w:val="lt-LT"/>
        </w:rPr>
      </w:pPr>
      <w:r>
        <w:rPr>
          <w:rFonts w:eastAsia="Arial Unicode MS" w:cs="Arial Unicode MS"/>
          <w:b/>
          <w:bCs/>
          <w:caps/>
          <w:color w:val="auto"/>
          <w:spacing w:val="4"/>
          <w:lang w:val="lt-LT"/>
        </w:rPr>
        <w:t>STERILIZACIJOS KONTEINERIAI</w:t>
      </w:r>
      <w:r w:rsidRPr="006F1C36">
        <w:rPr>
          <w:rFonts w:eastAsia="Arial Unicode MS" w:cs="Arial Unicode MS"/>
          <w:b/>
          <w:bCs/>
          <w:caps/>
          <w:color w:val="auto"/>
          <w:spacing w:val="4"/>
          <w:lang w:val="lt-LT"/>
        </w:rPr>
        <w:t xml:space="preserve"> (N</w:t>
      </w:r>
      <w:r w:rsidRPr="006F1C36">
        <w:rPr>
          <w:lang w:val="lt-LT"/>
        </w:rPr>
        <w:t>r</w:t>
      </w:r>
      <w:r w:rsidRPr="006F1C36">
        <w:rPr>
          <w:rFonts w:eastAsia="Arial Unicode MS" w:cs="Arial Unicode MS"/>
          <w:b/>
          <w:bCs/>
          <w:caps/>
          <w:color w:val="auto"/>
          <w:spacing w:val="4"/>
          <w:lang w:val="lt-LT"/>
        </w:rPr>
        <w:t xml:space="preserve">. </w:t>
      </w:r>
      <w:r>
        <w:rPr>
          <w:rFonts w:eastAsia="Arial Unicode MS" w:cs="Arial Unicode MS"/>
          <w:b/>
          <w:bCs/>
          <w:caps/>
          <w:color w:val="auto"/>
          <w:spacing w:val="4"/>
          <w:lang w:val="lt-LT"/>
        </w:rPr>
        <w:t>5437)</w:t>
      </w:r>
    </w:p>
    <w:p w14:paraId="23D1D4DC" w14:textId="1C48A1FC" w:rsidR="00576F95" w:rsidRPr="006F1C36" w:rsidRDefault="00576F95" w:rsidP="000F791C">
      <w:pPr>
        <w:pStyle w:val="Body2"/>
        <w:jc w:val="center"/>
      </w:pPr>
      <w:r>
        <w:rPr>
          <w:b/>
          <w:bCs/>
          <w:caps/>
          <w:color w:val="auto"/>
          <w:spacing w:val="4"/>
        </w:rPr>
        <w:t>2020-12-</w:t>
      </w:r>
      <w:r w:rsidR="00EF7028">
        <w:rPr>
          <w:b/>
          <w:bCs/>
          <w:caps/>
          <w:color w:val="auto"/>
          <w:spacing w:val="4"/>
        </w:rPr>
        <w:t>29</w:t>
      </w:r>
    </w:p>
    <w:tbl>
      <w:tblPr>
        <w:tblStyle w:val="TableGrid"/>
        <w:tblW w:w="14454" w:type="dxa"/>
        <w:tblLook w:val="04A0" w:firstRow="1" w:lastRow="0" w:firstColumn="1" w:lastColumn="0" w:noHBand="0" w:noVBand="1"/>
      </w:tblPr>
      <w:tblGrid>
        <w:gridCol w:w="7083"/>
        <w:gridCol w:w="7371"/>
      </w:tblGrid>
      <w:tr w:rsidR="000F791C" w:rsidRPr="006F1C36" w14:paraId="3A91C929" w14:textId="77777777" w:rsidTr="00513EB1">
        <w:trPr>
          <w:trHeight w:val="70"/>
        </w:trPr>
        <w:tc>
          <w:tcPr>
            <w:tcW w:w="7083" w:type="dxa"/>
            <w:noWrap/>
            <w:hideMark/>
          </w:tcPr>
          <w:p w14:paraId="2599B753" w14:textId="77777777" w:rsidR="000F791C" w:rsidRPr="006F1C36" w:rsidRDefault="000F791C" w:rsidP="00BA242B">
            <w:pPr>
              <w:pStyle w:val="Body2"/>
              <w:spacing w:after="0"/>
            </w:pPr>
            <w:r w:rsidRPr="006F1C36">
              <w:t>Tiekėjo pavadinimas / ūkio subjektų grupės nariai:</w:t>
            </w:r>
          </w:p>
        </w:tc>
        <w:tc>
          <w:tcPr>
            <w:tcW w:w="7371" w:type="dxa"/>
            <w:shd w:val="clear" w:color="auto" w:fill="E9EFE1" w:themeFill="accent2" w:themeFillTint="33"/>
            <w:noWrap/>
          </w:tcPr>
          <w:p w14:paraId="151AA753" w14:textId="6F55BAEE" w:rsidR="000F791C" w:rsidRPr="00F5725E" w:rsidRDefault="00714848" w:rsidP="00BA242B">
            <w:pPr>
              <w:pStyle w:val="Body2"/>
              <w:spacing w:after="0"/>
              <w:rPr>
                <w:rFonts w:eastAsia="Arial Unicode MS"/>
              </w:rPr>
            </w:pPr>
            <w:r>
              <w:rPr>
                <w:rFonts w:eastAsia="Arial Unicode MS"/>
              </w:rPr>
              <w:t>UAB B.Braun Medical</w:t>
            </w:r>
          </w:p>
        </w:tc>
      </w:tr>
      <w:tr w:rsidR="000F791C" w:rsidRPr="006F1C36" w14:paraId="4E642DF1" w14:textId="77777777" w:rsidTr="00513EB1">
        <w:trPr>
          <w:trHeight w:val="92"/>
        </w:trPr>
        <w:tc>
          <w:tcPr>
            <w:tcW w:w="7083" w:type="dxa"/>
            <w:noWrap/>
            <w:hideMark/>
          </w:tcPr>
          <w:p w14:paraId="05DEF19B" w14:textId="77777777" w:rsidR="000F791C" w:rsidRPr="006F1C36" w:rsidRDefault="000F791C" w:rsidP="00BA242B">
            <w:pPr>
              <w:pStyle w:val="Body2"/>
              <w:spacing w:after="0"/>
            </w:pPr>
            <w:r w:rsidRPr="006F1C36">
              <w:t>Tiekėjo kodas:</w:t>
            </w:r>
          </w:p>
        </w:tc>
        <w:tc>
          <w:tcPr>
            <w:tcW w:w="7371" w:type="dxa"/>
            <w:shd w:val="clear" w:color="auto" w:fill="E9EFE1" w:themeFill="accent2" w:themeFillTint="33"/>
            <w:noWrap/>
          </w:tcPr>
          <w:p w14:paraId="54E77444" w14:textId="588948BE" w:rsidR="000F791C" w:rsidRPr="00F5725E" w:rsidRDefault="00714848" w:rsidP="00BA242B">
            <w:pPr>
              <w:pStyle w:val="Body2"/>
              <w:spacing w:after="0"/>
              <w:rPr>
                <w:rFonts w:eastAsia="Arial Unicode MS"/>
              </w:rPr>
            </w:pPr>
            <w:r w:rsidRPr="00A44E39">
              <w:rPr>
                <w:lang w:val="lt-LT"/>
              </w:rPr>
              <w:t>111551739</w:t>
            </w:r>
          </w:p>
        </w:tc>
      </w:tr>
      <w:tr w:rsidR="000F791C" w:rsidRPr="006F1C36" w14:paraId="68AD3AC4" w14:textId="77777777" w:rsidTr="00513EB1">
        <w:trPr>
          <w:trHeight w:val="70"/>
        </w:trPr>
        <w:tc>
          <w:tcPr>
            <w:tcW w:w="7083" w:type="dxa"/>
            <w:noWrap/>
            <w:hideMark/>
          </w:tcPr>
          <w:p w14:paraId="74435D33" w14:textId="77777777" w:rsidR="000F791C" w:rsidRPr="006F1C36" w:rsidRDefault="000F791C" w:rsidP="00BA242B">
            <w:pPr>
              <w:pStyle w:val="Body2"/>
              <w:spacing w:after="0"/>
            </w:pPr>
            <w:r w:rsidRPr="006F1C36">
              <w:t>Tiekėjo adresas:</w:t>
            </w:r>
          </w:p>
        </w:tc>
        <w:tc>
          <w:tcPr>
            <w:tcW w:w="7371" w:type="dxa"/>
            <w:shd w:val="clear" w:color="auto" w:fill="E9EFE1" w:themeFill="accent2" w:themeFillTint="33"/>
            <w:noWrap/>
          </w:tcPr>
          <w:p w14:paraId="575B67E2" w14:textId="588D4116" w:rsidR="000F791C" w:rsidRPr="00714848" w:rsidRDefault="00714848" w:rsidP="00F5725E">
            <w:pPr>
              <w:suppressAutoHyphens/>
              <w:jc w:val="both"/>
              <w:rPr>
                <w:sz w:val="22"/>
                <w:szCs w:val="22"/>
                <w:lang w:val="lt-LT"/>
              </w:rPr>
            </w:pPr>
            <w:r w:rsidRPr="00A44E39">
              <w:rPr>
                <w:sz w:val="22"/>
                <w:szCs w:val="22"/>
                <w:lang w:val="lt-LT"/>
              </w:rPr>
              <w:t>Viršuliškių skg. 34-1, LT-05132, Vilnius</w:t>
            </w:r>
          </w:p>
        </w:tc>
      </w:tr>
      <w:tr w:rsidR="000F791C" w:rsidRPr="006F1C36" w14:paraId="5649D2C9" w14:textId="77777777" w:rsidTr="00513EB1">
        <w:trPr>
          <w:trHeight w:val="70"/>
        </w:trPr>
        <w:tc>
          <w:tcPr>
            <w:tcW w:w="7083" w:type="dxa"/>
            <w:noWrap/>
            <w:hideMark/>
          </w:tcPr>
          <w:p w14:paraId="58B46019" w14:textId="5273131C" w:rsidR="000F791C" w:rsidRPr="006F1C36" w:rsidRDefault="000F791C" w:rsidP="00BA242B">
            <w:pPr>
              <w:pStyle w:val="Body2"/>
              <w:spacing w:after="0"/>
            </w:pPr>
            <w:r w:rsidRPr="006F1C36">
              <w:t xml:space="preserve">Asmens atsakingo už pasiūlymą </w:t>
            </w:r>
            <w:r w:rsidR="00BA242B" w:rsidRPr="006F1C36">
              <w:t>pareigos</w:t>
            </w:r>
            <w:r w:rsidR="007A5224">
              <w:t>,</w:t>
            </w:r>
            <w:r w:rsidR="00BA242B" w:rsidRPr="006F1C36">
              <w:t xml:space="preserve"> </w:t>
            </w:r>
            <w:r w:rsidRPr="006F1C36">
              <w:t>vardas, pavardė:</w:t>
            </w:r>
          </w:p>
        </w:tc>
        <w:tc>
          <w:tcPr>
            <w:tcW w:w="7371" w:type="dxa"/>
            <w:shd w:val="clear" w:color="auto" w:fill="E9EFE1" w:themeFill="accent2" w:themeFillTint="33"/>
            <w:noWrap/>
          </w:tcPr>
          <w:p w14:paraId="1AD77254" w14:textId="26344E0E" w:rsidR="000F791C" w:rsidRPr="00714848" w:rsidRDefault="00714848" w:rsidP="00BA242B">
            <w:pPr>
              <w:pStyle w:val="Body2"/>
              <w:spacing w:after="0"/>
              <w:rPr>
                <w:rFonts w:eastAsia="Arial Unicode MS"/>
                <w:lang w:val="lt-LT"/>
              </w:rPr>
            </w:pPr>
            <w:r>
              <w:rPr>
                <w:rFonts w:eastAsia="Arial Unicode MS"/>
              </w:rPr>
              <w:t>Produkt</w:t>
            </w:r>
            <w:r>
              <w:rPr>
                <w:rFonts w:eastAsia="Arial Unicode MS"/>
                <w:lang w:val="lt-LT"/>
              </w:rPr>
              <w:t>ų vad. Mantas Švagždys</w:t>
            </w:r>
          </w:p>
        </w:tc>
      </w:tr>
      <w:tr w:rsidR="000F791C" w:rsidRPr="006F1C36" w14:paraId="281AF2E6" w14:textId="77777777" w:rsidTr="00513EB1">
        <w:trPr>
          <w:trHeight w:val="70"/>
        </w:trPr>
        <w:tc>
          <w:tcPr>
            <w:tcW w:w="7083" w:type="dxa"/>
            <w:noWrap/>
            <w:hideMark/>
          </w:tcPr>
          <w:p w14:paraId="692853CA" w14:textId="77777777" w:rsidR="000F791C" w:rsidRPr="006F1C36" w:rsidRDefault="000F791C" w:rsidP="00BA242B">
            <w:pPr>
              <w:pStyle w:val="Body2"/>
              <w:spacing w:after="0"/>
            </w:pPr>
            <w:r w:rsidRPr="006F1C36">
              <w:t>Asmens atsakingo už pasiūlymą telefono numeris:</w:t>
            </w:r>
          </w:p>
        </w:tc>
        <w:tc>
          <w:tcPr>
            <w:tcW w:w="7371" w:type="dxa"/>
            <w:shd w:val="clear" w:color="auto" w:fill="E9EFE1" w:themeFill="accent2" w:themeFillTint="33"/>
            <w:noWrap/>
          </w:tcPr>
          <w:p w14:paraId="4B23665E" w14:textId="7C054089" w:rsidR="000F791C" w:rsidRPr="00714848" w:rsidRDefault="00714848" w:rsidP="00714848">
            <w:pPr>
              <w:suppressAutoHyphens/>
              <w:jc w:val="both"/>
              <w:rPr>
                <w:rFonts w:eastAsia="Arial Unicode MS"/>
                <w:lang w:val="lt-LT"/>
              </w:rPr>
            </w:pPr>
            <w:r w:rsidRPr="00A44E39">
              <w:rPr>
                <w:sz w:val="22"/>
                <w:szCs w:val="22"/>
                <w:lang w:val="lt-LT"/>
              </w:rPr>
              <w:t>Tel. 8-5-2374333, faks. 8-5-2374344</w:t>
            </w:r>
          </w:p>
        </w:tc>
      </w:tr>
      <w:tr w:rsidR="00576F95" w:rsidRPr="006F1C36" w14:paraId="17CC9F45" w14:textId="77777777" w:rsidTr="00513EB1">
        <w:trPr>
          <w:trHeight w:val="70"/>
        </w:trPr>
        <w:tc>
          <w:tcPr>
            <w:tcW w:w="7083" w:type="dxa"/>
            <w:tcBorders>
              <w:bottom w:val="single" w:sz="4" w:space="0" w:color="auto"/>
            </w:tcBorders>
            <w:noWrap/>
          </w:tcPr>
          <w:p w14:paraId="07A335BD" w14:textId="2006D5A3" w:rsidR="00576F95" w:rsidRPr="006F1C36" w:rsidRDefault="00576F95" w:rsidP="00BA242B">
            <w:pPr>
              <w:pStyle w:val="Body2"/>
              <w:spacing w:after="0"/>
            </w:pPr>
            <w:r w:rsidRPr="006F1C36">
              <w:t>Asmens atsakingo už pasiūlymą el. pašto adresas:</w:t>
            </w:r>
          </w:p>
        </w:tc>
        <w:tc>
          <w:tcPr>
            <w:tcW w:w="7371" w:type="dxa"/>
            <w:tcBorders>
              <w:bottom w:val="single" w:sz="4" w:space="0" w:color="auto"/>
            </w:tcBorders>
            <w:shd w:val="clear" w:color="auto" w:fill="E9EFE1" w:themeFill="accent2" w:themeFillTint="33"/>
            <w:noWrap/>
          </w:tcPr>
          <w:p w14:paraId="1B5144E4" w14:textId="7D42D469" w:rsidR="00576F95" w:rsidRPr="00714848" w:rsidRDefault="00714848" w:rsidP="00714848">
            <w:pPr>
              <w:suppressAutoHyphens/>
              <w:jc w:val="both"/>
              <w:rPr>
                <w:sz w:val="22"/>
                <w:szCs w:val="22"/>
                <w:lang w:val="lt-LT"/>
              </w:rPr>
            </w:pPr>
            <w:r w:rsidRPr="00A44E39">
              <w:rPr>
                <w:sz w:val="22"/>
                <w:szCs w:val="22"/>
                <w:lang w:val="lt-LT"/>
              </w:rPr>
              <w:t xml:space="preserve">El.paštas: </w:t>
            </w:r>
            <w:hyperlink r:id="rId14" w:history="1">
              <w:r w:rsidRPr="00A44E39">
                <w:rPr>
                  <w:rStyle w:val="Hyperlink"/>
                  <w:sz w:val="22"/>
                  <w:szCs w:val="22"/>
                  <w:lang w:val="lt-LT"/>
                </w:rPr>
                <w:t>office.lt@bbraun.com</w:t>
              </w:r>
            </w:hyperlink>
          </w:p>
        </w:tc>
      </w:tr>
    </w:tbl>
    <w:p w14:paraId="5BB1F2A3" w14:textId="77777777" w:rsidR="000F791C" w:rsidRPr="006F1C36" w:rsidRDefault="000F791C" w:rsidP="00BA242B">
      <w:pPr>
        <w:pStyle w:val="Body2"/>
        <w:spacing w:after="0"/>
        <w:rPr>
          <w:rFonts w:eastAsia="Arial Unicode MS"/>
          <w:b/>
        </w:rPr>
      </w:pPr>
    </w:p>
    <w:p w14:paraId="54B63613" w14:textId="77777777" w:rsidR="000F791C" w:rsidRPr="006F1C36" w:rsidRDefault="000F791C" w:rsidP="00BA242B">
      <w:pPr>
        <w:pStyle w:val="Body2"/>
        <w:spacing w:after="0"/>
        <w:rPr>
          <w:rFonts w:eastAsia="Arial Unicode MS"/>
          <w:b/>
          <w:lang w:val="lt-LT"/>
        </w:rPr>
      </w:pPr>
      <w:r w:rsidRPr="006F1C36">
        <w:rPr>
          <w:rFonts w:eastAsia="Arial Unicode MS"/>
          <w:b/>
          <w:lang w:val="lt-LT"/>
        </w:rPr>
        <w:t xml:space="preserve">1. </w:t>
      </w:r>
      <w:bookmarkStart w:id="2" w:name="_Hlk11663657"/>
      <w:r w:rsidRPr="006F1C36">
        <w:rPr>
          <w:rFonts w:eastAsia="Arial Unicode MS"/>
          <w:b/>
          <w:lang w:val="lt-LT"/>
        </w:rPr>
        <w:t>Tiekėjo patvirtinimai</w:t>
      </w:r>
    </w:p>
    <w:bookmarkEnd w:id="2"/>
    <w:p w14:paraId="6D455A8E" w14:textId="40F8C86D" w:rsidR="000F791C" w:rsidRPr="006F1C36" w:rsidRDefault="000F791C" w:rsidP="00BA242B">
      <w:pPr>
        <w:jc w:val="both"/>
        <w:rPr>
          <w:color w:val="000000"/>
          <w:sz w:val="22"/>
          <w:szCs w:val="22"/>
          <w:lang w:val="lt-LT"/>
        </w:rPr>
      </w:pPr>
      <w:r w:rsidRPr="006F1C36">
        <w:rPr>
          <w:color w:val="000000"/>
          <w:sz w:val="22"/>
          <w:szCs w:val="22"/>
          <w:lang w:val="lt-LT"/>
        </w:rPr>
        <w:t>1.1. Šiuo pasiūlymu pažymime, kad sutinkame su visomis neskelbiamos apklausos ,,</w:t>
      </w:r>
      <w:r w:rsidR="007A5224">
        <w:rPr>
          <w:color w:val="000000"/>
          <w:sz w:val="22"/>
          <w:szCs w:val="22"/>
          <w:lang w:val="lt-LT"/>
        </w:rPr>
        <w:t>Sterilizacijos konteineriai</w:t>
      </w:r>
      <w:r w:rsidRPr="006F1C36">
        <w:rPr>
          <w:color w:val="000000"/>
          <w:sz w:val="22"/>
          <w:szCs w:val="22"/>
          <w:lang w:val="lt-LT"/>
        </w:rPr>
        <w:t xml:space="preserve"> (Nr. </w:t>
      </w:r>
      <w:r w:rsidR="007A5224">
        <w:rPr>
          <w:color w:val="000000"/>
          <w:sz w:val="22"/>
          <w:szCs w:val="22"/>
          <w:lang w:val="lt-LT"/>
        </w:rPr>
        <w:t>5437</w:t>
      </w:r>
      <w:r w:rsidRPr="006F1C36">
        <w:rPr>
          <w:color w:val="000000"/>
          <w:sz w:val="22"/>
          <w:szCs w:val="22"/>
          <w:lang w:val="lt-LT"/>
        </w:rPr>
        <w:t xml:space="preserve">)“ sąlygomis, atsižvelgiant  į pirkimo sutarties projektą, reikalavimus. </w:t>
      </w:r>
    </w:p>
    <w:p w14:paraId="18AFE9C2" w14:textId="77777777" w:rsidR="000F791C" w:rsidRPr="006F1C36" w:rsidRDefault="000F791C" w:rsidP="00BA242B">
      <w:pPr>
        <w:jc w:val="both"/>
        <w:rPr>
          <w:color w:val="000000"/>
          <w:sz w:val="22"/>
          <w:szCs w:val="22"/>
          <w:lang w:val="lt-LT"/>
        </w:rPr>
      </w:pPr>
      <w:r w:rsidRPr="006F1C36">
        <w:rPr>
          <w:color w:val="000000"/>
          <w:sz w:val="22"/>
          <w:szCs w:val="22"/>
          <w:lang w:val="lt-LT"/>
        </w:rPr>
        <w:t>1.2. Pasiūlymas galioja ne trumpiau nei 60 dienų nuo konkurso pasiūlymų pateikimo termino pabaigos. Jeigu pasiūlyme nenurodytas jo galiojimo laikas, laikoma, kad pasiūlymas galioja tiek, kiek nustatyta pirkimo dokumentuose.</w:t>
      </w:r>
    </w:p>
    <w:p w14:paraId="2FA767CE" w14:textId="232DD292" w:rsidR="000F791C" w:rsidRPr="006F1C36" w:rsidRDefault="000F791C" w:rsidP="00BA242B">
      <w:pPr>
        <w:jc w:val="both"/>
        <w:rPr>
          <w:color w:val="000000"/>
          <w:sz w:val="22"/>
          <w:szCs w:val="22"/>
          <w:lang w:val="lt-LT"/>
        </w:rPr>
      </w:pPr>
      <w:r w:rsidRPr="006F1C36">
        <w:rPr>
          <w:color w:val="000000"/>
          <w:sz w:val="22"/>
          <w:szCs w:val="22"/>
          <w:lang w:val="lt-LT"/>
        </w:rPr>
        <w:t>1.3. Į pasiūlymo kainą yra įskaityti visi mokesčiai ir visos tiekėjo išlaidos, apimančios viską, ko reikia visiškam ir tinkamam pirkimo sutarties įvykdymui.</w:t>
      </w:r>
    </w:p>
    <w:p w14:paraId="444629BF" w14:textId="77777777" w:rsidR="000F791C" w:rsidRPr="006F1C36" w:rsidRDefault="000F791C" w:rsidP="00BA242B">
      <w:pPr>
        <w:jc w:val="both"/>
        <w:rPr>
          <w:color w:val="000000"/>
          <w:sz w:val="22"/>
          <w:szCs w:val="22"/>
          <w:lang w:val="lt-LT"/>
        </w:rPr>
      </w:pPr>
      <w:r w:rsidRPr="006F1C36">
        <w:rPr>
          <w:color w:val="000000"/>
          <w:sz w:val="22"/>
          <w:szCs w:val="22"/>
          <w:lang w:val="lt-LT"/>
        </w:rPr>
        <w:t>1.4. Jeigu kvalifikacija dėl teisės verstis atitinkama veikla nebuvo tikrinama arba tikrinama ne visa apimtimi, įsipareigojame perkančiajai organizacijai, kad pirkimo sutartį vykdys tik tokią teisę turintys asmenys.</w:t>
      </w:r>
    </w:p>
    <w:p w14:paraId="56D34FF0" w14:textId="77777777" w:rsidR="00C224A0" w:rsidRDefault="00C224A0" w:rsidP="00C224A0">
      <w:pPr>
        <w:pStyle w:val="Body2"/>
        <w:spacing w:after="0"/>
        <w:rPr>
          <w:rFonts w:eastAsia="Arial Unicode MS"/>
          <w:bCs/>
          <w:lang w:val="lt-LT"/>
        </w:rPr>
      </w:pPr>
    </w:p>
    <w:p w14:paraId="01326C66" w14:textId="7D3A3013" w:rsidR="00C224A0" w:rsidRPr="006F1C36" w:rsidRDefault="00C224A0" w:rsidP="00C224A0">
      <w:pPr>
        <w:pStyle w:val="Body2"/>
        <w:spacing w:after="0"/>
        <w:rPr>
          <w:rFonts w:eastAsia="Arial Unicode MS"/>
          <w:bCs/>
          <w:lang w:val="lt-LT"/>
        </w:rPr>
      </w:pPr>
      <w:r w:rsidRPr="006F1C36">
        <w:rPr>
          <w:rFonts w:eastAsia="Arial Unicode MS"/>
          <w:bCs/>
          <w:lang w:val="lt-LT"/>
        </w:rPr>
        <w:t xml:space="preserve">Pirkimo </w:t>
      </w:r>
      <w:r w:rsidRPr="006F1C36">
        <w:rPr>
          <w:rFonts w:eastAsia="Arial Unicode MS"/>
          <w:lang w:val="lt-LT"/>
        </w:rPr>
        <w:t xml:space="preserve">objektas </w:t>
      </w:r>
      <w:r w:rsidR="007A5224">
        <w:rPr>
          <w:rFonts w:eastAsia="Arial Unicode MS"/>
          <w:lang w:val="lt-LT"/>
        </w:rPr>
        <w:t>–</w:t>
      </w:r>
      <w:r w:rsidRPr="006F1C36">
        <w:rPr>
          <w:rFonts w:eastAsia="Arial Unicode MS"/>
          <w:lang w:val="lt-LT"/>
        </w:rPr>
        <w:t xml:space="preserve"> </w:t>
      </w:r>
      <w:r w:rsidR="007A5224">
        <w:rPr>
          <w:rFonts w:eastAsia="Arial Unicode MS"/>
          <w:lang w:val="lt-LT"/>
        </w:rPr>
        <w:t>sterilizacijos konteineriai</w:t>
      </w:r>
      <w:r w:rsidRPr="006F1C36">
        <w:rPr>
          <w:rFonts w:eastAsia="Arial Unicode MS"/>
          <w:lang w:val="lt-LT"/>
        </w:rPr>
        <w:t xml:space="preserve">, </w:t>
      </w:r>
      <w:r w:rsidR="004A41A5">
        <w:rPr>
          <w:rFonts w:eastAsia="Arial Unicode MS"/>
          <w:lang w:val="lt-LT"/>
        </w:rPr>
        <w:t>15 vnt</w:t>
      </w:r>
      <w:r w:rsidR="0069609E">
        <w:rPr>
          <w:rFonts w:eastAsia="Arial Unicode MS"/>
          <w:lang w:val="lt-LT"/>
        </w:rPr>
        <w:t>.</w:t>
      </w:r>
      <w:r w:rsidR="004A41A5">
        <w:rPr>
          <w:rFonts w:eastAsia="Arial Unicode MS"/>
          <w:lang w:val="lt-LT"/>
        </w:rPr>
        <w:t>, dviejų skirtingų dydžių</w:t>
      </w:r>
      <w:r>
        <w:rPr>
          <w:rFonts w:eastAsia="Arial Unicode MS"/>
          <w:lang w:val="lt-LT"/>
        </w:rPr>
        <w:t xml:space="preserve">. </w:t>
      </w:r>
      <w:r w:rsidRPr="006F1C36">
        <w:rPr>
          <w:rFonts w:eastAsia="Arial Unicode MS"/>
          <w:lang w:val="lt-LT"/>
        </w:rPr>
        <w:t>VšĮ Respublikinės Vilniaus universitetinės ligoninei (Šiltnamių g. 29, Vilnius)</w:t>
      </w:r>
      <w:r w:rsidR="00513EB1">
        <w:rPr>
          <w:rFonts w:eastAsia="Arial Unicode MS"/>
          <w:lang w:val="lt-LT"/>
        </w:rPr>
        <w:t>.</w:t>
      </w:r>
    </w:p>
    <w:p w14:paraId="2259314C" w14:textId="77777777" w:rsidR="00BA242B" w:rsidRPr="006F1C36" w:rsidRDefault="00BA242B" w:rsidP="00BA242B">
      <w:pPr>
        <w:pStyle w:val="Body2"/>
        <w:spacing w:after="0"/>
        <w:rPr>
          <w:rFonts w:eastAsia="Arial Unicode MS"/>
          <w:b/>
          <w:lang w:val="lt-LT"/>
        </w:rPr>
      </w:pPr>
    </w:p>
    <w:p w14:paraId="52BC4B0B" w14:textId="56B3B108" w:rsidR="000F791C" w:rsidRPr="006F1C36" w:rsidRDefault="000F791C" w:rsidP="00BA242B">
      <w:pPr>
        <w:pStyle w:val="Body2"/>
        <w:spacing w:after="0"/>
        <w:rPr>
          <w:rFonts w:eastAsia="Arial Unicode MS"/>
          <w:b/>
          <w:lang w:val="lt-LT"/>
        </w:rPr>
      </w:pPr>
      <w:r w:rsidRPr="006F1C36">
        <w:rPr>
          <w:rFonts w:eastAsia="Arial Unicode MS"/>
          <w:b/>
          <w:lang w:val="lt-LT"/>
        </w:rPr>
        <w:t>2. Bendr</w:t>
      </w:r>
      <w:r w:rsidR="00BA242B" w:rsidRPr="006F1C36">
        <w:rPr>
          <w:rFonts w:eastAsia="Arial Unicode MS"/>
          <w:b/>
          <w:lang w:val="lt-LT"/>
        </w:rPr>
        <w:t>ie</w:t>
      </w:r>
      <w:r w:rsidRPr="006F1C36">
        <w:rPr>
          <w:rFonts w:eastAsia="Arial Unicode MS"/>
          <w:b/>
          <w:lang w:val="lt-LT"/>
        </w:rPr>
        <w:t xml:space="preserve">ji </w:t>
      </w:r>
      <w:r w:rsidR="00BA242B" w:rsidRPr="006F1C36">
        <w:rPr>
          <w:rFonts w:eastAsia="Arial Unicode MS"/>
          <w:b/>
          <w:lang w:val="lt-LT"/>
        </w:rPr>
        <w:t>reikalavimai</w:t>
      </w:r>
    </w:p>
    <w:p w14:paraId="06277668" w14:textId="40B6E9B5" w:rsidR="000F791C" w:rsidRPr="006F1C36" w:rsidRDefault="000F791C" w:rsidP="00BA242B">
      <w:pPr>
        <w:pStyle w:val="Body2"/>
        <w:spacing w:after="0"/>
        <w:rPr>
          <w:rFonts w:eastAsia="Arial Unicode MS"/>
          <w:bCs/>
          <w:lang w:val="lt-LT"/>
        </w:rPr>
      </w:pPr>
      <w:r w:rsidRPr="006F1C36">
        <w:rPr>
          <w:rFonts w:eastAsia="Arial Unicode MS"/>
          <w:bCs/>
          <w:lang w:val="lt-LT"/>
        </w:rPr>
        <w:t xml:space="preserve">2.1. </w:t>
      </w:r>
      <w:r w:rsidR="00D30D8F" w:rsidRPr="00D30D8F">
        <w:rPr>
          <w:rFonts w:eastAsia="Arial Unicode MS"/>
          <w:bCs/>
          <w:lang w:val="lt-LT"/>
        </w:rPr>
        <w:t>Techninėje specifikacijoje nurodytus konkrečius modelius ar šaltinius, konkrečius procesus ar prekės ženklus, patentus, tipus, konkrečią kilmę ar gamybą (jei nurodyta) prašome laikyti neįpareigojančiais, t.</w:t>
      </w:r>
      <w:r w:rsidR="00D30D8F">
        <w:rPr>
          <w:rFonts w:eastAsia="Arial Unicode MS"/>
          <w:bCs/>
          <w:lang w:val="lt-LT"/>
        </w:rPr>
        <w:t xml:space="preserve"> </w:t>
      </w:r>
      <w:r w:rsidR="00D30D8F" w:rsidRPr="00D30D8F">
        <w:rPr>
          <w:rFonts w:eastAsia="Arial Unicode MS"/>
          <w:bCs/>
          <w:lang w:val="lt-LT"/>
        </w:rPr>
        <w:t>y. tiekėjas gali siūlyti analogiškas medžiagas, įrangą̨ ir kt., tačiau jos privalo atitikti pirkimo sąlygose nustatytas technines specifikacijas ir būti suderinama su perkančiosios organizacijos turima įranga.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Pr="006F1C36">
        <w:rPr>
          <w:rFonts w:eastAsia="Arial Unicode MS"/>
          <w:bCs/>
          <w:lang w:val="lt-LT"/>
        </w:rPr>
        <w:t xml:space="preserve">. </w:t>
      </w:r>
    </w:p>
    <w:p w14:paraId="32F62ED3" w14:textId="70C5BD4B" w:rsidR="000F791C" w:rsidRPr="006F1C36" w:rsidRDefault="000F791C" w:rsidP="00BA242B">
      <w:pPr>
        <w:pStyle w:val="Body2"/>
        <w:spacing w:after="0"/>
        <w:rPr>
          <w:rFonts w:eastAsia="Arial Unicode MS"/>
          <w:b/>
          <w:lang w:val="lt-LT"/>
        </w:rPr>
      </w:pPr>
      <w:r w:rsidRPr="006F1C36">
        <w:rPr>
          <w:rFonts w:eastAsia="Arial Unicode MS"/>
          <w:b/>
          <w:lang w:val="lt-LT"/>
        </w:rPr>
        <w:t>2.</w:t>
      </w:r>
      <w:r w:rsidR="00C224A0">
        <w:rPr>
          <w:rFonts w:eastAsia="Arial Unicode MS"/>
          <w:b/>
          <w:lang w:val="lt-LT"/>
        </w:rPr>
        <w:t>2</w:t>
      </w:r>
      <w:r w:rsidRPr="006F1C36">
        <w:rPr>
          <w:rFonts w:eastAsia="Arial Unicode MS"/>
          <w:b/>
          <w:lang w:val="lt-LT"/>
        </w:rPr>
        <w:t>.</w:t>
      </w:r>
      <w:r w:rsidRPr="006F1C36">
        <w:rPr>
          <w:rFonts w:eastAsia="Arial Unicode MS"/>
          <w:bCs/>
          <w:lang w:val="lt-LT"/>
        </w:rPr>
        <w:t xml:space="preserve"> </w:t>
      </w:r>
      <w:r w:rsidR="0054055F" w:rsidRPr="006F1C36">
        <w:rPr>
          <w:rFonts w:eastAsia="Arial Unicode MS"/>
          <w:b/>
          <w:lang w:val="lt-LT"/>
        </w:rPr>
        <w:t xml:space="preserve">Kartu su </w:t>
      </w:r>
      <w:r w:rsidR="004A41A5">
        <w:rPr>
          <w:rFonts w:eastAsia="Arial Unicode MS"/>
          <w:b/>
          <w:lang w:val="lt-LT"/>
        </w:rPr>
        <w:t>prekėmis</w:t>
      </w:r>
      <w:r w:rsidR="0054055F" w:rsidRPr="006F1C36">
        <w:rPr>
          <w:rFonts w:eastAsia="Arial Unicode MS"/>
          <w:b/>
          <w:lang w:val="lt-LT"/>
        </w:rPr>
        <w:t xml:space="preserve"> pateikiama dokumentacija: </w:t>
      </w:r>
      <w:r w:rsidR="004A41A5" w:rsidRPr="005D210B">
        <w:rPr>
          <w:sz w:val="24"/>
          <w:szCs w:val="24"/>
          <w:lang w:val="lt-LT" w:eastAsia="lt-LT"/>
        </w:rPr>
        <w:t>konteinerių vartojimo ir priežiūros instrukcij</w:t>
      </w:r>
      <w:r w:rsidR="004A41A5">
        <w:rPr>
          <w:sz w:val="24"/>
          <w:szCs w:val="24"/>
          <w:lang w:val="lt-LT" w:eastAsia="lt-LT"/>
        </w:rPr>
        <w:t>a</w:t>
      </w:r>
      <w:r w:rsidR="004A41A5" w:rsidRPr="005D210B">
        <w:rPr>
          <w:sz w:val="24"/>
          <w:szCs w:val="24"/>
          <w:lang w:val="lt-LT" w:eastAsia="lt-LT"/>
        </w:rPr>
        <w:t xml:space="preserve"> lietuvių kalba</w:t>
      </w:r>
      <w:r w:rsidR="004A41A5">
        <w:rPr>
          <w:sz w:val="24"/>
          <w:szCs w:val="24"/>
          <w:lang w:val="lt-LT" w:eastAsia="lt-LT"/>
        </w:rPr>
        <w:t xml:space="preserve">, </w:t>
      </w:r>
      <w:r w:rsidR="004A41A5" w:rsidRPr="005D210B">
        <w:rPr>
          <w:sz w:val="24"/>
          <w:szCs w:val="24"/>
          <w:lang w:val="lt-LT" w:eastAsia="lt-LT"/>
        </w:rPr>
        <w:t>gamintojų daugkartinių filtrų keitimo rekomendacij</w:t>
      </w:r>
      <w:r w:rsidR="004A41A5">
        <w:rPr>
          <w:sz w:val="24"/>
          <w:szCs w:val="24"/>
          <w:lang w:val="lt-LT" w:eastAsia="lt-LT"/>
        </w:rPr>
        <w:t>o</w:t>
      </w:r>
      <w:r w:rsidR="004A41A5" w:rsidRPr="005D210B">
        <w:rPr>
          <w:sz w:val="24"/>
          <w:szCs w:val="24"/>
          <w:lang w:val="lt-LT" w:eastAsia="lt-LT"/>
        </w:rPr>
        <w:t>s</w:t>
      </w:r>
      <w:r w:rsidR="0054055F" w:rsidRPr="006F1C36">
        <w:rPr>
          <w:rFonts w:eastAsia="Arial Unicode MS"/>
          <w:b/>
          <w:lang w:val="lt-LT"/>
        </w:rPr>
        <w:t>.</w:t>
      </w:r>
    </w:p>
    <w:p w14:paraId="14AC546B" w14:textId="6F1A09F7" w:rsidR="0054055F" w:rsidRPr="00D7306C" w:rsidRDefault="0054055F" w:rsidP="00FD438F">
      <w:pPr>
        <w:pStyle w:val="Body2"/>
        <w:spacing w:after="0"/>
        <w:rPr>
          <w:rFonts w:eastAsia="Arial Unicode MS"/>
          <w:bCs/>
          <w:lang w:val="lt-LT"/>
        </w:rPr>
      </w:pPr>
      <w:r w:rsidRPr="006F1C36">
        <w:rPr>
          <w:rFonts w:eastAsia="Arial Unicode MS"/>
          <w:bCs/>
          <w:lang w:val="lt-LT"/>
        </w:rPr>
        <w:t>2.</w:t>
      </w:r>
      <w:r w:rsidR="00C224A0">
        <w:rPr>
          <w:rFonts w:eastAsia="Arial Unicode MS"/>
          <w:bCs/>
          <w:lang w:val="lt-LT"/>
        </w:rPr>
        <w:t>3</w:t>
      </w:r>
      <w:r w:rsidRPr="006F1C36">
        <w:rPr>
          <w:rFonts w:eastAsia="Arial Unicode MS"/>
          <w:bCs/>
          <w:lang w:val="lt-LT"/>
        </w:rPr>
        <w:t>. Siūlom</w:t>
      </w:r>
      <w:r w:rsidR="004A41A5">
        <w:rPr>
          <w:rFonts w:eastAsia="Arial Unicode MS"/>
          <w:bCs/>
          <w:lang w:val="lt-LT"/>
        </w:rPr>
        <w:t>os</w:t>
      </w:r>
      <w:r w:rsidRPr="006F1C36">
        <w:rPr>
          <w:rFonts w:eastAsia="Arial Unicode MS"/>
          <w:bCs/>
          <w:lang w:val="lt-LT"/>
        </w:rPr>
        <w:t xml:space="preserve"> </w:t>
      </w:r>
      <w:r w:rsidR="004A41A5">
        <w:rPr>
          <w:rFonts w:eastAsia="Arial Unicode MS"/>
          <w:bCs/>
          <w:lang w:val="lt-LT"/>
        </w:rPr>
        <w:t>prekės</w:t>
      </w:r>
      <w:r w:rsidRPr="006F1C36">
        <w:rPr>
          <w:rFonts w:eastAsia="Arial Unicode MS"/>
          <w:bCs/>
          <w:lang w:val="lt-LT"/>
        </w:rPr>
        <w:t xml:space="preserve"> turi būti nauj</w:t>
      </w:r>
      <w:r w:rsidR="004A41A5">
        <w:rPr>
          <w:rFonts w:eastAsia="Arial Unicode MS"/>
          <w:bCs/>
          <w:lang w:val="lt-LT"/>
        </w:rPr>
        <w:t>os</w:t>
      </w:r>
      <w:r w:rsidRPr="00D7306C">
        <w:rPr>
          <w:rFonts w:eastAsia="Arial Unicode MS"/>
          <w:bCs/>
          <w:lang w:val="lt-LT"/>
        </w:rPr>
        <w:t>.</w:t>
      </w:r>
    </w:p>
    <w:p w14:paraId="5B87C211" w14:textId="61A8FED5" w:rsidR="0054055F" w:rsidRDefault="0054055F" w:rsidP="00BA242B">
      <w:pPr>
        <w:pStyle w:val="Body2"/>
        <w:spacing w:after="0"/>
        <w:rPr>
          <w:rFonts w:eastAsia="Arial Unicode MS"/>
          <w:b/>
          <w:lang w:val="lt-LT"/>
        </w:rPr>
      </w:pPr>
      <w:r w:rsidRPr="00D7306C">
        <w:rPr>
          <w:rFonts w:eastAsia="Arial Unicode MS"/>
          <w:b/>
          <w:lang w:val="lt-LT"/>
        </w:rPr>
        <w:t>2.</w:t>
      </w:r>
      <w:r w:rsidR="00C224A0">
        <w:rPr>
          <w:rFonts w:eastAsia="Arial Unicode MS"/>
          <w:b/>
          <w:lang w:val="lt-LT"/>
        </w:rPr>
        <w:t>4</w:t>
      </w:r>
      <w:r w:rsidRPr="00D7306C">
        <w:rPr>
          <w:rFonts w:eastAsia="Arial Unicode MS"/>
          <w:b/>
          <w:lang w:val="lt-LT"/>
        </w:rPr>
        <w:t xml:space="preserve">. </w:t>
      </w:r>
      <w:r w:rsidR="00972020" w:rsidRPr="00972020">
        <w:rPr>
          <w:rFonts w:eastAsia="Arial Unicode MS"/>
          <w:b/>
          <w:lang w:val="lt-LT"/>
        </w:rPr>
        <w:t>Kartu su pasiūlymu pateikiama pasiūlymo technines charakteristikas pagrindžianti techninė dokumentacija (katalogai ir pan. su atžymėta reikiamų parametrų reikšme pagal siūlomos įrangos pirkimo dalies numerį)</w:t>
      </w:r>
      <w:r w:rsidR="00345E0C">
        <w:rPr>
          <w:rFonts w:eastAsia="Arial Unicode MS"/>
          <w:b/>
          <w:lang w:val="lt-LT"/>
        </w:rPr>
        <w:t xml:space="preserve">, </w:t>
      </w:r>
      <w:r w:rsidR="00000DD1">
        <w:rPr>
          <w:rFonts w:eastAsia="Arial Unicode MS"/>
          <w:b/>
          <w:lang w:val="lt-LT"/>
        </w:rPr>
        <w:t xml:space="preserve">siūlomų prekių </w:t>
      </w:r>
      <w:r w:rsidR="00972020" w:rsidRPr="00972020">
        <w:rPr>
          <w:rFonts w:eastAsia="Arial Unicode MS"/>
          <w:b/>
          <w:lang w:val="lt-LT"/>
        </w:rPr>
        <w:t>CE sertifikatas</w:t>
      </w:r>
      <w:r w:rsidR="00000DD1">
        <w:rPr>
          <w:rFonts w:eastAsia="Arial Unicode MS"/>
          <w:b/>
          <w:lang w:val="lt-LT"/>
        </w:rPr>
        <w:t xml:space="preserve"> arba lygiavertis dokumentas</w:t>
      </w:r>
      <w:r w:rsidR="00345E0C">
        <w:rPr>
          <w:b/>
          <w:bCs/>
          <w:lang w:val="lt-LT" w:eastAsia="lt-LT"/>
        </w:rPr>
        <w:t>.</w:t>
      </w:r>
      <w:r w:rsidR="00972020" w:rsidRPr="004A41A5">
        <w:rPr>
          <w:rFonts w:eastAsia="Arial Unicode MS"/>
          <w:b/>
          <w:shd w:val="clear" w:color="auto" w:fill="FFFF00"/>
          <w:lang w:val="lt-LT"/>
        </w:rPr>
        <w:t xml:space="preserve"> </w:t>
      </w:r>
    </w:p>
    <w:p w14:paraId="7C219A4E" w14:textId="77777777" w:rsidR="00345E0C" w:rsidRDefault="00345E0C" w:rsidP="00BA242B">
      <w:pPr>
        <w:suppressAutoHyphens/>
        <w:jc w:val="both"/>
        <w:rPr>
          <w:b/>
          <w:color w:val="000000"/>
          <w:sz w:val="22"/>
          <w:szCs w:val="22"/>
          <w:lang w:val="lt-LT"/>
        </w:rPr>
      </w:pPr>
    </w:p>
    <w:p w14:paraId="2A1AE0A7" w14:textId="29743880" w:rsidR="000F791C" w:rsidRPr="00F94761" w:rsidRDefault="000F791C" w:rsidP="00BA242B">
      <w:pPr>
        <w:suppressAutoHyphens/>
        <w:jc w:val="both"/>
        <w:rPr>
          <w:b/>
          <w:color w:val="000000"/>
          <w:sz w:val="22"/>
          <w:szCs w:val="22"/>
          <w:lang w:val="lt-LT"/>
        </w:rPr>
      </w:pPr>
      <w:r w:rsidRPr="00D7306C">
        <w:rPr>
          <w:b/>
          <w:color w:val="000000"/>
          <w:sz w:val="22"/>
          <w:szCs w:val="22"/>
          <w:lang w:val="lt-LT"/>
        </w:rPr>
        <w:t xml:space="preserve">3. </w:t>
      </w:r>
      <w:r w:rsidR="00000DD1">
        <w:rPr>
          <w:b/>
          <w:color w:val="000000"/>
          <w:sz w:val="22"/>
          <w:szCs w:val="22"/>
          <w:lang w:val="lt-LT"/>
        </w:rPr>
        <w:t>Specialieji reikalavimai prekėms</w:t>
      </w:r>
      <w:r w:rsidRPr="00F94761">
        <w:rPr>
          <w:b/>
          <w:color w:val="000000"/>
          <w:sz w:val="22"/>
          <w:szCs w:val="22"/>
          <w:lang w:val="lt-LT"/>
        </w:rPr>
        <w:t>:</w:t>
      </w:r>
    </w:p>
    <w:tbl>
      <w:tblPr>
        <w:tblStyle w:val="TableGrid"/>
        <w:tblW w:w="0" w:type="auto"/>
        <w:tblInd w:w="-289" w:type="dxa"/>
        <w:tblLook w:val="04A0" w:firstRow="1" w:lastRow="0" w:firstColumn="1" w:lastColumn="0" w:noHBand="0" w:noVBand="1"/>
      </w:tblPr>
      <w:tblGrid>
        <w:gridCol w:w="669"/>
        <w:gridCol w:w="6419"/>
        <w:gridCol w:w="4820"/>
        <w:gridCol w:w="2511"/>
      </w:tblGrid>
      <w:tr w:rsidR="00E33160" w:rsidRPr="00F94761" w14:paraId="72E550A9" w14:textId="77777777" w:rsidTr="00513EB1">
        <w:trPr>
          <w:trHeight w:val="854"/>
        </w:trPr>
        <w:tc>
          <w:tcPr>
            <w:tcW w:w="669" w:type="dxa"/>
            <w:vAlign w:val="center"/>
          </w:tcPr>
          <w:p w14:paraId="4CA66921" w14:textId="77777777" w:rsidR="00E33160" w:rsidRPr="00F94761" w:rsidRDefault="00E33160" w:rsidP="00F94761">
            <w:pPr>
              <w:jc w:val="center"/>
              <w:rPr>
                <w:b/>
                <w:bCs/>
                <w:sz w:val="22"/>
                <w:szCs w:val="22"/>
                <w:lang w:val="lt-LT"/>
              </w:rPr>
            </w:pPr>
            <w:r w:rsidRPr="00F94761">
              <w:rPr>
                <w:b/>
                <w:bCs/>
                <w:sz w:val="22"/>
                <w:szCs w:val="22"/>
                <w:lang w:val="lt-LT"/>
              </w:rPr>
              <w:lastRenderedPageBreak/>
              <w:t>Eilės Nr.</w:t>
            </w:r>
          </w:p>
        </w:tc>
        <w:tc>
          <w:tcPr>
            <w:tcW w:w="6419" w:type="dxa"/>
            <w:vAlign w:val="center"/>
          </w:tcPr>
          <w:p w14:paraId="271BFCF8" w14:textId="77777777" w:rsidR="00E33160" w:rsidRPr="00F94761" w:rsidRDefault="00E33160" w:rsidP="00F94761">
            <w:pPr>
              <w:jc w:val="center"/>
              <w:rPr>
                <w:b/>
                <w:bCs/>
                <w:sz w:val="22"/>
                <w:szCs w:val="22"/>
                <w:lang w:val="lt-LT"/>
              </w:rPr>
            </w:pPr>
            <w:r w:rsidRPr="00F94761">
              <w:rPr>
                <w:b/>
                <w:bCs/>
                <w:sz w:val="22"/>
                <w:szCs w:val="22"/>
                <w:lang w:val="lt-LT"/>
              </w:rPr>
              <w:t>Techniniai reikalavimai</w:t>
            </w:r>
          </w:p>
        </w:tc>
        <w:tc>
          <w:tcPr>
            <w:tcW w:w="4820" w:type="dxa"/>
            <w:tcBorders>
              <w:bottom w:val="single" w:sz="4" w:space="0" w:color="auto"/>
            </w:tcBorders>
            <w:vAlign w:val="center"/>
          </w:tcPr>
          <w:p w14:paraId="77C471BC" w14:textId="77777777" w:rsidR="00E33160" w:rsidRPr="00F94761" w:rsidRDefault="00E33160" w:rsidP="00F94761">
            <w:pPr>
              <w:jc w:val="center"/>
              <w:rPr>
                <w:b/>
                <w:bCs/>
                <w:sz w:val="22"/>
                <w:szCs w:val="22"/>
                <w:lang w:val="lt-LT"/>
              </w:rPr>
            </w:pPr>
            <w:r w:rsidRPr="00F94761">
              <w:rPr>
                <w:b/>
                <w:bCs/>
                <w:sz w:val="22"/>
                <w:szCs w:val="22"/>
                <w:lang w:val="lt-LT"/>
              </w:rPr>
              <w:t>Atitikimas nustatytiems techniniams reikalavimams</w:t>
            </w:r>
          </w:p>
        </w:tc>
        <w:tc>
          <w:tcPr>
            <w:tcW w:w="2511" w:type="dxa"/>
            <w:tcBorders>
              <w:bottom w:val="single" w:sz="4" w:space="0" w:color="auto"/>
            </w:tcBorders>
            <w:vAlign w:val="center"/>
          </w:tcPr>
          <w:p w14:paraId="464C299D" w14:textId="77777777" w:rsidR="00E33160" w:rsidRPr="00F94761" w:rsidRDefault="00E33160" w:rsidP="00F94761">
            <w:pPr>
              <w:jc w:val="center"/>
              <w:rPr>
                <w:b/>
                <w:bCs/>
                <w:sz w:val="22"/>
                <w:szCs w:val="22"/>
                <w:lang w:val="lt-LT"/>
              </w:rPr>
            </w:pPr>
            <w:r w:rsidRPr="00F94761">
              <w:rPr>
                <w:b/>
                <w:bCs/>
                <w:sz w:val="22"/>
                <w:szCs w:val="22"/>
                <w:lang w:val="lt-LT"/>
              </w:rPr>
              <w:t>Nuoroda į gamintojo dokumentaciją</w:t>
            </w:r>
          </w:p>
        </w:tc>
      </w:tr>
      <w:tr w:rsidR="00035C2B" w:rsidRPr="008B67AB" w14:paraId="5A2A5A27" w14:textId="77777777" w:rsidTr="00513EB1">
        <w:trPr>
          <w:trHeight w:val="511"/>
        </w:trPr>
        <w:tc>
          <w:tcPr>
            <w:tcW w:w="7088" w:type="dxa"/>
            <w:gridSpan w:val="2"/>
            <w:vAlign w:val="center"/>
          </w:tcPr>
          <w:p w14:paraId="550B6B6C" w14:textId="77777777" w:rsidR="00035C2B" w:rsidRPr="00F94761" w:rsidRDefault="00035C2B" w:rsidP="009C316B">
            <w:pPr>
              <w:rPr>
                <w:b/>
                <w:bCs/>
                <w:sz w:val="22"/>
                <w:szCs w:val="22"/>
                <w:lang w:val="lt-LT"/>
              </w:rPr>
            </w:pPr>
            <w:r w:rsidRPr="00F94761">
              <w:rPr>
                <w:b/>
                <w:bCs/>
                <w:sz w:val="22"/>
                <w:szCs w:val="22"/>
                <w:lang w:val="lt-LT" w:eastAsia="lt-LT"/>
              </w:rPr>
              <w:t>Sterilizacijos konteineriai su daugkartinio naudojimo filtrais:</w:t>
            </w:r>
          </w:p>
        </w:tc>
        <w:tc>
          <w:tcPr>
            <w:tcW w:w="7331" w:type="dxa"/>
            <w:gridSpan w:val="2"/>
            <w:shd w:val="clear" w:color="auto" w:fill="E9EFE1" w:themeFill="accent2" w:themeFillTint="33"/>
            <w:vAlign w:val="center"/>
          </w:tcPr>
          <w:p w14:paraId="6254616C" w14:textId="07624CC0" w:rsidR="00035C2B" w:rsidRPr="00035C2B" w:rsidRDefault="00714848" w:rsidP="00714848">
            <w:pPr>
              <w:jc w:val="center"/>
              <w:rPr>
                <w:i/>
                <w:iCs/>
                <w:sz w:val="22"/>
                <w:szCs w:val="22"/>
                <w:lang w:val="lt-LT"/>
              </w:rPr>
            </w:pPr>
            <w:r>
              <w:rPr>
                <w:i/>
                <w:iCs/>
                <w:sz w:val="22"/>
                <w:szCs w:val="22"/>
                <w:lang w:val="lt-LT"/>
              </w:rPr>
              <w:t>Aesculap AG</w:t>
            </w:r>
          </w:p>
        </w:tc>
      </w:tr>
      <w:tr w:rsidR="00714848" w:rsidRPr="00F94761" w14:paraId="20ECD386" w14:textId="77777777" w:rsidTr="00714848">
        <w:tc>
          <w:tcPr>
            <w:tcW w:w="669" w:type="dxa"/>
            <w:vAlign w:val="center"/>
          </w:tcPr>
          <w:p w14:paraId="25D175EB" w14:textId="77777777" w:rsidR="00714848" w:rsidRPr="00F94761" w:rsidRDefault="00714848" w:rsidP="00714848">
            <w:pPr>
              <w:jc w:val="center"/>
              <w:rPr>
                <w:b/>
                <w:bCs/>
                <w:sz w:val="22"/>
                <w:szCs w:val="22"/>
                <w:lang w:val="lt-LT"/>
              </w:rPr>
            </w:pPr>
            <w:r w:rsidRPr="00F94761">
              <w:rPr>
                <w:sz w:val="22"/>
                <w:szCs w:val="22"/>
                <w:lang w:val="lt-LT" w:eastAsia="lt-LT"/>
              </w:rPr>
              <w:t>1.</w:t>
            </w:r>
          </w:p>
        </w:tc>
        <w:tc>
          <w:tcPr>
            <w:tcW w:w="6419" w:type="dxa"/>
            <w:vAlign w:val="center"/>
          </w:tcPr>
          <w:p w14:paraId="6FA5737D" w14:textId="4060CBD1" w:rsidR="00714848" w:rsidRPr="00EF7028" w:rsidRDefault="00714848" w:rsidP="00714848">
            <w:pPr>
              <w:tabs>
                <w:tab w:val="left" w:pos="288"/>
              </w:tabs>
              <w:rPr>
                <w:b/>
                <w:bCs/>
                <w:sz w:val="22"/>
                <w:szCs w:val="22"/>
                <w:lang w:val="lt-LT"/>
              </w:rPr>
            </w:pPr>
            <w:r w:rsidRPr="00EF7028">
              <w:rPr>
                <w:sz w:val="22"/>
                <w:szCs w:val="22"/>
                <w:lang w:val="lt-LT" w:eastAsia="lt-LT"/>
              </w:rPr>
              <w:t>Skirti instrumentų sterilizavimui didžiuosiuose gariniuose frakcionuoto vakuumo sterilizatoriuose, medicinos prietaisų transportavimui bei laikymui</w:t>
            </w:r>
          </w:p>
        </w:tc>
        <w:tc>
          <w:tcPr>
            <w:tcW w:w="4820" w:type="dxa"/>
            <w:shd w:val="clear" w:color="auto" w:fill="E9EFE1" w:themeFill="accent2" w:themeFillTint="33"/>
          </w:tcPr>
          <w:p w14:paraId="394C6850" w14:textId="667EF4CA" w:rsidR="00714848" w:rsidRPr="00EF7028" w:rsidRDefault="00714848" w:rsidP="00714848">
            <w:pPr>
              <w:rPr>
                <w:b/>
                <w:bCs/>
                <w:sz w:val="22"/>
                <w:szCs w:val="22"/>
                <w:lang w:val="lt-LT"/>
              </w:rPr>
            </w:pPr>
            <w:r w:rsidRPr="00EF7028">
              <w:rPr>
                <w:sz w:val="22"/>
                <w:szCs w:val="22"/>
              </w:rPr>
              <w:t>Skirti instrumentų sterilizavimui didžiuosiuose gariniuose frakcionuoto vakuumo sterilizatoriuose, medicinos prietaisų transportavimui bei laikymui</w:t>
            </w:r>
          </w:p>
        </w:tc>
        <w:tc>
          <w:tcPr>
            <w:tcW w:w="2511" w:type="dxa"/>
            <w:shd w:val="clear" w:color="auto" w:fill="E9EFE1" w:themeFill="accent2" w:themeFillTint="33"/>
            <w:vAlign w:val="center"/>
          </w:tcPr>
          <w:p w14:paraId="434AA01A" w14:textId="40DC68FF" w:rsidR="00714848" w:rsidRPr="00435E8B" w:rsidRDefault="00435E8B" w:rsidP="00714848">
            <w:pPr>
              <w:jc w:val="center"/>
              <w:rPr>
                <w:sz w:val="22"/>
                <w:szCs w:val="22"/>
                <w:lang w:val="lt-LT"/>
              </w:rPr>
            </w:pPr>
            <w:r w:rsidRPr="00435E8B">
              <w:rPr>
                <w:sz w:val="22"/>
                <w:szCs w:val="22"/>
                <w:lang w:val="lt-LT"/>
              </w:rPr>
              <w:t>Katalogas</w:t>
            </w:r>
          </w:p>
        </w:tc>
      </w:tr>
      <w:tr w:rsidR="00435E8B" w:rsidRPr="00F94761" w14:paraId="328A1F39" w14:textId="77777777" w:rsidTr="00445156">
        <w:tc>
          <w:tcPr>
            <w:tcW w:w="669" w:type="dxa"/>
            <w:vAlign w:val="center"/>
          </w:tcPr>
          <w:p w14:paraId="387B797F" w14:textId="77777777" w:rsidR="00435E8B" w:rsidRPr="00F94761" w:rsidRDefault="00435E8B" w:rsidP="00435E8B">
            <w:pPr>
              <w:jc w:val="center"/>
              <w:rPr>
                <w:b/>
                <w:bCs/>
                <w:sz w:val="22"/>
                <w:szCs w:val="22"/>
                <w:lang w:val="lt-LT"/>
              </w:rPr>
            </w:pPr>
            <w:r w:rsidRPr="00F94761">
              <w:rPr>
                <w:sz w:val="22"/>
                <w:szCs w:val="22"/>
                <w:lang w:val="lt-LT" w:eastAsia="lt-LT"/>
              </w:rPr>
              <w:t>2.</w:t>
            </w:r>
          </w:p>
        </w:tc>
        <w:tc>
          <w:tcPr>
            <w:tcW w:w="6419" w:type="dxa"/>
            <w:vAlign w:val="center"/>
          </w:tcPr>
          <w:p w14:paraId="73F0D15A" w14:textId="363487B2" w:rsidR="00435E8B" w:rsidRPr="00EF7028" w:rsidRDefault="00435E8B" w:rsidP="00435E8B">
            <w:pPr>
              <w:tabs>
                <w:tab w:val="left" w:pos="288"/>
              </w:tabs>
              <w:rPr>
                <w:b/>
                <w:bCs/>
                <w:sz w:val="22"/>
                <w:szCs w:val="22"/>
                <w:lang w:val="lt-LT"/>
              </w:rPr>
            </w:pPr>
            <w:r w:rsidRPr="00EF7028">
              <w:rPr>
                <w:sz w:val="22"/>
                <w:szCs w:val="22"/>
                <w:lang w:val="lt-LT" w:eastAsia="lt-LT"/>
              </w:rPr>
              <w:t>Konteinerį sudaro dėžė ir dangtis. Sterilizuojant ir sandėliuojant konteinerius galima dėti vieną ant kito</w:t>
            </w:r>
          </w:p>
        </w:tc>
        <w:tc>
          <w:tcPr>
            <w:tcW w:w="4820" w:type="dxa"/>
            <w:shd w:val="clear" w:color="auto" w:fill="E9EFE1" w:themeFill="accent2" w:themeFillTint="33"/>
          </w:tcPr>
          <w:p w14:paraId="789C7030" w14:textId="2F81CD57" w:rsidR="00435E8B" w:rsidRPr="00EF7028" w:rsidRDefault="00435E8B" w:rsidP="00435E8B">
            <w:pPr>
              <w:rPr>
                <w:b/>
                <w:bCs/>
                <w:sz w:val="22"/>
                <w:szCs w:val="22"/>
                <w:lang w:val="lt-LT"/>
              </w:rPr>
            </w:pPr>
            <w:r w:rsidRPr="00EF7028">
              <w:rPr>
                <w:sz w:val="22"/>
                <w:szCs w:val="22"/>
              </w:rPr>
              <w:t>Konteinerį sudaro dėžė ir dangtis. Sterilizuojant ir sandėliuojant konteinerius galima dėti vieną ant kito</w:t>
            </w:r>
          </w:p>
        </w:tc>
        <w:tc>
          <w:tcPr>
            <w:tcW w:w="2511" w:type="dxa"/>
            <w:shd w:val="clear" w:color="auto" w:fill="E9EFE1" w:themeFill="accent2" w:themeFillTint="33"/>
          </w:tcPr>
          <w:p w14:paraId="2488E371" w14:textId="079FAAB1" w:rsidR="00435E8B" w:rsidRPr="00EF7028" w:rsidRDefault="00435E8B" w:rsidP="00435E8B">
            <w:pPr>
              <w:jc w:val="center"/>
              <w:rPr>
                <w:b/>
                <w:bCs/>
                <w:sz w:val="22"/>
                <w:szCs w:val="22"/>
                <w:lang w:val="lt-LT"/>
              </w:rPr>
            </w:pPr>
            <w:r w:rsidRPr="00112909">
              <w:rPr>
                <w:sz w:val="22"/>
                <w:szCs w:val="22"/>
                <w:lang w:val="lt-LT"/>
              </w:rPr>
              <w:t>Katalogas</w:t>
            </w:r>
          </w:p>
        </w:tc>
      </w:tr>
      <w:tr w:rsidR="00435E8B" w:rsidRPr="008B67AB" w14:paraId="1F5901C5" w14:textId="77777777" w:rsidTr="00445156">
        <w:tc>
          <w:tcPr>
            <w:tcW w:w="669" w:type="dxa"/>
            <w:vAlign w:val="center"/>
          </w:tcPr>
          <w:p w14:paraId="77DC97E2" w14:textId="77777777" w:rsidR="00435E8B" w:rsidRPr="00F94761" w:rsidRDefault="00435E8B" w:rsidP="00435E8B">
            <w:pPr>
              <w:jc w:val="center"/>
              <w:rPr>
                <w:b/>
                <w:bCs/>
                <w:sz w:val="22"/>
                <w:szCs w:val="22"/>
                <w:lang w:val="lt-LT"/>
              </w:rPr>
            </w:pPr>
            <w:r w:rsidRPr="00F94761">
              <w:rPr>
                <w:sz w:val="22"/>
                <w:szCs w:val="22"/>
                <w:lang w:val="lt-LT" w:eastAsia="lt-LT"/>
              </w:rPr>
              <w:t>3.</w:t>
            </w:r>
          </w:p>
        </w:tc>
        <w:tc>
          <w:tcPr>
            <w:tcW w:w="6419" w:type="dxa"/>
            <w:vAlign w:val="center"/>
          </w:tcPr>
          <w:p w14:paraId="64BBB28F" w14:textId="184698C6" w:rsidR="00435E8B" w:rsidRPr="00EF7028" w:rsidRDefault="00435E8B" w:rsidP="00435E8B">
            <w:pPr>
              <w:tabs>
                <w:tab w:val="left" w:pos="288"/>
              </w:tabs>
              <w:rPr>
                <w:b/>
                <w:bCs/>
                <w:sz w:val="22"/>
                <w:szCs w:val="22"/>
                <w:lang w:val="lt-LT"/>
              </w:rPr>
            </w:pPr>
            <w:r w:rsidRPr="00EF7028">
              <w:rPr>
                <w:sz w:val="22"/>
                <w:szCs w:val="22"/>
                <w:lang w:val="lt-LT" w:eastAsia="lt-LT"/>
              </w:rPr>
              <w:t>Konteinerio dėžė ir rankenų laikikliai pagaminti iš lengvo aliuminio arba lygiavertės medžiagos, turi apsauginę anodizuotą dangą nuo įbrėžimų, greito susidėvėjimo, cheminių medžiagų poveikio</w:t>
            </w:r>
          </w:p>
        </w:tc>
        <w:tc>
          <w:tcPr>
            <w:tcW w:w="4820" w:type="dxa"/>
            <w:shd w:val="clear" w:color="auto" w:fill="E9EFE1" w:themeFill="accent2" w:themeFillTint="33"/>
          </w:tcPr>
          <w:p w14:paraId="0FBE02BA" w14:textId="21AF41EC" w:rsidR="00435E8B" w:rsidRPr="00EF7028" w:rsidRDefault="00435E8B" w:rsidP="00435E8B">
            <w:pPr>
              <w:rPr>
                <w:b/>
                <w:bCs/>
                <w:sz w:val="22"/>
                <w:szCs w:val="22"/>
                <w:lang w:val="lt-LT"/>
              </w:rPr>
            </w:pPr>
            <w:r w:rsidRPr="00EF7028">
              <w:rPr>
                <w:sz w:val="22"/>
                <w:szCs w:val="22"/>
                <w:lang w:val="lt-LT"/>
              </w:rPr>
              <w:t>Konteinerio dėžė ir rankenų laikikliai pagaminti iš lengvo aliuminio arba lygiavertės medžiagos, turi apsauginę anodizuotą dangą nuo įbrėžimų, greito susidėvėjimo, cheminių medžiagų poveikio</w:t>
            </w:r>
          </w:p>
        </w:tc>
        <w:tc>
          <w:tcPr>
            <w:tcW w:w="2511" w:type="dxa"/>
            <w:shd w:val="clear" w:color="auto" w:fill="E9EFE1" w:themeFill="accent2" w:themeFillTint="33"/>
          </w:tcPr>
          <w:p w14:paraId="077B46D5" w14:textId="1363EB4C" w:rsidR="00435E8B" w:rsidRPr="00EF7028" w:rsidRDefault="00435E8B" w:rsidP="00435E8B">
            <w:pPr>
              <w:jc w:val="center"/>
              <w:rPr>
                <w:b/>
                <w:bCs/>
                <w:sz w:val="22"/>
                <w:szCs w:val="22"/>
                <w:lang w:val="lt-LT"/>
              </w:rPr>
            </w:pPr>
            <w:r w:rsidRPr="00112909">
              <w:rPr>
                <w:sz w:val="22"/>
                <w:szCs w:val="22"/>
                <w:lang w:val="lt-LT"/>
              </w:rPr>
              <w:t>Katalogas</w:t>
            </w:r>
          </w:p>
        </w:tc>
      </w:tr>
      <w:tr w:rsidR="00435E8B" w:rsidRPr="008B67AB" w14:paraId="44F901AC" w14:textId="77777777" w:rsidTr="00445156">
        <w:tc>
          <w:tcPr>
            <w:tcW w:w="669" w:type="dxa"/>
            <w:vAlign w:val="center"/>
          </w:tcPr>
          <w:p w14:paraId="34A5925F" w14:textId="77777777" w:rsidR="00435E8B" w:rsidRPr="00F94761" w:rsidRDefault="00435E8B" w:rsidP="00435E8B">
            <w:pPr>
              <w:jc w:val="center"/>
              <w:rPr>
                <w:b/>
                <w:bCs/>
                <w:sz w:val="22"/>
                <w:szCs w:val="22"/>
                <w:lang w:val="lt-LT"/>
              </w:rPr>
            </w:pPr>
            <w:r w:rsidRPr="00F94761">
              <w:rPr>
                <w:sz w:val="22"/>
                <w:szCs w:val="22"/>
                <w:lang w:val="lt-LT" w:eastAsia="lt-LT"/>
              </w:rPr>
              <w:t>4.</w:t>
            </w:r>
          </w:p>
        </w:tc>
        <w:tc>
          <w:tcPr>
            <w:tcW w:w="6419" w:type="dxa"/>
            <w:vAlign w:val="center"/>
          </w:tcPr>
          <w:p w14:paraId="4EED1C01" w14:textId="675FA6FD" w:rsidR="00435E8B" w:rsidRPr="00EF7028" w:rsidRDefault="00435E8B" w:rsidP="00435E8B">
            <w:pPr>
              <w:tabs>
                <w:tab w:val="left" w:pos="288"/>
              </w:tabs>
              <w:rPr>
                <w:sz w:val="22"/>
                <w:szCs w:val="22"/>
                <w:lang w:val="lt-LT" w:eastAsia="lt-LT"/>
              </w:rPr>
            </w:pPr>
            <w:r w:rsidRPr="00EF7028">
              <w:rPr>
                <w:sz w:val="22"/>
                <w:szCs w:val="22"/>
                <w:lang w:val="lt-LT" w:eastAsia="lt-LT"/>
              </w:rPr>
              <w:t>Konteinerio dangtis pagamintas iš atsparaus smūgiams ir cheminėms medžiagoms plastiko arba lygiavertės medžiagos, turi būti nuimamas nuo konteinerio</w:t>
            </w:r>
          </w:p>
        </w:tc>
        <w:tc>
          <w:tcPr>
            <w:tcW w:w="4820" w:type="dxa"/>
            <w:shd w:val="clear" w:color="auto" w:fill="E9EFE1" w:themeFill="accent2" w:themeFillTint="33"/>
          </w:tcPr>
          <w:p w14:paraId="795835DD" w14:textId="5B80C0DE" w:rsidR="00435E8B" w:rsidRPr="00EF7028" w:rsidRDefault="00435E8B" w:rsidP="00435E8B">
            <w:pPr>
              <w:rPr>
                <w:b/>
                <w:bCs/>
                <w:sz w:val="22"/>
                <w:szCs w:val="22"/>
                <w:lang w:val="lt-LT"/>
              </w:rPr>
            </w:pPr>
            <w:r w:rsidRPr="00EF7028">
              <w:rPr>
                <w:sz w:val="22"/>
                <w:szCs w:val="22"/>
                <w:lang w:val="lt-LT"/>
              </w:rPr>
              <w:t>Konteinerio dangtis pagamintas iš atsparaus smūgiams ir cheminėms medžiagoms lygiavertės medžiagos,  nuimamas nuo konteinerio</w:t>
            </w:r>
          </w:p>
        </w:tc>
        <w:tc>
          <w:tcPr>
            <w:tcW w:w="2511" w:type="dxa"/>
            <w:shd w:val="clear" w:color="auto" w:fill="E9EFE1" w:themeFill="accent2" w:themeFillTint="33"/>
          </w:tcPr>
          <w:p w14:paraId="481767E1" w14:textId="7B466F6A" w:rsidR="00435E8B" w:rsidRPr="00EF7028" w:rsidRDefault="00435E8B" w:rsidP="00435E8B">
            <w:pPr>
              <w:jc w:val="center"/>
              <w:rPr>
                <w:b/>
                <w:bCs/>
                <w:sz w:val="22"/>
                <w:szCs w:val="22"/>
                <w:lang w:val="lt-LT"/>
              </w:rPr>
            </w:pPr>
            <w:r w:rsidRPr="00112909">
              <w:rPr>
                <w:sz w:val="22"/>
                <w:szCs w:val="22"/>
                <w:lang w:val="lt-LT"/>
              </w:rPr>
              <w:t>Katalogas</w:t>
            </w:r>
          </w:p>
        </w:tc>
      </w:tr>
      <w:tr w:rsidR="00435E8B" w:rsidRPr="008B67AB" w14:paraId="0D1C3FA9" w14:textId="77777777" w:rsidTr="00445156">
        <w:trPr>
          <w:trHeight w:val="714"/>
        </w:trPr>
        <w:tc>
          <w:tcPr>
            <w:tcW w:w="669" w:type="dxa"/>
            <w:vAlign w:val="center"/>
          </w:tcPr>
          <w:p w14:paraId="1FC202A5" w14:textId="77777777" w:rsidR="00435E8B" w:rsidRPr="00F94761" w:rsidRDefault="00435E8B" w:rsidP="00435E8B">
            <w:pPr>
              <w:jc w:val="center"/>
              <w:rPr>
                <w:sz w:val="22"/>
                <w:szCs w:val="22"/>
                <w:lang w:val="lt-LT"/>
              </w:rPr>
            </w:pPr>
            <w:r w:rsidRPr="00F94761">
              <w:rPr>
                <w:sz w:val="22"/>
                <w:szCs w:val="22"/>
                <w:lang w:val="lt-LT"/>
              </w:rPr>
              <w:t>5.</w:t>
            </w:r>
          </w:p>
        </w:tc>
        <w:tc>
          <w:tcPr>
            <w:tcW w:w="6419" w:type="dxa"/>
            <w:vAlign w:val="center"/>
          </w:tcPr>
          <w:p w14:paraId="70EC41A4" w14:textId="39B45B21" w:rsidR="00435E8B" w:rsidRPr="00EF7028" w:rsidRDefault="00435E8B" w:rsidP="00435E8B">
            <w:pPr>
              <w:pStyle w:val="ListParagraph"/>
              <w:tabs>
                <w:tab w:val="left" w:pos="288"/>
              </w:tabs>
              <w:spacing w:after="0" w:line="240" w:lineRule="auto"/>
              <w:ind w:left="6"/>
              <w:rPr>
                <w:rFonts w:ascii="Times New Roman" w:eastAsia="Times New Roman" w:hAnsi="Times New Roman" w:cs="Times New Roman"/>
                <w:lang w:val="lt-LT" w:eastAsia="lt-LT"/>
              </w:rPr>
            </w:pPr>
            <w:r w:rsidRPr="00EF7028">
              <w:rPr>
                <w:rFonts w:ascii="Times New Roman" w:eastAsia="Times New Roman" w:hAnsi="Times New Roman" w:cs="Times New Roman"/>
                <w:lang w:val="lt-LT" w:eastAsia="lt-LT"/>
              </w:rPr>
              <w:t>Dangtyje turi būti įmontuotas 1 arba 2 daugkartinio naudojimo filtrai arba analogiška mikrobinį barjerą sudaranti sistema ir lengvai keičiama silikoninė tarpinė</w:t>
            </w:r>
          </w:p>
        </w:tc>
        <w:tc>
          <w:tcPr>
            <w:tcW w:w="4820" w:type="dxa"/>
            <w:shd w:val="clear" w:color="auto" w:fill="E9EFE1" w:themeFill="accent2" w:themeFillTint="33"/>
          </w:tcPr>
          <w:p w14:paraId="329F1848" w14:textId="7573DF15" w:rsidR="00435E8B" w:rsidRPr="00EF7028" w:rsidRDefault="00435E8B" w:rsidP="00435E8B">
            <w:pPr>
              <w:rPr>
                <w:sz w:val="22"/>
                <w:szCs w:val="22"/>
                <w:lang w:val="lt-LT"/>
              </w:rPr>
            </w:pPr>
            <w:r w:rsidRPr="00EF7028">
              <w:rPr>
                <w:sz w:val="22"/>
                <w:szCs w:val="22"/>
                <w:lang w:val="lt-LT"/>
              </w:rPr>
              <w:t>Dangtyje įmontuotas 1 arba 2 daugkartinio naudojimo filtrai ir lengvai keičiama silikoninė tarpinė</w:t>
            </w:r>
          </w:p>
        </w:tc>
        <w:tc>
          <w:tcPr>
            <w:tcW w:w="2511" w:type="dxa"/>
            <w:shd w:val="clear" w:color="auto" w:fill="E9EFE1" w:themeFill="accent2" w:themeFillTint="33"/>
          </w:tcPr>
          <w:p w14:paraId="1C73449F" w14:textId="582D272C" w:rsidR="00435E8B" w:rsidRPr="00EF7028" w:rsidRDefault="00435E8B" w:rsidP="00435E8B">
            <w:pPr>
              <w:jc w:val="center"/>
              <w:rPr>
                <w:sz w:val="22"/>
                <w:szCs w:val="22"/>
                <w:lang w:val="lt-LT"/>
              </w:rPr>
            </w:pPr>
            <w:r w:rsidRPr="00112909">
              <w:rPr>
                <w:sz w:val="22"/>
                <w:szCs w:val="22"/>
                <w:lang w:val="lt-LT"/>
              </w:rPr>
              <w:t>Katalogas</w:t>
            </w:r>
          </w:p>
        </w:tc>
      </w:tr>
      <w:tr w:rsidR="00714848" w:rsidRPr="00F94761" w14:paraId="3B5E2262" w14:textId="77777777" w:rsidTr="00714848">
        <w:trPr>
          <w:trHeight w:val="70"/>
        </w:trPr>
        <w:tc>
          <w:tcPr>
            <w:tcW w:w="669" w:type="dxa"/>
            <w:vAlign w:val="center"/>
          </w:tcPr>
          <w:p w14:paraId="066861D7" w14:textId="20DC9A92" w:rsidR="00714848" w:rsidRPr="00F94761" w:rsidRDefault="00714848" w:rsidP="00714848">
            <w:pPr>
              <w:jc w:val="center"/>
              <w:rPr>
                <w:sz w:val="22"/>
                <w:szCs w:val="22"/>
                <w:lang w:val="lt-LT"/>
              </w:rPr>
            </w:pPr>
            <w:r>
              <w:rPr>
                <w:sz w:val="22"/>
                <w:szCs w:val="22"/>
                <w:lang w:val="lt-LT"/>
              </w:rPr>
              <w:t>6.</w:t>
            </w:r>
          </w:p>
        </w:tc>
        <w:tc>
          <w:tcPr>
            <w:tcW w:w="6419" w:type="dxa"/>
            <w:vAlign w:val="center"/>
          </w:tcPr>
          <w:p w14:paraId="6D7E2FEC" w14:textId="27D1567D" w:rsidR="00714848" w:rsidRPr="00EF7028" w:rsidRDefault="00714848" w:rsidP="00714848">
            <w:pPr>
              <w:pStyle w:val="ListParagraph"/>
              <w:tabs>
                <w:tab w:val="left" w:pos="288"/>
              </w:tabs>
              <w:spacing w:after="0" w:line="240" w:lineRule="auto"/>
              <w:ind w:left="6"/>
              <w:rPr>
                <w:rFonts w:ascii="Times New Roman" w:eastAsia="Times New Roman" w:hAnsi="Times New Roman" w:cs="Times New Roman"/>
                <w:lang w:val="lt-LT" w:eastAsia="lt-LT"/>
              </w:rPr>
            </w:pPr>
            <w:r w:rsidRPr="00EF7028">
              <w:rPr>
                <w:rFonts w:ascii="Times New Roman" w:eastAsia="Times New Roman" w:hAnsi="Times New Roman" w:cs="Times New Roman"/>
                <w:lang w:val="lt-LT" w:eastAsia="lt-LT"/>
              </w:rPr>
              <w:t>Konteineriams suteikiama garantija ne mažiau kaip 3 metai</w:t>
            </w:r>
          </w:p>
        </w:tc>
        <w:tc>
          <w:tcPr>
            <w:tcW w:w="4820" w:type="dxa"/>
            <w:shd w:val="clear" w:color="auto" w:fill="E9EFE1" w:themeFill="accent2" w:themeFillTint="33"/>
          </w:tcPr>
          <w:p w14:paraId="1D016121" w14:textId="7942320B" w:rsidR="00714848" w:rsidRPr="00EF7028" w:rsidRDefault="00714848" w:rsidP="00714848">
            <w:pPr>
              <w:rPr>
                <w:sz w:val="22"/>
                <w:szCs w:val="22"/>
                <w:lang w:val="lt-LT"/>
              </w:rPr>
            </w:pPr>
            <w:r w:rsidRPr="00EF7028">
              <w:rPr>
                <w:sz w:val="22"/>
                <w:szCs w:val="22"/>
              </w:rPr>
              <w:t>Konteineriams suteikiama garantija 3 metai</w:t>
            </w:r>
          </w:p>
        </w:tc>
        <w:tc>
          <w:tcPr>
            <w:tcW w:w="2511" w:type="dxa"/>
            <w:shd w:val="clear" w:color="auto" w:fill="E9EFE1" w:themeFill="accent2" w:themeFillTint="33"/>
            <w:vAlign w:val="center"/>
          </w:tcPr>
          <w:p w14:paraId="58F7F425" w14:textId="27571B73" w:rsidR="00714848" w:rsidRPr="00EF7028" w:rsidRDefault="00435E8B" w:rsidP="00714848">
            <w:pPr>
              <w:jc w:val="center"/>
              <w:rPr>
                <w:sz w:val="22"/>
                <w:szCs w:val="22"/>
                <w:lang w:val="lt-LT"/>
              </w:rPr>
            </w:pPr>
            <w:r>
              <w:rPr>
                <w:sz w:val="22"/>
                <w:szCs w:val="22"/>
                <w:lang w:val="lt-LT"/>
              </w:rPr>
              <w:t>Papildomi raštai</w:t>
            </w:r>
          </w:p>
        </w:tc>
      </w:tr>
      <w:tr w:rsidR="00714848" w:rsidRPr="00F94761" w14:paraId="2C0703F5" w14:textId="77777777" w:rsidTr="00714848">
        <w:tc>
          <w:tcPr>
            <w:tcW w:w="669" w:type="dxa"/>
            <w:vAlign w:val="center"/>
          </w:tcPr>
          <w:p w14:paraId="0FC2FD34" w14:textId="2B529353" w:rsidR="00714848" w:rsidRPr="00F94761" w:rsidRDefault="00714848" w:rsidP="00714848">
            <w:pPr>
              <w:jc w:val="center"/>
              <w:rPr>
                <w:sz w:val="22"/>
                <w:szCs w:val="22"/>
                <w:lang w:val="lt-LT"/>
              </w:rPr>
            </w:pPr>
            <w:r>
              <w:rPr>
                <w:sz w:val="22"/>
                <w:szCs w:val="22"/>
                <w:lang w:val="lt-LT"/>
              </w:rPr>
              <w:t>7</w:t>
            </w:r>
            <w:r w:rsidRPr="00F94761">
              <w:rPr>
                <w:sz w:val="22"/>
                <w:szCs w:val="22"/>
                <w:lang w:val="lt-LT"/>
              </w:rPr>
              <w:t>.</w:t>
            </w:r>
          </w:p>
        </w:tc>
        <w:tc>
          <w:tcPr>
            <w:tcW w:w="6419" w:type="dxa"/>
            <w:vAlign w:val="center"/>
          </w:tcPr>
          <w:p w14:paraId="46788051" w14:textId="390C138F" w:rsidR="00714848" w:rsidRPr="00EF7028" w:rsidRDefault="00714848" w:rsidP="00714848">
            <w:pPr>
              <w:tabs>
                <w:tab w:val="left" w:pos="288"/>
              </w:tabs>
              <w:ind w:left="6"/>
              <w:contextualSpacing/>
              <w:rPr>
                <w:sz w:val="22"/>
                <w:szCs w:val="22"/>
                <w:lang w:val="lt-LT" w:eastAsia="lt-LT"/>
              </w:rPr>
            </w:pPr>
            <w:r w:rsidRPr="00EF7028">
              <w:rPr>
                <w:sz w:val="22"/>
                <w:szCs w:val="22"/>
              </w:rPr>
              <w:t>Daugkartiniams filtrams suteikiama garantija ≥ 5000 ciklų arba ne mažiau kaip 10 metų</w:t>
            </w:r>
          </w:p>
        </w:tc>
        <w:tc>
          <w:tcPr>
            <w:tcW w:w="4820" w:type="dxa"/>
            <w:shd w:val="clear" w:color="auto" w:fill="E9EFE1" w:themeFill="accent2" w:themeFillTint="33"/>
          </w:tcPr>
          <w:p w14:paraId="17DF87C2" w14:textId="7B86D54A" w:rsidR="00714848" w:rsidRPr="00EF7028" w:rsidRDefault="00714848" w:rsidP="00714848">
            <w:pPr>
              <w:rPr>
                <w:sz w:val="22"/>
                <w:szCs w:val="22"/>
                <w:lang w:val="lt-LT"/>
              </w:rPr>
            </w:pPr>
            <w:r w:rsidRPr="00EF7028">
              <w:rPr>
                <w:sz w:val="22"/>
                <w:szCs w:val="22"/>
              </w:rPr>
              <w:t>Daugkartiniams filtrams suteikiama garantija 5000 ciklų</w:t>
            </w:r>
          </w:p>
        </w:tc>
        <w:tc>
          <w:tcPr>
            <w:tcW w:w="2511" w:type="dxa"/>
            <w:shd w:val="clear" w:color="auto" w:fill="E9EFE1" w:themeFill="accent2" w:themeFillTint="33"/>
            <w:vAlign w:val="center"/>
          </w:tcPr>
          <w:p w14:paraId="7567D944" w14:textId="5744B1F4" w:rsidR="00714848" w:rsidRPr="00EF7028" w:rsidRDefault="00435E8B" w:rsidP="00714848">
            <w:pPr>
              <w:jc w:val="center"/>
              <w:rPr>
                <w:sz w:val="22"/>
                <w:szCs w:val="22"/>
                <w:lang w:val="lt-LT"/>
              </w:rPr>
            </w:pPr>
            <w:r w:rsidRPr="00435E8B">
              <w:rPr>
                <w:sz w:val="22"/>
                <w:szCs w:val="22"/>
                <w:lang w:val="lt-LT"/>
              </w:rPr>
              <w:t>Katalogas</w:t>
            </w:r>
          </w:p>
        </w:tc>
      </w:tr>
      <w:tr w:rsidR="00E33160" w:rsidRPr="00F94761" w14:paraId="53A896BE" w14:textId="77777777" w:rsidTr="00EF226C">
        <w:tc>
          <w:tcPr>
            <w:tcW w:w="14419" w:type="dxa"/>
            <w:gridSpan w:val="4"/>
            <w:vAlign w:val="center"/>
          </w:tcPr>
          <w:p w14:paraId="242FAA64" w14:textId="35B103AE" w:rsidR="00E33160" w:rsidRPr="00EF7028" w:rsidRDefault="00EF226C" w:rsidP="00F94761">
            <w:pPr>
              <w:ind w:left="6"/>
              <w:contextualSpacing/>
              <w:rPr>
                <w:b/>
                <w:bCs/>
                <w:sz w:val="22"/>
                <w:szCs w:val="22"/>
                <w:lang w:val="lt-LT"/>
              </w:rPr>
            </w:pPr>
            <w:r w:rsidRPr="00EF7028">
              <w:rPr>
                <w:b/>
                <w:bCs/>
                <w:sz w:val="22"/>
                <w:szCs w:val="22"/>
                <w:lang w:val="lt-LT"/>
              </w:rPr>
              <w:t>Išmatavimai</w:t>
            </w:r>
            <w:r w:rsidR="00E33160" w:rsidRPr="00EF7028">
              <w:rPr>
                <w:b/>
                <w:bCs/>
                <w:sz w:val="22"/>
                <w:szCs w:val="22"/>
                <w:lang w:val="lt-LT"/>
              </w:rPr>
              <w:t>:</w:t>
            </w:r>
          </w:p>
        </w:tc>
      </w:tr>
      <w:tr w:rsidR="00714848" w:rsidRPr="00F94761" w14:paraId="18D37198" w14:textId="77777777" w:rsidTr="00660A24">
        <w:tc>
          <w:tcPr>
            <w:tcW w:w="669" w:type="dxa"/>
          </w:tcPr>
          <w:p w14:paraId="05ABDDC1" w14:textId="4FA525A8" w:rsidR="00714848" w:rsidRPr="00F94761" w:rsidRDefault="00714848" w:rsidP="00714848">
            <w:pPr>
              <w:jc w:val="center"/>
              <w:rPr>
                <w:sz w:val="22"/>
                <w:szCs w:val="22"/>
                <w:lang w:val="lt-LT"/>
              </w:rPr>
            </w:pPr>
            <w:r>
              <w:rPr>
                <w:sz w:val="22"/>
                <w:szCs w:val="22"/>
                <w:lang w:val="lt-LT"/>
              </w:rPr>
              <w:t>8</w:t>
            </w:r>
            <w:r w:rsidRPr="00F94761">
              <w:rPr>
                <w:sz w:val="22"/>
                <w:szCs w:val="22"/>
                <w:lang w:val="lt-LT"/>
              </w:rPr>
              <w:t xml:space="preserve">. </w:t>
            </w:r>
          </w:p>
        </w:tc>
        <w:tc>
          <w:tcPr>
            <w:tcW w:w="6419" w:type="dxa"/>
          </w:tcPr>
          <w:p w14:paraId="2D66E9B7" w14:textId="4C7637EC" w:rsidR="00714848" w:rsidRPr="00EF7028" w:rsidRDefault="00714848" w:rsidP="00714848">
            <w:pPr>
              <w:tabs>
                <w:tab w:val="left" w:pos="288"/>
              </w:tabs>
              <w:ind w:left="6"/>
              <w:contextualSpacing/>
              <w:rPr>
                <w:sz w:val="22"/>
                <w:szCs w:val="22"/>
                <w:lang w:val="lt-LT" w:eastAsia="lt-LT"/>
              </w:rPr>
            </w:pPr>
            <w:r w:rsidRPr="00EF7028">
              <w:rPr>
                <w:sz w:val="22"/>
                <w:szCs w:val="22"/>
                <w:lang w:val="lt-LT" w:eastAsia="lt-LT"/>
              </w:rPr>
              <w:t>Konteinerio dydis 550-600 x 270-300 x 140-145 mm, svoris iki 4,0 kg (konteinerio svoris su dangčiu) – 12 vnt.</w:t>
            </w:r>
          </w:p>
        </w:tc>
        <w:tc>
          <w:tcPr>
            <w:tcW w:w="4820" w:type="dxa"/>
            <w:shd w:val="clear" w:color="auto" w:fill="E9EFE1" w:themeFill="accent2" w:themeFillTint="33"/>
          </w:tcPr>
          <w:p w14:paraId="6020D896" w14:textId="4AC6FF3B" w:rsidR="00714848" w:rsidRPr="00EF7028" w:rsidRDefault="00714848" w:rsidP="00660A24">
            <w:pPr>
              <w:rPr>
                <w:sz w:val="22"/>
                <w:szCs w:val="22"/>
                <w:lang w:val="lt-LT"/>
              </w:rPr>
            </w:pPr>
            <w:r w:rsidRPr="00EF7028">
              <w:rPr>
                <w:sz w:val="22"/>
                <w:szCs w:val="22"/>
                <w:lang w:val="lt-LT" w:eastAsia="lt-LT"/>
              </w:rPr>
              <w:t>Konteinerio dydis 592 x 285 x 142 mm, svoris iki 4,0 kg (konteinerio svoris su dangčiu) – 12 vnt.</w:t>
            </w:r>
          </w:p>
        </w:tc>
        <w:tc>
          <w:tcPr>
            <w:tcW w:w="2511" w:type="dxa"/>
            <w:shd w:val="clear" w:color="auto" w:fill="E9EFE1" w:themeFill="accent2" w:themeFillTint="33"/>
          </w:tcPr>
          <w:p w14:paraId="137E8585" w14:textId="77777777" w:rsidR="00435E8B" w:rsidRDefault="00435E8B" w:rsidP="00714848">
            <w:pPr>
              <w:jc w:val="center"/>
              <w:rPr>
                <w:sz w:val="22"/>
                <w:szCs w:val="22"/>
                <w:lang w:val="lt-LT"/>
              </w:rPr>
            </w:pPr>
            <w:r w:rsidRPr="00435E8B">
              <w:rPr>
                <w:sz w:val="22"/>
                <w:szCs w:val="22"/>
                <w:lang w:val="lt-LT"/>
              </w:rPr>
              <w:t>Katalogas</w:t>
            </w:r>
            <w:r w:rsidRPr="00EF7028">
              <w:rPr>
                <w:sz w:val="22"/>
                <w:szCs w:val="22"/>
                <w:lang w:val="lt-LT"/>
              </w:rPr>
              <w:t xml:space="preserve"> </w:t>
            </w:r>
          </w:p>
          <w:p w14:paraId="6721DACA" w14:textId="77D50838" w:rsidR="00714848" w:rsidRPr="00EF7028" w:rsidRDefault="00714848" w:rsidP="00435E8B">
            <w:pPr>
              <w:jc w:val="center"/>
              <w:rPr>
                <w:sz w:val="22"/>
                <w:szCs w:val="22"/>
                <w:lang w:val="lt-LT"/>
              </w:rPr>
            </w:pPr>
            <w:r w:rsidRPr="00EF7028">
              <w:rPr>
                <w:sz w:val="22"/>
                <w:szCs w:val="22"/>
                <w:lang w:val="lt-LT"/>
              </w:rPr>
              <w:t>JK441, JP001-JP105</w:t>
            </w:r>
          </w:p>
        </w:tc>
      </w:tr>
      <w:tr w:rsidR="00714848" w:rsidRPr="00F94761" w14:paraId="666562A7" w14:textId="77777777" w:rsidTr="00660A24">
        <w:tc>
          <w:tcPr>
            <w:tcW w:w="669" w:type="dxa"/>
          </w:tcPr>
          <w:p w14:paraId="02B99184" w14:textId="303BD0E3" w:rsidR="00714848" w:rsidRPr="00F94761" w:rsidRDefault="00714848" w:rsidP="00714848">
            <w:pPr>
              <w:jc w:val="center"/>
              <w:rPr>
                <w:sz w:val="22"/>
                <w:szCs w:val="22"/>
                <w:lang w:val="lt-LT"/>
              </w:rPr>
            </w:pPr>
            <w:r>
              <w:rPr>
                <w:sz w:val="22"/>
                <w:szCs w:val="22"/>
                <w:lang w:val="lt-LT"/>
              </w:rPr>
              <w:t>9.</w:t>
            </w:r>
          </w:p>
        </w:tc>
        <w:tc>
          <w:tcPr>
            <w:tcW w:w="6419" w:type="dxa"/>
          </w:tcPr>
          <w:p w14:paraId="24101865" w14:textId="36C7C86D" w:rsidR="00714848" w:rsidRPr="00EF7028" w:rsidRDefault="00714848" w:rsidP="00714848">
            <w:pPr>
              <w:tabs>
                <w:tab w:val="left" w:pos="288"/>
              </w:tabs>
              <w:ind w:left="6"/>
              <w:contextualSpacing/>
              <w:rPr>
                <w:sz w:val="22"/>
                <w:szCs w:val="22"/>
                <w:lang w:val="lt-LT" w:eastAsia="lt-LT"/>
              </w:rPr>
            </w:pPr>
            <w:r w:rsidRPr="00EF7028">
              <w:rPr>
                <w:sz w:val="22"/>
                <w:szCs w:val="22"/>
                <w:lang w:val="lt-LT" w:eastAsia="lt-LT"/>
              </w:rPr>
              <w:t>Konteinerio dydis 270-300 x 260-280 x 120-125 mm, svoris iki 2,5 kg (konteinerio svoris su dangčiu) – 3 vnt.</w:t>
            </w:r>
          </w:p>
        </w:tc>
        <w:tc>
          <w:tcPr>
            <w:tcW w:w="4820" w:type="dxa"/>
            <w:shd w:val="clear" w:color="auto" w:fill="E9EFE1" w:themeFill="accent2" w:themeFillTint="33"/>
          </w:tcPr>
          <w:p w14:paraId="1884B150" w14:textId="07EEEA71" w:rsidR="00714848" w:rsidRPr="00EF7028" w:rsidRDefault="00714848" w:rsidP="00660A24">
            <w:pPr>
              <w:rPr>
                <w:sz w:val="22"/>
                <w:szCs w:val="22"/>
                <w:lang w:val="lt-LT"/>
              </w:rPr>
            </w:pPr>
            <w:r w:rsidRPr="00EF7028">
              <w:rPr>
                <w:sz w:val="22"/>
                <w:szCs w:val="22"/>
                <w:lang w:val="lt-LT" w:eastAsia="lt-LT"/>
              </w:rPr>
              <w:t>Konteinerio dydis 300 x 274 x 120 mm, svoris iki 2,5 kg (konteinerio svoris su dangčiu) – 3 vnt.</w:t>
            </w:r>
          </w:p>
        </w:tc>
        <w:tc>
          <w:tcPr>
            <w:tcW w:w="2511" w:type="dxa"/>
            <w:shd w:val="clear" w:color="auto" w:fill="E9EFE1" w:themeFill="accent2" w:themeFillTint="33"/>
          </w:tcPr>
          <w:p w14:paraId="516ECF1C" w14:textId="77777777" w:rsidR="00435E8B" w:rsidRDefault="00435E8B" w:rsidP="00714848">
            <w:pPr>
              <w:jc w:val="center"/>
              <w:rPr>
                <w:sz w:val="22"/>
                <w:szCs w:val="22"/>
                <w:lang w:val="lt-LT"/>
              </w:rPr>
            </w:pPr>
            <w:r w:rsidRPr="00435E8B">
              <w:rPr>
                <w:sz w:val="22"/>
                <w:szCs w:val="22"/>
                <w:lang w:val="lt-LT"/>
              </w:rPr>
              <w:t>Katalogas</w:t>
            </w:r>
            <w:r w:rsidRPr="00EF7028">
              <w:rPr>
                <w:sz w:val="22"/>
                <w:szCs w:val="22"/>
                <w:lang w:val="lt-LT"/>
              </w:rPr>
              <w:t xml:space="preserve"> </w:t>
            </w:r>
          </w:p>
          <w:p w14:paraId="359313A5" w14:textId="230C4DEC" w:rsidR="00714848" w:rsidRPr="00EF7028" w:rsidRDefault="00714848" w:rsidP="00435E8B">
            <w:pPr>
              <w:jc w:val="center"/>
              <w:rPr>
                <w:sz w:val="22"/>
                <w:szCs w:val="22"/>
                <w:lang w:val="lt-LT"/>
              </w:rPr>
            </w:pPr>
            <w:r w:rsidRPr="00EF7028">
              <w:rPr>
                <w:sz w:val="22"/>
                <w:szCs w:val="22"/>
                <w:lang w:val="lt-LT"/>
              </w:rPr>
              <w:t>JK341, JP021-JP125</w:t>
            </w:r>
          </w:p>
        </w:tc>
      </w:tr>
    </w:tbl>
    <w:p w14:paraId="45E29C9E" w14:textId="4C07B356" w:rsidR="00EF226C" w:rsidRDefault="00EF226C">
      <w:pPr>
        <w:rPr>
          <w:b/>
          <w:color w:val="000000"/>
          <w:sz w:val="22"/>
          <w:szCs w:val="22"/>
        </w:rPr>
      </w:pPr>
    </w:p>
    <w:p w14:paraId="5E77BCB3" w14:textId="77777777" w:rsidR="00EF226C" w:rsidRDefault="00EF226C">
      <w:pPr>
        <w:rPr>
          <w:b/>
          <w:color w:val="000000"/>
          <w:sz w:val="22"/>
          <w:szCs w:val="22"/>
        </w:rPr>
      </w:pPr>
      <w:r>
        <w:rPr>
          <w:b/>
          <w:color w:val="000000"/>
          <w:sz w:val="22"/>
          <w:szCs w:val="22"/>
        </w:rPr>
        <w:br w:type="page"/>
      </w:r>
    </w:p>
    <w:p w14:paraId="3B3AE87D" w14:textId="3BBAED48" w:rsidR="000F791C" w:rsidRPr="00D7306C" w:rsidRDefault="00626ABC" w:rsidP="00BA242B">
      <w:pPr>
        <w:suppressAutoHyphens/>
        <w:rPr>
          <w:color w:val="000000"/>
          <w:sz w:val="22"/>
          <w:szCs w:val="22"/>
        </w:rPr>
      </w:pPr>
      <w:r>
        <w:rPr>
          <w:b/>
          <w:color w:val="000000"/>
          <w:sz w:val="22"/>
          <w:szCs w:val="22"/>
        </w:rPr>
        <w:lastRenderedPageBreak/>
        <w:t>4</w:t>
      </w:r>
      <w:r w:rsidR="000F791C" w:rsidRPr="00D7306C">
        <w:rPr>
          <w:b/>
          <w:color w:val="000000"/>
          <w:sz w:val="22"/>
          <w:szCs w:val="22"/>
        </w:rPr>
        <w:t xml:space="preserve">. </w:t>
      </w:r>
      <w:r w:rsidR="006F1C36">
        <w:rPr>
          <w:b/>
          <w:color w:val="000000"/>
          <w:sz w:val="22"/>
          <w:szCs w:val="22"/>
        </w:rPr>
        <w:t>Pasi</w:t>
      </w:r>
      <w:r w:rsidR="000F791C" w:rsidRPr="00D7306C">
        <w:rPr>
          <w:b/>
          <w:color w:val="000000"/>
          <w:sz w:val="22"/>
          <w:szCs w:val="22"/>
        </w:rPr>
        <w:t>ūl</w:t>
      </w:r>
      <w:r w:rsidR="006F1C36">
        <w:rPr>
          <w:b/>
          <w:color w:val="000000"/>
          <w:sz w:val="22"/>
          <w:szCs w:val="22"/>
        </w:rPr>
        <w:t>ymo</w:t>
      </w:r>
      <w:r w:rsidR="000F791C" w:rsidRPr="00D7306C">
        <w:rPr>
          <w:b/>
          <w:color w:val="000000"/>
          <w:sz w:val="22"/>
          <w:szCs w:val="22"/>
        </w:rPr>
        <w:t xml:space="preserve"> kaina:</w:t>
      </w:r>
    </w:p>
    <w:tbl>
      <w:tblPr>
        <w:tblW w:w="14885" w:type="dxa"/>
        <w:tblInd w:w="-436" w:type="dxa"/>
        <w:tblLook w:val="04A0" w:firstRow="1" w:lastRow="0" w:firstColumn="1" w:lastColumn="0" w:noHBand="0" w:noVBand="1"/>
      </w:tblPr>
      <w:tblGrid>
        <w:gridCol w:w="852"/>
        <w:gridCol w:w="4536"/>
        <w:gridCol w:w="1275"/>
        <w:gridCol w:w="1985"/>
        <w:gridCol w:w="1559"/>
        <w:gridCol w:w="3163"/>
        <w:gridCol w:w="1515"/>
      </w:tblGrid>
      <w:tr w:rsidR="00D7306C" w:rsidRPr="00D7306C" w14:paraId="79DA3093" w14:textId="77777777" w:rsidTr="00BF7A2F">
        <w:trPr>
          <w:trHeight w:val="597"/>
        </w:trPr>
        <w:tc>
          <w:tcPr>
            <w:tcW w:w="852" w:type="dxa"/>
            <w:tcBorders>
              <w:top w:val="single" w:sz="8" w:space="0" w:color="auto"/>
              <w:left w:val="single" w:sz="8" w:space="0" w:color="auto"/>
              <w:bottom w:val="single" w:sz="8" w:space="0" w:color="auto"/>
              <w:right w:val="nil"/>
            </w:tcBorders>
            <w:shd w:val="clear" w:color="auto" w:fill="auto"/>
            <w:vAlign w:val="center"/>
            <w:hideMark/>
          </w:tcPr>
          <w:p w14:paraId="5DF5DB60" w14:textId="77777777" w:rsidR="00D7306C" w:rsidRPr="00EF7028" w:rsidRDefault="00D7306C" w:rsidP="00BA242B">
            <w:pPr>
              <w:jc w:val="center"/>
              <w:rPr>
                <w:b/>
                <w:bCs/>
                <w:iCs/>
                <w:sz w:val="22"/>
                <w:szCs w:val="22"/>
              </w:rPr>
            </w:pPr>
            <w:r w:rsidRPr="00EF7028">
              <w:rPr>
                <w:b/>
                <w:bCs/>
                <w:iCs/>
                <w:sz w:val="22"/>
                <w:szCs w:val="22"/>
              </w:rPr>
              <w:t>Eil. Nr.</w:t>
            </w:r>
          </w:p>
        </w:tc>
        <w:tc>
          <w:tcPr>
            <w:tcW w:w="4536" w:type="dxa"/>
            <w:tcBorders>
              <w:top w:val="single" w:sz="8" w:space="0" w:color="auto"/>
              <w:left w:val="single" w:sz="8" w:space="0" w:color="auto"/>
              <w:bottom w:val="single" w:sz="8" w:space="0" w:color="auto"/>
              <w:right w:val="nil"/>
            </w:tcBorders>
            <w:shd w:val="clear" w:color="auto" w:fill="auto"/>
            <w:vAlign w:val="center"/>
            <w:hideMark/>
          </w:tcPr>
          <w:p w14:paraId="3BEDD528" w14:textId="77777777" w:rsidR="00D7306C" w:rsidRPr="00EF7028" w:rsidRDefault="00D7306C" w:rsidP="00BA242B">
            <w:pPr>
              <w:jc w:val="center"/>
              <w:rPr>
                <w:b/>
                <w:bCs/>
                <w:iCs/>
                <w:sz w:val="22"/>
                <w:szCs w:val="22"/>
              </w:rPr>
            </w:pPr>
            <w:r w:rsidRPr="00EF7028">
              <w:rPr>
                <w:b/>
                <w:bCs/>
                <w:iCs/>
                <w:sz w:val="22"/>
                <w:szCs w:val="22"/>
              </w:rPr>
              <w:t>Perkamos prekės pavadinimas</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72CDC" w14:textId="2BFD7CFB" w:rsidR="00D7306C" w:rsidRPr="00EF7028" w:rsidRDefault="00035C2B" w:rsidP="00BA242B">
            <w:pPr>
              <w:jc w:val="center"/>
              <w:rPr>
                <w:b/>
                <w:bCs/>
                <w:iCs/>
                <w:color w:val="000000"/>
                <w:sz w:val="22"/>
                <w:szCs w:val="22"/>
              </w:rPr>
            </w:pPr>
            <w:r w:rsidRPr="00EF7028">
              <w:rPr>
                <w:b/>
                <w:bCs/>
                <w:iCs/>
                <w:color w:val="000000"/>
                <w:sz w:val="22"/>
                <w:szCs w:val="22"/>
              </w:rPr>
              <w:t>Kiekis, vnt.</w:t>
            </w:r>
          </w:p>
        </w:tc>
        <w:tc>
          <w:tcPr>
            <w:tcW w:w="1985" w:type="dxa"/>
            <w:tcBorders>
              <w:top w:val="single" w:sz="8" w:space="0" w:color="auto"/>
              <w:left w:val="nil"/>
              <w:bottom w:val="single" w:sz="4" w:space="0" w:color="auto"/>
              <w:right w:val="nil"/>
            </w:tcBorders>
            <w:shd w:val="clear" w:color="auto" w:fill="auto"/>
            <w:vAlign w:val="center"/>
            <w:hideMark/>
          </w:tcPr>
          <w:p w14:paraId="4A20B8C8" w14:textId="32AB7AE7" w:rsidR="00D7306C" w:rsidRPr="00EF7028" w:rsidRDefault="00035C2B" w:rsidP="00BA242B">
            <w:pPr>
              <w:jc w:val="center"/>
              <w:rPr>
                <w:b/>
                <w:bCs/>
                <w:iCs/>
                <w:sz w:val="22"/>
                <w:szCs w:val="22"/>
              </w:rPr>
            </w:pPr>
            <w:r w:rsidRPr="00EF7028">
              <w:rPr>
                <w:b/>
                <w:bCs/>
                <w:iCs/>
                <w:color w:val="000000"/>
                <w:sz w:val="22"/>
                <w:szCs w:val="22"/>
              </w:rPr>
              <w:t>Vieno vieneto kaina, EUR be PVM</w:t>
            </w:r>
          </w:p>
        </w:tc>
        <w:tc>
          <w:tcPr>
            <w:tcW w:w="155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45DA7B9" w14:textId="77777777" w:rsidR="00D7306C" w:rsidRPr="00EF7028" w:rsidRDefault="00D7306C" w:rsidP="00BA242B">
            <w:pPr>
              <w:jc w:val="center"/>
              <w:rPr>
                <w:b/>
                <w:bCs/>
                <w:iCs/>
                <w:color w:val="000000"/>
                <w:sz w:val="22"/>
                <w:szCs w:val="22"/>
              </w:rPr>
            </w:pPr>
            <w:r w:rsidRPr="00EF7028">
              <w:rPr>
                <w:b/>
                <w:bCs/>
                <w:iCs/>
                <w:color w:val="000000"/>
                <w:sz w:val="22"/>
                <w:szCs w:val="22"/>
              </w:rPr>
              <w:t>Suma EUR, be PVM</w:t>
            </w:r>
          </w:p>
        </w:tc>
        <w:tc>
          <w:tcPr>
            <w:tcW w:w="4678" w:type="dxa"/>
            <w:gridSpan w:val="2"/>
            <w:tcBorders>
              <w:top w:val="single" w:sz="8" w:space="0" w:color="auto"/>
              <w:left w:val="nil"/>
              <w:bottom w:val="single" w:sz="4" w:space="0" w:color="auto"/>
              <w:right w:val="single" w:sz="8" w:space="0" w:color="auto"/>
            </w:tcBorders>
            <w:shd w:val="clear" w:color="auto" w:fill="auto"/>
            <w:vAlign w:val="center"/>
            <w:hideMark/>
          </w:tcPr>
          <w:p w14:paraId="09D2DFA3" w14:textId="20CB8856" w:rsidR="00D7306C" w:rsidRPr="00EF7028" w:rsidRDefault="00D7306C" w:rsidP="00BA242B">
            <w:pPr>
              <w:rPr>
                <w:b/>
                <w:bCs/>
                <w:iCs/>
                <w:color w:val="000000"/>
                <w:sz w:val="22"/>
                <w:szCs w:val="22"/>
              </w:rPr>
            </w:pPr>
            <w:r w:rsidRPr="00EF7028">
              <w:rPr>
                <w:b/>
                <w:bCs/>
                <w:iCs/>
                <w:color w:val="000000"/>
                <w:sz w:val="22"/>
                <w:szCs w:val="22"/>
              </w:rPr>
              <w:t>Siūlomos prekės gamintojo pavadinimas</w:t>
            </w:r>
            <w:r w:rsidR="00035C2B" w:rsidRPr="00EF7028">
              <w:rPr>
                <w:b/>
                <w:bCs/>
                <w:iCs/>
                <w:color w:val="000000"/>
                <w:sz w:val="22"/>
                <w:szCs w:val="22"/>
              </w:rPr>
              <w:t>,</w:t>
            </w:r>
            <w:r w:rsidRPr="00EF7028">
              <w:rPr>
                <w:b/>
                <w:bCs/>
                <w:iCs/>
                <w:color w:val="000000"/>
                <w:sz w:val="22"/>
                <w:szCs w:val="22"/>
              </w:rPr>
              <w:t xml:space="preserve"> </w:t>
            </w:r>
            <w:r w:rsidR="00035C2B" w:rsidRPr="00EF7028">
              <w:rPr>
                <w:b/>
                <w:bCs/>
                <w:iCs/>
                <w:color w:val="000000"/>
                <w:sz w:val="22"/>
                <w:szCs w:val="22"/>
              </w:rPr>
              <w:t>modelis,</w:t>
            </w:r>
            <w:r w:rsidRPr="00EF7028">
              <w:rPr>
                <w:b/>
                <w:bCs/>
                <w:iCs/>
                <w:color w:val="000000"/>
                <w:sz w:val="22"/>
                <w:szCs w:val="22"/>
              </w:rPr>
              <w:t xml:space="preserve"> prekės kodas</w:t>
            </w:r>
          </w:p>
        </w:tc>
      </w:tr>
      <w:tr w:rsidR="00660A24" w:rsidRPr="00D7306C" w14:paraId="4A757447" w14:textId="77777777" w:rsidTr="009724CE">
        <w:trPr>
          <w:trHeight w:val="246"/>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8678BB" w14:textId="77777777" w:rsidR="00660A24" w:rsidRPr="00EF7028" w:rsidRDefault="00660A24" w:rsidP="00660A24">
            <w:pPr>
              <w:jc w:val="center"/>
              <w:rPr>
                <w:color w:val="000000"/>
                <w:sz w:val="22"/>
                <w:szCs w:val="22"/>
              </w:rPr>
            </w:pPr>
            <w:r w:rsidRPr="00EF7028">
              <w:rPr>
                <w:color w:val="000000"/>
                <w:sz w:val="22"/>
                <w:szCs w:val="22"/>
              </w:rPr>
              <w:t>1.</w:t>
            </w:r>
          </w:p>
        </w:tc>
        <w:tc>
          <w:tcPr>
            <w:tcW w:w="4536" w:type="dxa"/>
            <w:tcBorders>
              <w:top w:val="single" w:sz="8" w:space="0" w:color="auto"/>
              <w:left w:val="nil"/>
              <w:bottom w:val="single" w:sz="8" w:space="0" w:color="auto"/>
              <w:right w:val="single" w:sz="4" w:space="0" w:color="auto"/>
            </w:tcBorders>
            <w:shd w:val="clear" w:color="auto" w:fill="auto"/>
            <w:vAlign w:val="center"/>
            <w:hideMark/>
          </w:tcPr>
          <w:p w14:paraId="3BD26531" w14:textId="669ADB68" w:rsidR="00660A24" w:rsidRPr="00EF7028" w:rsidRDefault="00660A24" w:rsidP="00660A24">
            <w:pPr>
              <w:rPr>
                <w:sz w:val="22"/>
                <w:szCs w:val="22"/>
              </w:rPr>
            </w:pPr>
            <w:r w:rsidRPr="00EF7028">
              <w:rPr>
                <w:kern w:val="2"/>
                <w:sz w:val="22"/>
                <w:szCs w:val="22"/>
                <w:lang w:eastAsia="zh-CN" w:bidi="hi-IN"/>
              </w:rPr>
              <w:t xml:space="preserve">Sterilizacijos konteineris </w:t>
            </w:r>
          </w:p>
        </w:tc>
        <w:tc>
          <w:tcPr>
            <w:tcW w:w="127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180D8AD" w14:textId="49ADFD53" w:rsidR="00660A24" w:rsidRPr="00EF7028" w:rsidRDefault="00660A24" w:rsidP="00660A24">
            <w:pPr>
              <w:jc w:val="center"/>
              <w:rPr>
                <w:color w:val="000000"/>
                <w:sz w:val="22"/>
                <w:szCs w:val="22"/>
              </w:rPr>
            </w:pPr>
            <w:r w:rsidRPr="00EF7028">
              <w:rPr>
                <w:color w:val="000000"/>
                <w:sz w:val="22"/>
                <w:szCs w:val="22"/>
              </w:rPr>
              <w:t>12</w:t>
            </w:r>
          </w:p>
        </w:tc>
        <w:tc>
          <w:tcPr>
            <w:tcW w:w="1985" w:type="dxa"/>
            <w:tcBorders>
              <w:top w:val="single" w:sz="4" w:space="0" w:color="auto"/>
              <w:left w:val="single" w:sz="4" w:space="0" w:color="auto"/>
              <w:bottom w:val="single" w:sz="4" w:space="0" w:color="auto"/>
              <w:right w:val="single" w:sz="4" w:space="0" w:color="auto"/>
            </w:tcBorders>
            <w:shd w:val="clear" w:color="auto" w:fill="E9EFE1" w:themeFill="accent2" w:themeFillTint="33"/>
            <w:hideMark/>
          </w:tcPr>
          <w:p w14:paraId="17053074" w14:textId="292F4A71" w:rsidR="00660A24" w:rsidRPr="00EF7028" w:rsidRDefault="00660A24" w:rsidP="00660A24">
            <w:pPr>
              <w:jc w:val="center"/>
              <w:rPr>
                <w:color w:val="000000"/>
                <w:sz w:val="22"/>
                <w:szCs w:val="22"/>
              </w:rPr>
            </w:pPr>
            <w:r w:rsidRPr="00EF7028">
              <w:rPr>
                <w:sz w:val="22"/>
                <w:szCs w:val="22"/>
              </w:rPr>
              <w:t>630,00</w:t>
            </w:r>
          </w:p>
        </w:tc>
        <w:tc>
          <w:tcPr>
            <w:tcW w:w="1559" w:type="dxa"/>
            <w:tcBorders>
              <w:top w:val="single" w:sz="4" w:space="0" w:color="auto"/>
              <w:left w:val="single" w:sz="4" w:space="0" w:color="auto"/>
              <w:bottom w:val="single" w:sz="4" w:space="0" w:color="auto"/>
              <w:right w:val="single" w:sz="4" w:space="0" w:color="auto"/>
            </w:tcBorders>
            <w:shd w:val="clear" w:color="auto" w:fill="E9EFE1" w:themeFill="accent2" w:themeFillTint="33"/>
            <w:hideMark/>
          </w:tcPr>
          <w:p w14:paraId="3D20902F" w14:textId="16479B15" w:rsidR="00660A24" w:rsidRPr="00EF7028" w:rsidRDefault="00660A24" w:rsidP="00660A24">
            <w:pPr>
              <w:jc w:val="center"/>
              <w:rPr>
                <w:color w:val="000000"/>
                <w:sz w:val="22"/>
                <w:szCs w:val="22"/>
              </w:rPr>
            </w:pPr>
            <w:r w:rsidRPr="00EF7028">
              <w:rPr>
                <w:sz w:val="22"/>
                <w:szCs w:val="22"/>
              </w:rPr>
              <w:t>7560,00</w:t>
            </w:r>
          </w:p>
        </w:tc>
        <w:tc>
          <w:tcPr>
            <w:tcW w:w="4678" w:type="dxa"/>
            <w:gridSpan w:val="2"/>
            <w:tcBorders>
              <w:top w:val="single" w:sz="4" w:space="0" w:color="auto"/>
              <w:left w:val="single" w:sz="4" w:space="0" w:color="auto"/>
              <w:bottom w:val="single" w:sz="4" w:space="0" w:color="auto"/>
              <w:right w:val="single" w:sz="4" w:space="0" w:color="auto"/>
            </w:tcBorders>
            <w:shd w:val="clear" w:color="auto" w:fill="E9EFE1" w:themeFill="accent2" w:themeFillTint="33"/>
          </w:tcPr>
          <w:p w14:paraId="5AAD6E83" w14:textId="541539C9" w:rsidR="00660A24" w:rsidRPr="00EF7028" w:rsidRDefault="00660A24" w:rsidP="00660A24">
            <w:pPr>
              <w:jc w:val="center"/>
              <w:rPr>
                <w:color w:val="000000"/>
                <w:sz w:val="22"/>
                <w:szCs w:val="22"/>
              </w:rPr>
            </w:pPr>
            <w:r w:rsidRPr="00EF7028">
              <w:rPr>
                <w:sz w:val="22"/>
                <w:szCs w:val="22"/>
              </w:rPr>
              <w:t>Aesculap AG, JK441</w:t>
            </w:r>
          </w:p>
        </w:tc>
      </w:tr>
      <w:tr w:rsidR="00660A24" w:rsidRPr="00D7306C" w14:paraId="165C22D7" w14:textId="77777777" w:rsidTr="009724CE">
        <w:trPr>
          <w:trHeight w:val="70"/>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586EF6" w14:textId="4CBFE1B7" w:rsidR="00660A24" w:rsidRPr="00EF7028" w:rsidRDefault="00660A24" w:rsidP="00660A24">
            <w:pPr>
              <w:jc w:val="center"/>
              <w:rPr>
                <w:color w:val="000000"/>
                <w:sz w:val="22"/>
                <w:szCs w:val="22"/>
              </w:rPr>
            </w:pPr>
            <w:r w:rsidRPr="00EF7028">
              <w:rPr>
                <w:color w:val="000000"/>
                <w:sz w:val="22"/>
                <w:szCs w:val="22"/>
              </w:rPr>
              <w:t xml:space="preserve">2. </w:t>
            </w:r>
          </w:p>
        </w:tc>
        <w:tc>
          <w:tcPr>
            <w:tcW w:w="4536" w:type="dxa"/>
            <w:tcBorders>
              <w:top w:val="single" w:sz="8" w:space="0" w:color="auto"/>
              <w:left w:val="nil"/>
              <w:bottom w:val="single" w:sz="8" w:space="0" w:color="auto"/>
              <w:right w:val="single" w:sz="4" w:space="0" w:color="auto"/>
            </w:tcBorders>
            <w:shd w:val="clear" w:color="auto" w:fill="auto"/>
            <w:vAlign w:val="center"/>
          </w:tcPr>
          <w:p w14:paraId="4FA57622" w14:textId="2D829919" w:rsidR="00660A24" w:rsidRPr="00EF7028" w:rsidRDefault="00660A24" w:rsidP="00660A24">
            <w:pPr>
              <w:rPr>
                <w:kern w:val="2"/>
                <w:sz w:val="22"/>
                <w:szCs w:val="22"/>
                <w:lang w:eastAsia="zh-CN" w:bidi="hi-IN"/>
              </w:rPr>
            </w:pPr>
            <w:r w:rsidRPr="00EF7028">
              <w:rPr>
                <w:kern w:val="2"/>
                <w:sz w:val="22"/>
                <w:szCs w:val="22"/>
                <w:lang w:eastAsia="zh-CN" w:bidi="hi-IN"/>
              </w:rPr>
              <w:t xml:space="preserve">Sterilizacijos konteineris </w:t>
            </w:r>
          </w:p>
        </w:tc>
        <w:tc>
          <w:tcPr>
            <w:tcW w:w="1275" w:type="dxa"/>
            <w:tcBorders>
              <w:top w:val="single" w:sz="8" w:space="0" w:color="auto"/>
              <w:left w:val="single" w:sz="4" w:space="0" w:color="auto"/>
              <w:bottom w:val="single" w:sz="8" w:space="0" w:color="auto"/>
              <w:right w:val="single" w:sz="4" w:space="0" w:color="auto"/>
            </w:tcBorders>
            <w:shd w:val="clear" w:color="auto" w:fill="auto"/>
            <w:vAlign w:val="center"/>
          </w:tcPr>
          <w:p w14:paraId="19B1DAFC" w14:textId="32DC475F" w:rsidR="00660A24" w:rsidRPr="00EF7028" w:rsidRDefault="00660A24" w:rsidP="00660A24">
            <w:pPr>
              <w:jc w:val="center"/>
              <w:rPr>
                <w:color w:val="000000"/>
                <w:sz w:val="22"/>
                <w:szCs w:val="22"/>
              </w:rPr>
            </w:pPr>
            <w:r w:rsidRPr="00EF7028">
              <w:rPr>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shd w:val="clear" w:color="auto" w:fill="E9EFE1" w:themeFill="accent2" w:themeFillTint="33"/>
          </w:tcPr>
          <w:p w14:paraId="572AA6D9" w14:textId="4D56C6F6" w:rsidR="00660A24" w:rsidRPr="00EF7028" w:rsidRDefault="00660A24" w:rsidP="00660A24">
            <w:pPr>
              <w:jc w:val="center"/>
              <w:rPr>
                <w:color w:val="000000"/>
                <w:sz w:val="22"/>
                <w:szCs w:val="22"/>
              </w:rPr>
            </w:pPr>
            <w:r w:rsidRPr="00EF7028">
              <w:rPr>
                <w:sz w:val="22"/>
                <w:szCs w:val="22"/>
              </w:rPr>
              <w:t>450,00</w:t>
            </w:r>
          </w:p>
        </w:tc>
        <w:tc>
          <w:tcPr>
            <w:tcW w:w="1559" w:type="dxa"/>
            <w:tcBorders>
              <w:top w:val="single" w:sz="4" w:space="0" w:color="auto"/>
              <w:left w:val="single" w:sz="4" w:space="0" w:color="auto"/>
              <w:bottom w:val="single" w:sz="4" w:space="0" w:color="auto"/>
              <w:right w:val="single" w:sz="4" w:space="0" w:color="auto"/>
            </w:tcBorders>
            <w:shd w:val="clear" w:color="auto" w:fill="E9EFE1" w:themeFill="accent2" w:themeFillTint="33"/>
          </w:tcPr>
          <w:p w14:paraId="1A4FC09B" w14:textId="151B9746" w:rsidR="00660A24" w:rsidRPr="00EF7028" w:rsidRDefault="00660A24" w:rsidP="00660A24">
            <w:pPr>
              <w:jc w:val="center"/>
              <w:rPr>
                <w:color w:val="000000"/>
                <w:sz w:val="22"/>
                <w:szCs w:val="22"/>
              </w:rPr>
            </w:pPr>
            <w:r w:rsidRPr="00EF7028">
              <w:rPr>
                <w:sz w:val="22"/>
                <w:szCs w:val="22"/>
              </w:rPr>
              <w:t>1350,00</w:t>
            </w:r>
          </w:p>
        </w:tc>
        <w:tc>
          <w:tcPr>
            <w:tcW w:w="4678" w:type="dxa"/>
            <w:gridSpan w:val="2"/>
            <w:tcBorders>
              <w:top w:val="single" w:sz="4" w:space="0" w:color="auto"/>
              <w:left w:val="single" w:sz="4" w:space="0" w:color="auto"/>
              <w:bottom w:val="single" w:sz="4" w:space="0" w:color="auto"/>
              <w:right w:val="single" w:sz="4" w:space="0" w:color="auto"/>
            </w:tcBorders>
            <w:shd w:val="clear" w:color="auto" w:fill="E9EFE1" w:themeFill="accent2" w:themeFillTint="33"/>
          </w:tcPr>
          <w:p w14:paraId="009CB1C2" w14:textId="5E870BFB" w:rsidR="00660A24" w:rsidRPr="00EF7028" w:rsidRDefault="00660A24" w:rsidP="00660A24">
            <w:pPr>
              <w:jc w:val="center"/>
              <w:rPr>
                <w:color w:val="000000"/>
                <w:sz w:val="22"/>
                <w:szCs w:val="22"/>
              </w:rPr>
            </w:pPr>
            <w:r w:rsidRPr="00EF7028">
              <w:rPr>
                <w:sz w:val="22"/>
                <w:szCs w:val="22"/>
              </w:rPr>
              <w:t>Aesculap AG, JK341</w:t>
            </w:r>
          </w:p>
        </w:tc>
      </w:tr>
      <w:tr w:rsidR="00660A24" w:rsidRPr="00D7306C" w14:paraId="652A1B6C" w14:textId="77777777" w:rsidTr="00513EB1">
        <w:trPr>
          <w:trHeight w:val="266"/>
        </w:trPr>
        <w:tc>
          <w:tcPr>
            <w:tcW w:w="8648"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4E1A7F70" w14:textId="2B19F530" w:rsidR="00660A24" w:rsidRPr="00EF7028" w:rsidRDefault="00660A24" w:rsidP="00660A24">
            <w:pPr>
              <w:jc w:val="right"/>
              <w:rPr>
                <w:b/>
                <w:bCs/>
                <w:sz w:val="22"/>
                <w:szCs w:val="22"/>
              </w:rPr>
            </w:pPr>
            <w:r w:rsidRPr="00EF7028">
              <w:rPr>
                <w:b/>
                <w:bCs/>
                <w:sz w:val="22"/>
                <w:szCs w:val="22"/>
              </w:rPr>
              <w:t>Pasiūlymo kaina, EUR be PVM*:</w:t>
            </w:r>
          </w:p>
        </w:tc>
        <w:tc>
          <w:tcPr>
            <w:tcW w:w="1559" w:type="dxa"/>
            <w:tcBorders>
              <w:top w:val="single" w:sz="8" w:space="0" w:color="auto"/>
              <w:left w:val="single" w:sz="4" w:space="0" w:color="auto"/>
              <w:bottom w:val="single" w:sz="8" w:space="0" w:color="auto"/>
              <w:right w:val="single" w:sz="8" w:space="0" w:color="auto"/>
            </w:tcBorders>
            <w:shd w:val="clear" w:color="auto" w:fill="E9EFE1" w:themeFill="accent2" w:themeFillTint="33"/>
            <w:noWrap/>
            <w:vAlign w:val="center"/>
          </w:tcPr>
          <w:p w14:paraId="6997CFF0" w14:textId="0683B98A" w:rsidR="00660A24" w:rsidRPr="00EF7028" w:rsidRDefault="00660A24" w:rsidP="00660A24">
            <w:pPr>
              <w:jc w:val="center"/>
              <w:rPr>
                <w:b/>
                <w:bCs/>
                <w:sz w:val="22"/>
                <w:szCs w:val="22"/>
              </w:rPr>
            </w:pPr>
            <w:r w:rsidRPr="00EF7028">
              <w:rPr>
                <w:b/>
                <w:bCs/>
                <w:sz w:val="22"/>
                <w:szCs w:val="22"/>
              </w:rPr>
              <w:t>8910,00</w:t>
            </w:r>
          </w:p>
        </w:tc>
        <w:tc>
          <w:tcPr>
            <w:tcW w:w="3163" w:type="dxa"/>
            <w:tcBorders>
              <w:top w:val="single" w:sz="8" w:space="0" w:color="auto"/>
              <w:left w:val="single" w:sz="8" w:space="0" w:color="auto"/>
              <w:right w:val="nil"/>
            </w:tcBorders>
            <w:shd w:val="clear" w:color="auto" w:fill="auto"/>
            <w:noWrap/>
            <w:vAlign w:val="bottom"/>
          </w:tcPr>
          <w:p w14:paraId="00112BBE" w14:textId="77777777" w:rsidR="00660A24" w:rsidRPr="00EF7028" w:rsidRDefault="00660A24" w:rsidP="00660A24">
            <w:pPr>
              <w:jc w:val="center"/>
              <w:rPr>
                <w:sz w:val="22"/>
                <w:szCs w:val="22"/>
              </w:rPr>
            </w:pPr>
          </w:p>
        </w:tc>
        <w:tc>
          <w:tcPr>
            <w:tcW w:w="1515" w:type="dxa"/>
            <w:tcBorders>
              <w:top w:val="single" w:sz="8" w:space="0" w:color="auto"/>
              <w:left w:val="nil"/>
              <w:right w:val="nil"/>
            </w:tcBorders>
          </w:tcPr>
          <w:p w14:paraId="2DC7CDAC" w14:textId="77777777" w:rsidR="00660A24" w:rsidRPr="00EF7028" w:rsidRDefault="00660A24" w:rsidP="00660A24">
            <w:pPr>
              <w:jc w:val="center"/>
              <w:rPr>
                <w:sz w:val="22"/>
                <w:szCs w:val="22"/>
              </w:rPr>
            </w:pPr>
          </w:p>
        </w:tc>
      </w:tr>
      <w:tr w:rsidR="00660A24" w:rsidRPr="00D7306C" w14:paraId="2E697130" w14:textId="77777777" w:rsidTr="00513EB1">
        <w:trPr>
          <w:trHeight w:val="266"/>
        </w:trPr>
        <w:tc>
          <w:tcPr>
            <w:tcW w:w="5388"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15ABB6B6" w14:textId="098C7B89" w:rsidR="00660A24" w:rsidRPr="00EF7028" w:rsidRDefault="00660A24" w:rsidP="00660A24">
            <w:pPr>
              <w:jc w:val="right"/>
              <w:rPr>
                <w:b/>
                <w:bCs/>
                <w:sz w:val="22"/>
                <w:szCs w:val="22"/>
              </w:rPr>
            </w:pPr>
            <w:r w:rsidRPr="00EF7028">
              <w:rPr>
                <w:b/>
                <w:bCs/>
                <w:sz w:val="22"/>
                <w:szCs w:val="22"/>
              </w:rPr>
              <w:t xml:space="preserve">PVM* tarifas </w:t>
            </w:r>
            <w:r w:rsidRPr="00EF7028">
              <w:rPr>
                <w:b/>
                <w:bCs/>
                <w:sz w:val="22"/>
                <w:szCs w:val="22"/>
                <w:bdr w:val="none" w:sz="0" w:space="0" w:color="auto"/>
              </w:rPr>
              <w:t>(%):</w:t>
            </w:r>
          </w:p>
        </w:tc>
        <w:tc>
          <w:tcPr>
            <w:tcW w:w="1275" w:type="dxa"/>
            <w:tcBorders>
              <w:top w:val="single" w:sz="8" w:space="0" w:color="auto"/>
              <w:left w:val="single" w:sz="4" w:space="0" w:color="auto"/>
              <w:bottom w:val="single" w:sz="8" w:space="0" w:color="auto"/>
              <w:right w:val="single" w:sz="4" w:space="0" w:color="auto"/>
            </w:tcBorders>
            <w:shd w:val="clear" w:color="auto" w:fill="E9EFE1" w:themeFill="accent2" w:themeFillTint="33"/>
            <w:vAlign w:val="center"/>
          </w:tcPr>
          <w:p w14:paraId="778D344A" w14:textId="4A768DEB" w:rsidR="00660A24" w:rsidRPr="00EF7028" w:rsidRDefault="00660A24" w:rsidP="00660A24">
            <w:pPr>
              <w:jc w:val="center"/>
              <w:rPr>
                <w:b/>
                <w:bCs/>
                <w:sz w:val="22"/>
                <w:szCs w:val="22"/>
              </w:rPr>
            </w:pPr>
            <w:r w:rsidRPr="00EF7028">
              <w:rPr>
                <w:sz w:val="22"/>
                <w:szCs w:val="22"/>
              </w:rPr>
              <w:t>21</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8AF01DC" w14:textId="6D6BFB8D" w:rsidR="00660A24" w:rsidRPr="00EF7028" w:rsidRDefault="00660A24" w:rsidP="00660A24">
            <w:pPr>
              <w:jc w:val="right"/>
              <w:rPr>
                <w:b/>
                <w:bCs/>
                <w:sz w:val="22"/>
                <w:szCs w:val="22"/>
              </w:rPr>
            </w:pPr>
            <w:r w:rsidRPr="00EF7028">
              <w:rPr>
                <w:b/>
                <w:bCs/>
                <w:sz w:val="22"/>
                <w:szCs w:val="22"/>
              </w:rPr>
              <w:t>PVM suma, EUR:</w:t>
            </w:r>
          </w:p>
        </w:tc>
        <w:tc>
          <w:tcPr>
            <w:tcW w:w="1559" w:type="dxa"/>
            <w:tcBorders>
              <w:top w:val="single" w:sz="8" w:space="0" w:color="auto"/>
              <w:left w:val="single" w:sz="4" w:space="0" w:color="auto"/>
              <w:bottom w:val="single" w:sz="8" w:space="0" w:color="auto"/>
              <w:right w:val="single" w:sz="8" w:space="0" w:color="auto"/>
            </w:tcBorders>
            <w:shd w:val="clear" w:color="auto" w:fill="E9EFE1" w:themeFill="accent2" w:themeFillTint="33"/>
            <w:noWrap/>
            <w:vAlign w:val="center"/>
            <w:hideMark/>
          </w:tcPr>
          <w:p w14:paraId="2CE71882" w14:textId="531827EB" w:rsidR="00660A24" w:rsidRPr="00EF7028" w:rsidRDefault="00660A24" w:rsidP="00660A24">
            <w:pPr>
              <w:jc w:val="center"/>
              <w:rPr>
                <w:b/>
                <w:bCs/>
                <w:sz w:val="22"/>
                <w:szCs w:val="22"/>
              </w:rPr>
            </w:pPr>
            <w:r w:rsidRPr="00EF7028">
              <w:rPr>
                <w:b/>
                <w:bCs/>
                <w:sz w:val="22"/>
                <w:szCs w:val="22"/>
              </w:rPr>
              <w:t>1871,10</w:t>
            </w:r>
          </w:p>
        </w:tc>
        <w:tc>
          <w:tcPr>
            <w:tcW w:w="3163" w:type="dxa"/>
            <w:tcBorders>
              <w:left w:val="single" w:sz="8" w:space="0" w:color="auto"/>
              <w:right w:val="nil"/>
            </w:tcBorders>
            <w:shd w:val="clear" w:color="auto" w:fill="auto"/>
            <w:noWrap/>
            <w:vAlign w:val="bottom"/>
            <w:hideMark/>
          </w:tcPr>
          <w:p w14:paraId="38A406EC" w14:textId="77777777" w:rsidR="00660A24" w:rsidRPr="00EF7028" w:rsidRDefault="00660A24" w:rsidP="00660A24">
            <w:pPr>
              <w:jc w:val="center"/>
              <w:rPr>
                <w:sz w:val="22"/>
                <w:szCs w:val="22"/>
              </w:rPr>
            </w:pPr>
          </w:p>
        </w:tc>
        <w:tc>
          <w:tcPr>
            <w:tcW w:w="1515" w:type="dxa"/>
            <w:tcBorders>
              <w:left w:val="nil"/>
              <w:right w:val="nil"/>
            </w:tcBorders>
          </w:tcPr>
          <w:p w14:paraId="07AA6175" w14:textId="79D5203B" w:rsidR="00660A24" w:rsidRPr="00EF7028" w:rsidRDefault="00660A24" w:rsidP="00660A24">
            <w:pPr>
              <w:jc w:val="center"/>
              <w:rPr>
                <w:sz w:val="22"/>
                <w:szCs w:val="22"/>
              </w:rPr>
            </w:pPr>
          </w:p>
        </w:tc>
      </w:tr>
      <w:tr w:rsidR="00660A24" w:rsidRPr="00D7306C" w14:paraId="55E8321C" w14:textId="77777777" w:rsidTr="00513EB1">
        <w:trPr>
          <w:trHeight w:val="72"/>
        </w:trPr>
        <w:tc>
          <w:tcPr>
            <w:tcW w:w="8648"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E28144F" w14:textId="19C076AE" w:rsidR="00660A24" w:rsidRPr="00EF7028" w:rsidRDefault="00660A24" w:rsidP="00660A24">
            <w:pPr>
              <w:jc w:val="right"/>
              <w:rPr>
                <w:b/>
                <w:bCs/>
                <w:sz w:val="22"/>
                <w:szCs w:val="22"/>
              </w:rPr>
            </w:pPr>
            <w:r w:rsidRPr="00EF7028">
              <w:rPr>
                <w:b/>
                <w:bCs/>
                <w:sz w:val="22"/>
                <w:szCs w:val="22"/>
              </w:rPr>
              <w:t>Pasiūlymo kaina, EUR su PVM*:</w:t>
            </w:r>
          </w:p>
        </w:tc>
        <w:tc>
          <w:tcPr>
            <w:tcW w:w="1559" w:type="dxa"/>
            <w:tcBorders>
              <w:top w:val="single" w:sz="8" w:space="0" w:color="auto"/>
              <w:left w:val="single" w:sz="4" w:space="0" w:color="auto"/>
              <w:bottom w:val="single" w:sz="8" w:space="0" w:color="auto"/>
              <w:right w:val="single" w:sz="8" w:space="0" w:color="auto"/>
            </w:tcBorders>
            <w:shd w:val="clear" w:color="auto" w:fill="E9EFE1" w:themeFill="accent2" w:themeFillTint="33"/>
            <w:noWrap/>
            <w:vAlign w:val="center"/>
          </w:tcPr>
          <w:p w14:paraId="029FD453" w14:textId="4DFF381A" w:rsidR="00660A24" w:rsidRPr="00EF7028" w:rsidRDefault="00660A24" w:rsidP="00660A24">
            <w:pPr>
              <w:jc w:val="center"/>
              <w:rPr>
                <w:b/>
                <w:bCs/>
                <w:sz w:val="22"/>
                <w:szCs w:val="22"/>
              </w:rPr>
            </w:pPr>
            <w:r w:rsidRPr="00EF7028">
              <w:rPr>
                <w:b/>
                <w:bCs/>
                <w:sz w:val="22"/>
                <w:szCs w:val="22"/>
              </w:rPr>
              <w:t>10781,10</w:t>
            </w:r>
          </w:p>
        </w:tc>
        <w:tc>
          <w:tcPr>
            <w:tcW w:w="3163" w:type="dxa"/>
            <w:tcBorders>
              <w:left w:val="single" w:sz="8" w:space="0" w:color="auto"/>
              <w:right w:val="nil"/>
            </w:tcBorders>
            <w:shd w:val="clear" w:color="auto" w:fill="auto"/>
            <w:noWrap/>
            <w:vAlign w:val="bottom"/>
            <w:hideMark/>
          </w:tcPr>
          <w:p w14:paraId="48A11B6A" w14:textId="77777777" w:rsidR="00660A24" w:rsidRPr="00EF7028" w:rsidRDefault="00660A24" w:rsidP="00660A24">
            <w:pPr>
              <w:jc w:val="center"/>
              <w:rPr>
                <w:sz w:val="22"/>
                <w:szCs w:val="22"/>
              </w:rPr>
            </w:pPr>
          </w:p>
        </w:tc>
        <w:tc>
          <w:tcPr>
            <w:tcW w:w="1515" w:type="dxa"/>
            <w:tcBorders>
              <w:left w:val="nil"/>
              <w:right w:val="nil"/>
            </w:tcBorders>
          </w:tcPr>
          <w:p w14:paraId="67A5923E" w14:textId="77777777" w:rsidR="00660A24" w:rsidRPr="00EF7028" w:rsidRDefault="00660A24" w:rsidP="00660A24">
            <w:pPr>
              <w:jc w:val="center"/>
              <w:rPr>
                <w:sz w:val="22"/>
                <w:szCs w:val="22"/>
              </w:rPr>
            </w:pPr>
          </w:p>
        </w:tc>
      </w:tr>
      <w:tr w:rsidR="00035C2B" w:rsidRPr="00345E0C" w14:paraId="2B13A413" w14:textId="77777777" w:rsidTr="00513EB1">
        <w:trPr>
          <w:trHeight w:val="342"/>
        </w:trPr>
        <w:tc>
          <w:tcPr>
            <w:tcW w:w="14885" w:type="dxa"/>
            <w:gridSpan w:val="7"/>
            <w:tcBorders>
              <w:top w:val="single" w:sz="8" w:space="0" w:color="auto"/>
              <w:left w:val="nil"/>
              <w:bottom w:val="single" w:sz="8" w:space="0" w:color="auto"/>
              <w:right w:val="nil"/>
            </w:tcBorders>
            <w:shd w:val="clear" w:color="000000" w:fill="FFFFFF"/>
            <w:vAlign w:val="center"/>
            <w:hideMark/>
          </w:tcPr>
          <w:p w14:paraId="47D730FE" w14:textId="77777777" w:rsidR="00035C2B" w:rsidRPr="00345E0C" w:rsidRDefault="00035C2B" w:rsidP="00513EB1">
            <w:pPr>
              <w:pBdr>
                <w:top w:val="none" w:sz="0" w:space="0" w:color="auto"/>
                <w:left w:val="none" w:sz="0" w:space="0" w:color="auto"/>
                <w:bottom w:val="none" w:sz="0" w:space="0" w:color="auto"/>
                <w:right w:val="none" w:sz="0" w:space="0" w:color="auto"/>
                <w:between w:val="none" w:sz="0" w:space="0" w:color="auto"/>
                <w:bar w:val="none" w:sz="0" w:color="auto"/>
              </w:pBdr>
              <w:jc w:val="both"/>
              <w:rPr>
                <w:sz w:val="18"/>
                <w:szCs w:val="18"/>
              </w:rPr>
            </w:pPr>
            <w:r w:rsidRPr="00345E0C">
              <w:rPr>
                <w:bCs/>
                <w:color w:val="000000"/>
                <w:sz w:val="18"/>
                <w:szCs w:val="18"/>
              </w:rPr>
              <w:t xml:space="preserve">* </w:t>
            </w:r>
            <w:r w:rsidRPr="00345E0C">
              <w:rPr>
                <w:sz w:val="18"/>
                <w:szCs w:val="18"/>
              </w:rPr>
              <w:t>Tais atvejais, kai pagal galiojančius teisės aktus tiekėjui nereikia mokėti PVM, teikėjas privalo su pasiūlymu pateikti laisvos formos raštą dėl PVM netaikymo pagrindo.</w:t>
            </w:r>
          </w:p>
          <w:p w14:paraId="257F4B6E" w14:textId="77777777" w:rsidR="00035C2B" w:rsidRPr="00345E0C" w:rsidRDefault="00035C2B" w:rsidP="00035C2B">
            <w:pPr>
              <w:jc w:val="both"/>
              <w:rPr>
                <w:sz w:val="18"/>
                <w:szCs w:val="18"/>
              </w:rPr>
            </w:pPr>
          </w:p>
          <w:p w14:paraId="1F7D758F" w14:textId="77777777" w:rsidR="00035C2B" w:rsidRPr="00345E0C" w:rsidRDefault="00035C2B" w:rsidP="00035C2B">
            <w:pPr>
              <w:jc w:val="both"/>
              <w:rPr>
                <w:b/>
                <w:bCs/>
                <w:sz w:val="18"/>
                <w:szCs w:val="18"/>
              </w:rPr>
            </w:pPr>
            <w:r w:rsidRPr="00345E0C">
              <w:rPr>
                <w:b/>
                <w:bCs/>
                <w:sz w:val="18"/>
                <w:szCs w:val="18"/>
              </w:rPr>
              <w:t>Pasiūlymo priedai:</w:t>
            </w:r>
          </w:p>
        </w:tc>
      </w:tr>
      <w:tr w:rsidR="00035C2B" w:rsidRPr="00345E0C" w14:paraId="7FA846F3" w14:textId="77777777" w:rsidTr="00513EB1">
        <w:trPr>
          <w:trHeight w:val="267"/>
        </w:trPr>
        <w:tc>
          <w:tcPr>
            <w:tcW w:w="6663" w:type="dxa"/>
            <w:gridSpan w:val="3"/>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2B8A3E6D" w14:textId="77777777" w:rsidR="00035C2B" w:rsidRPr="00345E0C" w:rsidRDefault="00035C2B" w:rsidP="00035C2B">
            <w:pPr>
              <w:jc w:val="both"/>
              <w:rPr>
                <w:b/>
                <w:bCs/>
                <w:sz w:val="18"/>
                <w:szCs w:val="18"/>
              </w:rPr>
            </w:pPr>
            <w:r w:rsidRPr="00345E0C">
              <w:rPr>
                <w:b/>
                <w:bCs/>
                <w:sz w:val="18"/>
                <w:szCs w:val="18"/>
              </w:rPr>
              <w:t>Dokumento pavadinimas</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7189A70C" w14:textId="77777777" w:rsidR="00035C2B" w:rsidRPr="00345E0C" w:rsidRDefault="00035C2B" w:rsidP="00035C2B">
            <w:pPr>
              <w:jc w:val="both"/>
              <w:rPr>
                <w:b/>
                <w:bCs/>
                <w:sz w:val="18"/>
                <w:szCs w:val="18"/>
              </w:rPr>
            </w:pPr>
            <w:r w:rsidRPr="00345E0C">
              <w:rPr>
                <w:b/>
                <w:bCs/>
                <w:sz w:val="18"/>
                <w:szCs w:val="18"/>
              </w:rPr>
              <w:t>Lapų skaičius</w:t>
            </w:r>
          </w:p>
        </w:tc>
        <w:tc>
          <w:tcPr>
            <w:tcW w:w="6237" w:type="dxa"/>
            <w:gridSpan w:val="3"/>
            <w:tcBorders>
              <w:top w:val="single" w:sz="8" w:space="0" w:color="auto"/>
              <w:left w:val="nil"/>
              <w:bottom w:val="single" w:sz="8" w:space="0" w:color="auto"/>
              <w:right w:val="single" w:sz="4" w:space="0" w:color="auto"/>
            </w:tcBorders>
            <w:shd w:val="clear" w:color="000000" w:fill="FFFFFF"/>
            <w:vAlign w:val="center"/>
            <w:hideMark/>
          </w:tcPr>
          <w:p w14:paraId="48DA7431" w14:textId="325B6210" w:rsidR="00035C2B" w:rsidRPr="00345E0C" w:rsidRDefault="00035C2B" w:rsidP="00035C2B">
            <w:pPr>
              <w:jc w:val="center"/>
              <w:rPr>
                <w:b/>
                <w:bCs/>
                <w:sz w:val="18"/>
                <w:szCs w:val="18"/>
              </w:rPr>
            </w:pPr>
            <w:r w:rsidRPr="00345E0C">
              <w:rPr>
                <w:b/>
                <w:bCs/>
                <w:sz w:val="18"/>
                <w:szCs w:val="18"/>
              </w:rPr>
              <w:t>Dokumentas yra konfidencialus? Taip / Ne</w:t>
            </w:r>
          </w:p>
        </w:tc>
      </w:tr>
      <w:tr w:rsidR="00035C2B" w:rsidRPr="00345E0C" w14:paraId="432204EB" w14:textId="77777777" w:rsidTr="00513EB1">
        <w:trPr>
          <w:trHeight w:val="131"/>
        </w:trPr>
        <w:tc>
          <w:tcPr>
            <w:tcW w:w="6663" w:type="dxa"/>
            <w:gridSpan w:val="3"/>
            <w:tcBorders>
              <w:top w:val="single" w:sz="8" w:space="0" w:color="auto"/>
              <w:left w:val="single" w:sz="4" w:space="0" w:color="auto"/>
              <w:bottom w:val="single" w:sz="8" w:space="0" w:color="auto"/>
              <w:right w:val="single" w:sz="4" w:space="0" w:color="auto"/>
            </w:tcBorders>
            <w:shd w:val="clear" w:color="auto" w:fill="E9EFE1" w:themeFill="accent2" w:themeFillTint="33"/>
            <w:noWrap/>
            <w:vAlign w:val="center"/>
          </w:tcPr>
          <w:p w14:paraId="75B6DF98" w14:textId="4AD9843D" w:rsidR="00035C2B" w:rsidRPr="00345E0C" w:rsidRDefault="00660A24" w:rsidP="00035C2B">
            <w:pPr>
              <w:jc w:val="both"/>
              <w:rPr>
                <w:sz w:val="18"/>
                <w:szCs w:val="18"/>
              </w:rPr>
            </w:pPr>
            <w:r>
              <w:rPr>
                <w:sz w:val="18"/>
                <w:szCs w:val="18"/>
              </w:rPr>
              <w:t>Komercinis pasiūlymas</w:t>
            </w:r>
          </w:p>
        </w:tc>
        <w:tc>
          <w:tcPr>
            <w:tcW w:w="1985" w:type="dxa"/>
            <w:tcBorders>
              <w:top w:val="single" w:sz="8" w:space="0" w:color="auto"/>
              <w:left w:val="nil"/>
              <w:bottom w:val="single" w:sz="8" w:space="0" w:color="auto"/>
              <w:right w:val="single" w:sz="4" w:space="0" w:color="auto"/>
            </w:tcBorders>
            <w:shd w:val="clear" w:color="auto" w:fill="E9EFE1" w:themeFill="accent2" w:themeFillTint="33"/>
            <w:vAlign w:val="center"/>
          </w:tcPr>
          <w:p w14:paraId="03ACCC39" w14:textId="15B2FF90" w:rsidR="00035C2B" w:rsidRPr="00345E0C" w:rsidRDefault="00660A24" w:rsidP="00660A24">
            <w:pPr>
              <w:jc w:val="center"/>
              <w:rPr>
                <w:sz w:val="18"/>
                <w:szCs w:val="18"/>
              </w:rPr>
            </w:pPr>
            <w:r>
              <w:rPr>
                <w:sz w:val="18"/>
                <w:szCs w:val="18"/>
              </w:rPr>
              <w:t>2</w:t>
            </w:r>
          </w:p>
        </w:tc>
        <w:tc>
          <w:tcPr>
            <w:tcW w:w="6237" w:type="dxa"/>
            <w:gridSpan w:val="3"/>
            <w:tcBorders>
              <w:top w:val="single" w:sz="8" w:space="0" w:color="auto"/>
              <w:left w:val="nil"/>
              <w:bottom w:val="single" w:sz="8" w:space="0" w:color="auto"/>
              <w:right w:val="single" w:sz="4" w:space="0" w:color="auto"/>
            </w:tcBorders>
            <w:shd w:val="clear" w:color="auto" w:fill="E9EFE1" w:themeFill="accent2" w:themeFillTint="33"/>
            <w:vAlign w:val="center"/>
          </w:tcPr>
          <w:p w14:paraId="17235FE1" w14:textId="0A0B6414" w:rsidR="00035C2B" w:rsidRPr="00345E0C" w:rsidRDefault="00660A24" w:rsidP="00660A24">
            <w:pPr>
              <w:jc w:val="center"/>
              <w:rPr>
                <w:sz w:val="18"/>
                <w:szCs w:val="18"/>
              </w:rPr>
            </w:pPr>
            <w:r>
              <w:rPr>
                <w:sz w:val="18"/>
                <w:szCs w:val="18"/>
              </w:rPr>
              <w:t>Ne</w:t>
            </w:r>
          </w:p>
        </w:tc>
      </w:tr>
      <w:tr w:rsidR="00035C2B" w:rsidRPr="00345E0C" w14:paraId="789ED37A" w14:textId="77777777" w:rsidTr="00513EB1">
        <w:trPr>
          <w:trHeight w:val="70"/>
        </w:trPr>
        <w:tc>
          <w:tcPr>
            <w:tcW w:w="6663" w:type="dxa"/>
            <w:gridSpan w:val="3"/>
            <w:tcBorders>
              <w:top w:val="single" w:sz="8" w:space="0" w:color="auto"/>
              <w:left w:val="single" w:sz="4" w:space="0" w:color="auto"/>
              <w:bottom w:val="single" w:sz="8" w:space="0" w:color="auto"/>
              <w:right w:val="single" w:sz="4" w:space="0" w:color="auto"/>
            </w:tcBorders>
            <w:shd w:val="clear" w:color="auto" w:fill="E9EFE1" w:themeFill="accent2" w:themeFillTint="33"/>
            <w:noWrap/>
            <w:vAlign w:val="center"/>
          </w:tcPr>
          <w:p w14:paraId="0B237E78" w14:textId="07319254" w:rsidR="00035C2B" w:rsidRPr="00345E0C" w:rsidRDefault="00660A24" w:rsidP="00035C2B">
            <w:pPr>
              <w:jc w:val="both"/>
              <w:rPr>
                <w:sz w:val="18"/>
                <w:szCs w:val="18"/>
              </w:rPr>
            </w:pPr>
            <w:r>
              <w:rPr>
                <w:sz w:val="18"/>
                <w:szCs w:val="18"/>
              </w:rPr>
              <w:t>EC sertifikatas</w:t>
            </w:r>
          </w:p>
        </w:tc>
        <w:tc>
          <w:tcPr>
            <w:tcW w:w="1985" w:type="dxa"/>
            <w:tcBorders>
              <w:top w:val="single" w:sz="8" w:space="0" w:color="auto"/>
              <w:left w:val="nil"/>
              <w:bottom w:val="single" w:sz="8" w:space="0" w:color="auto"/>
              <w:right w:val="single" w:sz="4" w:space="0" w:color="auto"/>
            </w:tcBorders>
            <w:shd w:val="clear" w:color="auto" w:fill="E9EFE1" w:themeFill="accent2" w:themeFillTint="33"/>
            <w:vAlign w:val="center"/>
          </w:tcPr>
          <w:p w14:paraId="6BB785ED" w14:textId="0F030444" w:rsidR="00035C2B" w:rsidRPr="00345E0C" w:rsidRDefault="00660A24" w:rsidP="00660A24">
            <w:pPr>
              <w:jc w:val="center"/>
              <w:rPr>
                <w:sz w:val="18"/>
                <w:szCs w:val="18"/>
              </w:rPr>
            </w:pPr>
            <w:r>
              <w:rPr>
                <w:sz w:val="18"/>
                <w:szCs w:val="18"/>
              </w:rPr>
              <w:t>4</w:t>
            </w:r>
          </w:p>
        </w:tc>
        <w:tc>
          <w:tcPr>
            <w:tcW w:w="6237" w:type="dxa"/>
            <w:gridSpan w:val="3"/>
            <w:tcBorders>
              <w:top w:val="single" w:sz="8" w:space="0" w:color="auto"/>
              <w:left w:val="nil"/>
              <w:bottom w:val="single" w:sz="8" w:space="0" w:color="auto"/>
              <w:right w:val="single" w:sz="4" w:space="0" w:color="auto"/>
            </w:tcBorders>
            <w:shd w:val="clear" w:color="auto" w:fill="E9EFE1" w:themeFill="accent2" w:themeFillTint="33"/>
            <w:vAlign w:val="center"/>
          </w:tcPr>
          <w:p w14:paraId="7A99C81C" w14:textId="5AB0AA4D" w:rsidR="00035C2B" w:rsidRPr="00345E0C" w:rsidRDefault="00660A24" w:rsidP="00660A24">
            <w:pPr>
              <w:jc w:val="center"/>
              <w:rPr>
                <w:sz w:val="18"/>
                <w:szCs w:val="18"/>
              </w:rPr>
            </w:pPr>
            <w:r>
              <w:rPr>
                <w:sz w:val="18"/>
                <w:szCs w:val="18"/>
              </w:rPr>
              <w:t>Ne</w:t>
            </w:r>
          </w:p>
        </w:tc>
      </w:tr>
      <w:tr w:rsidR="00513EB1" w:rsidRPr="00345E0C" w14:paraId="1582E1AD" w14:textId="77777777" w:rsidTr="00513EB1">
        <w:trPr>
          <w:trHeight w:val="70"/>
        </w:trPr>
        <w:tc>
          <w:tcPr>
            <w:tcW w:w="6663" w:type="dxa"/>
            <w:gridSpan w:val="3"/>
            <w:tcBorders>
              <w:top w:val="single" w:sz="8" w:space="0" w:color="auto"/>
              <w:left w:val="single" w:sz="4" w:space="0" w:color="auto"/>
              <w:bottom w:val="single" w:sz="8" w:space="0" w:color="auto"/>
              <w:right w:val="single" w:sz="4" w:space="0" w:color="auto"/>
            </w:tcBorders>
            <w:shd w:val="clear" w:color="auto" w:fill="E9EFE1" w:themeFill="accent2" w:themeFillTint="33"/>
            <w:noWrap/>
            <w:vAlign w:val="center"/>
          </w:tcPr>
          <w:p w14:paraId="24F5EB79" w14:textId="2AD246EC" w:rsidR="00513EB1" w:rsidRPr="00345E0C" w:rsidRDefault="00660A24" w:rsidP="00035C2B">
            <w:pPr>
              <w:jc w:val="both"/>
              <w:rPr>
                <w:sz w:val="18"/>
                <w:szCs w:val="18"/>
              </w:rPr>
            </w:pPr>
            <w:r>
              <w:rPr>
                <w:sz w:val="18"/>
                <w:szCs w:val="18"/>
              </w:rPr>
              <w:t>Katalogas</w:t>
            </w:r>
          </w:p>
        </w:tc>
        <w:tc>
          <w:tcPr>
            <w:tcW w:w="1985" w:type="dxa"/>
            <w:tcBorders>
              <w:top w:val="single" w:sz="8" w:space="0" w:color="auto"/>
              <w:left w:val="nil"/>
              <w:bottom w:val="single" w:sz="8" w:space="0" w:color="auto"/>
              <w:right w:val="single" w:sz="4" w:space="0" w:color="auto"/>
            </w:tcBorders>
            <w:shd w:val="clear" w:color="auto" w:fill="E9EFE1" w:themeFill="accent2" w:themeFillTint="33"/>
            <w:vAlign w:val="center"/>
          </w:tcPr>
          <w:p w14:paraId="095741B3" w14:textId="5FF79E14" w:rsidR="00513EB1" w:rsidRPr="00345E0C" w:rsidRDefault="00660A24" w:rsidP="00660A24">
            <w:pPr>
              <w:jc w:val="center"/>
              <w:rPr>
                <w:sz w:val="18"/>
                <w:szCs w:val="18"/>
              </w:rPr>
            </w:pPr>
            <w:r>
              <w:rPr>
                <w:sz w:val="18"/>
                <w:szCs w:val="18"/>
              </w:rPr>
              <w:t>9</w:t>
            </w:r>
          </w:p>
        </w:tc>
        <w:tc>
          <w:tcPr>
            <w:tcW w:w="6237" w:type="dxa"/>
            <w:gridSpan w:val="3"/>
            <w:tcBorders>
              <w:top w:val="single" w:sz="8" w:space="0" w:color="auto"/>
              <w:left w:val="nil"/>
              <w:bottom w:val="single" w:sz="8" w:space="0" w:color="auto"/>
              <w:right w:val="single" w:sz="4" w:space="0" w:color="auto"/>
            </w:tcBorders>
            <w:shd w:val="clear" w:color="auto" w:fill="E9EFE1" w:themeFill="accent2" w:themeFillTint="33"/>
            <w:vAlign w:val="center"/>
          </w:tcPr>
          <w:p w14:paraId="7380211A" w14:textId="58AEB739" w:rsidR="00513EB1" w:rsidRPr="00345E0C" w:rsidRDefault="00660A24" w:rsidP="00660A24">
            <w:pPr>
              <w:jc w:val="center"/>
              <w:rPr>
                <w:sz w:val="18"/>
                <w:szCs w:val="18"/>
              </w:rPr>
            </w:pPr>
            <w:r>
              <w:rPr>
                <w:sz w:val="18"/>
                <w:szCs w:val="18"/>
              </w:rPr>
              <w:t>Ne</w:t>
            </w:r>
          </w:p>
        </w:tc>
      </w:tr>
      <w:tr w:rsidR="00660A24" w:rsidRPr="00345E0C" w14:paraId="190E95EA" w14:textId="77777777" w:rsidTr="00513EB1">
        <w:trPr>
          <w:trHeight w:val="70"/>
        </w:trPr>
        <w:tc>
          <w:tcPr>
            <w:tcW w:w="6663" w:type="dxa"/>
            <w:gridSpan w:val="3"/>
            <w:tcBorders>
              <w:top w:val="single" w:sz="8" w:space="0" w:color="auto"/>
              <w:left w:val="single" w:sz="4" w:space="0" w:color="auto"/>
              <w:bottom w:val="single" w:sz="8" w:space="0" w:color="auto"/>
              <w:right w:val="single" w:sz="4" w:space="0" w:color="auto"/>
            </w:tcBorders>
            <w:shd w:val="clear" w:color="auto" w:fill="E9EFE1" w:themeFill="accent2" w:themeFillTint="33"/>
            <w:noWrap/>
            <w:vAlign w:val="center"/>
          </w:tcPr>
          <w:p w14:paraId="56CD9427" w14:textId="30DD413F" w:rsidR="00660A24" w:rsidRPr="00660A24" w:rsidRDefault="00660A24" w:rsidP="00035C2B">
            <w:pPr>
              <w:jc w:val="both"/>
              <w:rPr>
                <w:sz w:val="18"/>
                <w:szCs w:val="18"/>
                <w:lang w:val="lt-LT"/>
              </w:rPr>
            </w:pPr>
            <w:r>
              <w:rPr>
                <w:sz w:val="18"/>
                <w:szCs w:val="18"/>
              </w:rPr>
              <w:t>Papildomi raštai su vertimu</w:t>
            </w:r>
          </w:p>
        </w:tc>
        <w:tc>
          <w:tcPr>
            <w:tcW w:w="1985" w:type="dxa"/>
            <w:tcBorders>
              <w:top w:val="single" w:sz="8" w:space="0" w:color="auto"/>
              <w:left w:val="nil"/>
              <w:bottom w:val="single" w:sz="8" w:space="0" w:color="auto"/>
              <w:right w:val="single" w:sz="4" w:space="0" w:color="auto"/>
            </w:tcBorders>
            <w:shd w:val="clear" w:color="auto" w:fill="E9EFE1" w:themeFill="accent2" w:themeFillTint="33"/>
            <w:vAlign w:val="center"/>
          </w:tcPr>
          <w:p w14:paraId="27B99328" w14:textId="2A632A87" w:rsidR="00660A24" w:rsidRDefault="00660A24" w:rsidP="00660A24">
            <w:pPr>
              <w:jc w:val="center"/>
              <w:rPr>
                <w:sz w:val="18"/>
                <w:szCs w:val="18"/>
              </w:rPr>
            </w:pPr>
            <w:r>
              <w:rPr>
                <w:sz w:val="18"/>
                <w:szCs w:val="18"/>
              </w:rPr>
              <w:t>4</w:t>
            </w:r>
          </w:p>
        </w:tc>
        <w:tc>
          <w:tcPr>
            <w:tcW w:w="6237" w:type="dxa"/>
            <w:gridSpan w:val="3"/>
            <w:tcBorders>
              <w:top w:val="single" w:sz="8" w:space="0" w:color="auto"/>
              <w:left w:val="nil"/>
              <w:bottom w:val="single" w:sz="8" w:space="0" w:color="auto"/>
              <w:right w:val="single" w:sz="4" w:space="0" w:color="auto"/>
            </w:tcBorders>
            <w:shd w:val="clear" w:color="auto" w:fill="E9EFE1" w:themeFill="accent2" w:themeFillTint="33"/>
            <w:vAlign w:val="center"/>
          </w:tcPr>
          <w:p w14:paraId="154F2A18" w14:textId="2F1ADB0A" w:rsidR="00660A24" w:rsidRDefault="00660A24" w:rsidP="00660A24">
            <w:pPr>
              <w:jc w:val="center"/>
              <w:rPr>
                <w:sz w:val="18"/>
                <w:szCs w:val="18"/>
              </w:rPr>
            </w:pPr>
            <w:r>
              <w:rPr>
                <w:sz w:val="18"/>
                <w:szCs w:val="18"/>
              </w:rPr>
              <w:t>Taip</w:t>
            </w:r>
          </w:p>
        </w:tc>
      </w:tr>
      <w:tr w:rsidR="00660A24" w:rsidRPr="00345E0C" w14:paraId="1D811AED" w14:textId="77777777" w:rsidTr="00513EB1">
        <w:trPr>
          <w:trHeight w:val="70"/>
        </w:trPr>
        <w:tc>
          <w:tcPr>
            <w:tcW w:w="6663" w:type="dxa"/>
            <w:gridSpan w:val="3"/>
            <w:tcBorders>
              <w:top w:val="single" w:sz="8" w:space="0" w:color="auto"/>
              <w:left w:val="single" w:sz="4" w:space="0" w:color="auto"/>
              <w:bottom w:val="single" w:sz="8" w:space="0" w:color="auto"/>
              <w:right w:val="single" w:sz="4" w:space="0" w:color="auto"/>
            </w:tcBorders>
            <w:shd w:val="clear" w:color="auto" w:fill="E9EFE1" w:themeFill="accent2" w:themeFillTint="33"/>
            <w:noWrap/>
            <w:vAlign w:val="center"/>
          </w:tcPr>
          <w:p w14:paraId="3B7793EE" w14:textId="05FB4B96" w:rsidR="00660A24" w:rsidRDefault="00660A24" w:rsidP="00035C2B">
            <w:pPr>
              <w:jc w:val="both"/>
              <w:rPr>
                <w:sz w:val="18"/>
                <w:szCs w:val="18"/>
              </w:rPr>
            </w:pPr>
            <w:r>
              <w:rPr>
                <w:sz w:val="18"/>
                <w:szCs w:val="18"/>
              </w:rPr>
              <w:t>Confirmation su vertimu</w:t>
            </w:r>
          </w:p>
        </w:tc>
        <w:tc>
          <w:tcPr>
            <w:tcW w:w="1985" w:type="dxa"/>
            <w:tcBorders>
              <w:top w:val="single" w:sz="8" w:space="0" w:color="auto"/>
              <w:left w:val="nil"/>
              <w:bottom w:val="single" w:sz="8" w:space="0" w:color="auto"/>
              <w:right w:val="single" w:sz="4" w:space="0" w:color="auto"/>
            </w:tcBorders>
            <w:shd w:val="clear" w:color="auto" w:fill="E9EFE1" w:themeFill="accent2" w:themeFillTint="33"/>
            <w:vAlign w:val="center"/>
          </w:tcPr>
          <w:p w14:paraId="7572EE5E" w14:textId="148F5EBC" w:rsidR="00660A24" w:rsidRDefault="00660A24" w:rsidP="00660A24">
            <w:pPr>
              <w:jc w:val="center"/>
              <w:rPr>
                <w:sz w:val="18"/>
                <w:szCs w:val="18"/>
              </w:rPr>
            </w:pPr>
            <w:r>
              <w:rPr>
                <w:sz w:val="18"/>
                <w:szCs w:val="18"/>
              </w:rPr>
              <w:t>2</w:t>
            </w:r>
          </w:p>
        </w:tc>
        <w:tc>
          <w:tcPr>
            <w:tcW w:w="6237" w:type="dxa"/>
            <w:gridSpan w:val="3"/>
            <w:tcBorders>
              <w:top w:val="single" w:sz="8" w:space="0" w:color="auto"/>
              <w:left w:val="nil"/>
              <w:bottom w:val="single" w:sz="8" w:space="0" w:color="auto"/>
              <w:right w:val="single" w:sz="4" w:space="0" w:color="auto"/>
            </w:tcBorders>
            <w:shd w:val="clear" w:color="auto" w:fill="E9EFE1" w:themeFill="accent2" w:themeFillTint="33"/>
            <w:vAlign w:val="center"/>
          </w:tcPr>
          <w:p w14:paraId="552F9557" w14:textId="2AA99C5E" w:rsidR="00660A24" w:rsidRDefault="00660A24" w:rsidP="00660A24">
            <w:pPr>
              <w:jc w:val="center"/>
              <w:rPr>
                <w:sz w:val="18"/>
                <w:szCs w:val="18"/>
              </w:rPr>
            </w:pPr>
            <w:r>
              <w:rPr>
                <w:sz w:val="18"/>
                <w:szCs w:val="18"/>
              </w:rPr>
              <w:t>Taip</w:t>
            </w:r>
          </w:p>
        </w:tc>
      </w:tr>
    </w:tbl>
    <w:p w14:paraId="3C6999CC" w14:textId="77777777" w:rsidR="00345E0C" w:rsidRPr="00345E0C" w:rsidRDefault="00345E0C" w:rsidP="00BA242B">
      <w:pPr>
        <w:jc w:val="both"/>
        <w:rPr>
          <w:sz w:val="18"/>
          <w:szCs w:val="18"/>
        </w:rPr>
      </w:pPr>
    </w:p>
    <w:p w14:paraId="491F9E7C" w14:textId="0B1A05A8" w:rsidR="00345E0C" w:rsidRPr="00345E0C" w:rsidRDefault="00660A24" w:rsidP="00345E0C">
      <w:pPr>
        <w:ind w:left="-284"/>
        <w:jc w:val="both"/>
        <w:rPr>
          <w:b/>
          <w:bCs/>
          <w:sz w:val="18"/>
          <w:szCs w:val="18"/>
        </w:rPr>
      </w:pPr>
      <w:r>
        <w:rPr>
          <w:b/>
          <w:bCs/>
          <w:sz w:val="18"/>
          <w:szCs w:val="18"/>
        </w:rPr>
        <w:t>Subtiek</w:t>
      </w:r>
      <w:r>
        <w:rPr>
          <w:b/>
          <w:bCs/>
          <w:sz w:val="18"/>
          <w:szCs w:val="18"/>
          <w:lang w:val="lt-LT"/>
        </w:rPr>
        <w:t>ėjų p</w:t>
      </w:r>
      <w:r w:rsidR="00345E0C" w:rsidRPr="00345E0C">
        <w:rPr>
          <w:b/>
          <w:bCs/>
          <w:sz w:val="18"/>
          <w:szCs w:val="18"/>
        </w:rPr>
        <w:t xml:space="preserve">asitelkti </w:t>
      </w:r>
      <w:r>
        <w:rPr>
          <w:b/>
          <w:bCs/>
          <w:sz w:val="18"/>
          <w:szCs w:val="18"/>
        </w:rPr>
        <w:t>neketinama.</w:t>
      </w:r>
    </w:p>
    <w:tbl>
      <w:tblPr>
        <w:tblStyle w:val="TableNormal10"/>
        <w:tblW w:w="23604" w:type="dxa"/>
        <w:tblInd w:w="108" w:type="dxa"/>
        <w:tblLayout w:type="fixed"/>
        <w:tblLook w:val="04A0" w:firstRow="1" w:lastRow="0" w:firstColumn="1" w:lastColumn="0" w:noHBand="0" w:noVBand="1"/>
      </w:tblPr>
      <w:tblGrid>
        <w:gridCol w:w="4770"/>
        <w:gridCol w:w="1359"/>
        <w:gridCol w:w="8181"/>
        <w:gridCol w:w="4770"/>
        <w:gridCol w:w="191"/>
        <w:gridCol w:w="4333"/>
      </w:tblGrid>
      <w:tr w:rsidR="00660A24" w:rsidRPr="006F1C36" w14:paraId="3793E533" w14:textId="77777777" w:rsidTr="00EF7028">
        <w:trPr>
          <w:trHeight w:val="3285"/>
        </w:trPr>
        <w:tc>
          <w:tcPr>
            <w:tcW w:w="4770" w:type="dxa"/>
          </w:tcPr>
          <w:p w14:paraId="182D2499" w14:textId="77777777" w:rsidR="00660A24" w:rsidRPr="006F1C36" w:rsidRDefault="00660A24" w:rsidP="00660A24">
            <w:pPr>
              <w:suppressAutoHyphens/>
              <w:jc w:val="both"/>
              <w:rPr>
                <w:b/>
                <w:bCs/>
                <w:color w:val="000000"/>
                <w:sz w:val="22"/>
                <w:szCs w:val="22"/>
                <w:lang w:val="lt-LT"/>
              </w:rPr>
            </w:pPr>
            <w:r w:rsidRPr="006F1C36">
              <w:rPr>
                <w:b/>
                <w:bCs/>
                <w:color w:val="000000"/>
                <w:sz w:val="22"/>
                <w:szCs w:val="22"/>
                <w:lang w:val="lt-LT"/>
              </w:rPr>
              <w:t>PARDAVĖJAS</w:t>
            </w:r>
          </w:p>
          <w:p w14:paraId="16E1B61C" w14:textId="77777777" w:rsidR="00660A24" w:rsidRPr="006F1C36" w:rsidRDefault="00660A24" w:rsidP="00660A24">
            <w:pPr>
              <w:suppressAutoHyphens/>
              <w:jc w:val="both"/>
              <w:rPr>
                <w:color w:val="000000"/>
                <w:sz w:val="22"/>
                <w:szCs w:val="22"/>
                <w:lang w:val="lt-LT"/>
              </w:rPr>
            </w:pPr>
          </w:p>
          <w:p w14:paraId="6C14104F" w14:textId="77777777" w:rsidR="00660A24" w:rsidRPr="00A44E39" w:rsidRDefault="00660A24" w:rsidP="00660A24">
            <w:pPr>
              <w:pStyle w:val="BodyText1"/>
              <w:ind w:firstLine="0"/>
              <w:rPr>
                <w:rFonts w:ascii="Times New Roman" w:hAnsi="Times New Roman"/>
                <w:b/>
                <w:bCs/>
                <w:sz w:val="22"/>
                <w:szCs w:val="22"/>
                <w:lang w:val="lt-LT"/>
              </w:rPr>
            </w:pPr>
            <w:r w:rsidRPr="00A44E39">
              <w:rPr>
                <w:rFonts w:ascii="Times New Roman" w:hAnsi="Times New Roman"/>
                <w:b/>
                <w:bCs/>
                <w:sz w:val="22"/>
                <w:szCs w:val="22"/>
                <w:lang w:val="lt-LT"/>
              </w:rPr>
              <w:t>UAB B.Braun Medical</w:t>
            </w:r>
          </w:p>
          <w:p w14:paraId="58C2931F" w14:textId="77777777" w:rsidR="00660A24" w:rsidRPr="00A44E39" w:rsidRDefault="00660A24" w:rsidP="00660A24">
            <w:pPr>
              <w:suppressAutoHyphens/>
              <w:jc w:val="both"/>
              <w:rPr>
                <w:sz w:val="22"/>
                <w:szCs w:val="22"/>
                <w:lang w:val="lt-LT"/>
              </w:rPr>
            </w:pPr>
            <w:r w:rsidRPr="00A44E39">
              <w:rPr>
                <w:sz w:val="22"/>
                <w:szCs w:val="22"/>
                <w:lang w:val="lt-LT"/>
              </w:rPr>
              <w:t>Viršuliškių skg. 34-1, LT-05132, Vilnius</w:t>
            </w:r>
          </w:p>
          <w:p w14:paraId="3B92DFCF" w14:textId="77777777" w:rsidR="00660A24" w:rsidRPr="00A44E39" w:rsidRDefault="00660A24" w:rsidP="00660A24">
            <w:pPr>
              <w:suppressAutoHyphens/>
              <w:jc w:val="both"/>
              <w:rPr>
                <w:sz w:val="22"/>
                <w:szCs w:val="22"/>
                <w:lang w:val="lt-LT"/>
              </w:rPr>
            </w:pPr>
            <w:r w:rsidRPr="00A44E39">
              <w:rPr>
                <w:sz w:val="22"/>
                <w:szCs w:val="22"/>
                <w:lang w:val="lt-LT"/>
              </w:rPr>
              <w:t>Tel. 8-5-2374333, faks. 8-5-2374344</w:t>
            </w:r>
          </w:p>
          <w:p w14:paraId="0CA0CFFC" w14:textId="77777777" w:rsidR="00660A24" w:rsidRPr="00A44E39" w:rsidRDefault="00660A24" w:rsidP="00660A24">
            <w:pPr>
              <w:suppressAutoHyphens/>
              <w:jc w:val="both"/>
              <w:rPr>
                <w:sz w:val="22"/>
                <w:szCs w:val="22"/>
                <w:lang w:val="lt-LT"/>
              </w:rPr>
            </w:pPr>
            <w:r w:rsidRPr="00A44E39">
              <w:rPr>
                <w:sz w:val="22"/>
                <w:szCs w:val="22"/>
                <w:lang w:val="lt-LT"/>
              </w:rPr>
              <w:t xml:space="preserve">El.paštas: </w:t>
            </w:r>
            <w:hyperlink r:id="rId15" w:history="1">
              <w:r w:rsidRPr="00A44E39">
                <w:rPr>
                  <w:rStyle w:val="Hyperlink"/>
                  <w:sz w:val="22"/>
                  <w:szCs w:val="22"/>
                  <w:lang w:val="lt-LT"/>
                </w:rPr>
                <w:t>office.lt@bbraun.com</w:t>
              </w:r>
            </w:hyperlink>
          </w:p>
          <w:p w14:paraId="1057AA7A" w14:textId="77777777" w:rsidR="00660A24" w:rsidRPr="00A44E39" w:rsidRDefault="00660A24" w:rsidP="00660A24">
            <w:pPr>
              <w:suppressAutoHyphens/>
              <w:jc w:val="both"/>
              <w:rPr>
                <w:sz w:val="22"/>
                <w:szCs w:val="22"/>
                <w:lang w:val="lt-LT"/>
              </w:rPr>
            </w:pPr>
            <w:r w:rsidRPr="00A44E39">
              <w:rPr>
                <w:sz w:val="22"/>
                <w:szCs w:val="22"/>
                <w:lang w:val="lt-LT"/>
              </w:rPr>
              <w:t>Juridinio asmens kodas 111551739</w:t>
            </w:r>
          </w:p>
          <w:p w14:paraId="0E33B914" w14:textId="77777777" w:rsidR="00660A24" w:rsidRPr="00A44E39" w:rsidRDefault="00660A24" w:rsidP="00660A24">
            <w:pPr>
              <w:suppressAutoHyphens/>
              <w:jc w:val="both"/>
              <w:rPr>
                <w:sz w:val="22"/>
                <w:szCs w:val="22"/>
                <w:lang w:val="lt-LT"/>
              </w:rPr>
            </w:pPr>
            <w:r w:rsidRPr="00A44E39">
              <w:rPr>
                <w:sz w:val="22"/>
                <w:szCs w:val="22"/>
                <w:lang w:val="lt-LT"/>
              </w:rPr>
              <w:t>PVM mokėtojo kodas LT115517314</w:t>
            </w:r>
          </w:p>
          <w:p w14:paraId="714FF4ED" w14:textId="77777777" w:rsidR="00660A24" w:rsidRPr="00A44E39" w:rsidRDefault="00660A24" w:rsidP="00660A24">
            <w:pPr>
              <w:suppressAutoHyphens/>
              <w:jc w:val="both"/>
              <w:rPr>
                <w:sz w:val="22"/>
                <w:szCs w:val="22"/>
                <w:lang w:val="lt-LT"/>
              </w:rPr>
            </w:pPr>
            <w:r w:rsidRPr="00A44E39">
              <w:rPr>
                <w:sz w:val="22"/>
                <w:szCs w:val="22"/>
                <w:lang w:val="lt-LT"/>
              </w:rPr>
              <w:t>Bankas AB „SEB bankas“</w:t>
            </w:r>
          </w:p>
          <w:p w14:paraId="23741EF0" w14:textId="77777777" w:rsidR="00660A24" w:rsidRPr="00A44E39" w:rsidRDefault="00660A24" w:rsidP="00660A24">
            <w:pPr>
              <w:suppressAutoHyphens/>
              <w:jc w:val="both"/>
              <w:rPr>
                <w:sz w:val="22"/>
                <w:szCs w:val="22"/>
                <w:lang w:val="lt-LT"/>
              </w:rPr>
            </w:pPr>
            <w:r w:rsidRPr="00A44E39">
              <w:rPr>
                <w:sz w:val="22"/>
                <w:szCs w:val="22"/>
                <w:lang w:val="lt-LT"/>
              </w:rPr>
              <w:t>A.s. LT617044060001097040</w:t>
            </w:r>
          </w:p>
          <w:p w14:paraId="38D393F6" w14:textId="77777777" w:rsidR="00660A24" w:rsidRPr="00A44E39" w:rsidRDefault="00660A24" w:rsidP="00660A24">
            <w:pPr>
              <w:suppressAutoHyphens/>
              <w:jc w:val="both"/>
              <w:rPr>
                <w:bCs/>
                <w:sz w:val="22"/>
                <w:szCs w:val="22"/>
                <w:lang w:val="lt-LT"/>
              </w:rPr>
            </w:pPr>
          </w:p>
          <w:p w14:paraId="5AAED78A" w14:textId="77777777" w:rsidR="00660A24" w:rsidRPr="00A44E39" w:rsidRDefault="00660A24" w:rsidP="00660A24">
            <w:pPr>
              <w:suppressAutoHyphens/>
              <w:jc w:val="both"/>
              <w:rPr>
                <w:bCs/>
                <w:sz w:val="22"/>
                <w:szCs w:val="22"/>
                <w:lang w:val="lt-LT"/>
              </w:rPr>
            </w:pPr>
            <w:r w:rsidRPr="00A44E39">
              <w:rPr>
                <w:bCs/>
                <w:sz w:val="22"/>
                <w:szCs w:val="22"/>
                <w:lang w:val="lt-LT"/>
              </w:rPr>
              <w:t>Direktorius</w:t>
            </w:r>
          </w:p>
          <w:p w14:paraId="2B505490" w14:textId="008FA7D9" w:rsidR="00660A24" w:rsidRPr="005D3F75" w:rsidRDefault="00660A24" w:rsidP="00660A24">
            <w:pPr>
              <w:suppressAutoHyphens/>
              <w:jc w:val="both"/>
              <w:rPr>
                <w:color w:val="000000"/>
                <w:sz w:val="22"/>
                <w:szCs w:val="22"/>
                <w:lang w:val="lt-LT"/>
              </w:rPr>
            </w:pPr>
            <w:r w:rsidRPr="00A44E39">
              <w:rPr>
                <w:bCs/>
                <w:sz w:val="22"/>
                <w:szCs w:val="22"/>
                <w:lang w:val="lt-LT"/>
              </w:rPr>
              <w:t>Kęstutis Liauba</w:t>
            </w:r>
          </w:p>
        </w:tc>
        <w:tc>
          <w:tcPr>
            <w:tcW w:w="1359" w:type="dxa"/>
          </w:tcPr>
          <w:p w14:paraId="43C8E5DD" w14:textId="77777777" w:rsidR="00660A24" w:rsidRPr="005D3F75" w:rsidRDefault="00660A24" w:rsidP="00660A24">
            <w:pPr>
              <w:suppressAutoHyphens/>
              <w:jc w:val="both"/>
              <w:rPr>
                <w:color w:val="000000"/>
                <w:sz w:val="22"/>
                <w:szCs w:val="22"/>
                <w:lang w:val="lt-LT"/>
              </w:rPr>
            </w:pPr>
          </w:p>
        </w:tc>
        <w:tc>
          <w:tcPr>
            <w:tcW w:w="8181" w:type="dxa"/>
          </w:tcPr>
          <w:p w14:paraId="2226D3BA" w14:textId="77777777" w:rsidR="00660A24" w:rsidRPr="006F1C36" w:rsidRDefault="00660A24" w:rsidP="00660A24">
            <w:pPr>
              <w:suppressAutoHyphens/>
              <w:jc w:val="both"/>
              <w:rPr>
                <w:b/>
                <w:bCs/>
                <w:color w:val="000000"/>
                <w:sz w:val="22"/>
                <w:szCs w:val="22"/>
                <w:lang w:val="lt-LT"/>
              </w:rPr>
            </w:pPr>
            <w:r w:rsidRPr="006F1C36">
              <w:rPr>
                <w:b/>
                <w:bCs/>
                <w:color w:val="000000"/>
                <w:sz w:val="22"/>
                <w:szCs w:val="22"/>
                <w:lang w:val="lt-LT"/>
              </w:rPr>
              <w:t>PIRKĖJAS</w:t>
            </w:r>
          </w:p>
          <w:p w14:paraId="46953A46" w14:textId="77777777" w:rsidR="00660A24" w:rsidRPr="006F1C36" w:rsidRDefault="00660A24" w:rsidP="00660A24">
            <w:pPr>
              <w:suppressAutoHyphens/>
              <w:jc w:val="both"/>
              <w:rPr>
                <w:b/>
                <w:bCs/>
                <w:color w:val="000000"/>
                <w:sz w:val="22"/>
                <w:szCs w:val="22"/>
                <w:lang w:val="lt-LT"/>
              </w:rPr>
            </w:pPr>
          </w:p>
          <w:p w14:paraId="65E95B25" w14:textId="77777777" w:rsidR="00660A24" w:rsidRPr="006F1C36" w:rsidRDefault="00660A24" w:rsidP="00660A24">
            <w:pPr>
              <w:suppressAutoHyphens/>
              <w:rPr>
                <w:b/>
                <w:bCs/>
                <w:color w:val="000000"/>
                <w:sz w:val="22"/>
                <w:szCs w:val="22"/>
                <w:lang w:val="lt-LT"/>
              </w:rPr>
            </w:pPr>
            <w:r w:rsidRPr="006F1C36">
              <w:rPr>
                <w:b/>
                <w:bCs/>
                <w:color w:val="000000"/>
                <w:sz w:val="22"/>
                <w:szCs w:val="22"/>
                <w:lang w:val="lt-LT"/>
              </w:rPr>
              <w:t>VšĮ Respublikinė Vilniaus universitetinė ligoninė</w:t>
            </w:r>
          </w:p>
          <w:p w14:paraId="445A7627"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Šiltnamių g. 29, 04130 Vilnius</w:t>
            </w:r>
          </w:p>
          <w:p w14:paraId="5D739C98"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Juridinio asmens kodas 124243848</w:t>
            </w:r>
          </w:p>
          <w:p w14:paraId="374B58AC"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PVM mokėtojo kodas LT242438412</w:t>
            </w:r>
          </w:p>
          <w:p w14:paraId="60959613"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Tel.: (8 5) 216 9069</w:t>
            </w:r>
          </w:p>
          <w:p w14:paraId="65AB3DB4"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 xml:space="preserve">El. p. </w:t>
            </w:r>
            <w:hyperlink r:id="rId16" w:history="1">
              <w:r w:rsidRPr="006F1C36">
                <w:rPr>
                  <w:color w:val="000000"/>
                  <w:sz w:val="22"/>
                  <w:szCs w:val="22"/>
                  <w:u w:val="single"/>
                  <w:lang w:val="lt-LT"/>
                </w:rPr>
                <w:t>rvul@rvul.lt</w:t>
              </w:r>
            </w:hyperlink>
          </w:p>
          <w:p w14:paraId="756B0452"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Bankas AB „SEB bankas“</w:t>
            </w:r>
          </w:p>
          <w:p w14:paraId="2591A724"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A. s. LT21 7044 0600 0664 2377</w:t>
            </w:r>
          </w:p>
          <w:p w14:paraId="5FC5D28A" w14:textId="77777777" w:rsidR="00660A24" w:rsidRPr="006F1C36" w:rsidRDefault="00660A24" w:rsidP="00660A24">
            <w:pPr>
              <w:suppressAutoHyphens/>
              <w:jc w:val="both"/>
              <w:rPr>
                <w:color w:val="000000"/>
                <w:sz w:val="22"/>
                <w:szCs w:val="22"/>
                <w:lang w:val="lt-LT"/>
              </w:rPr>
            </w:pPr>
          </w:p>
          <w:p w14:paraId="432AD665" w14:textId="77777777" w:rsidR="00660A24" w:rsidRPr="006F1C36" w:rsidRDefault="00660A24" w:rsidP="00660A24">
            <w:pPr>
              <w:suppressAutoHyphens/>
              <w:jc w:val="both"/>
              <w:rPr>
                <w:color w:val="000000"/>
                <w:sz w:val="22"/>
                <w:szCs w:val="22"/>
                <w:lang w:val="lt-LT"/>
              </w:rPr>
            </w:pPr>
            <w:r w:rsidRPr="006F1C36">
              <w:rPr>
                <w:color w:val="000000"/>
                <w:sz w:val="22"/>
                <w:szCs w:val="22"/>
                <w:lang w:val="lt-LT"/>
              </w:rPr>
              <w:t>Direktorė</w:t>
            </w:r>
          </w:p>
          <w:p w14:paraId="0D27290D" w14:textId="5D6FA77F" w:rsidR="00660A24" w:rsidRPr="005D3F75" w:rsidRDefault="00660A24" w:rsidP="00660A24">
            <w:pPr>
              <w:suppressAutoHyphens/>
              <w:jc w:val="both"/>
              <w:rPr>
                <w:color w:val="000000"/>
                <w:sz w:val="22"/>
                <w:szCs w:val="22"/>
                <w:lang w:val="lt-LT"/>
              </w:rPr>
            </w:pPr>
            <w:r w:rsidRPr="006F1C36">
              <w:rPr>
                <w:noProof/>
                <w:color w:val="000000"/>
                <w:sz w:val="22"/>
                <w:szCs w:val="22"/>
                <w:lang w:val="lt-LT"/>
              </w:rPr>
              <w:t>dr. Jelena Kutkauskienė</w:t>
            </w:r>
          </w:p>
        </w:tc>
        <w:tc>
          <w:tcPr>
            <w:tcW w:w="4770" w:type="dxa"/>
            <w:shd w:val="clear" w:color="auto" w:fill="auto"/>
            <w:tcMar>
              <w:top w:w="80" w:type="dxa"/>
              <w:left w:w="80" w:type="dxa"/>
              <w:bottom w:w="80" w:type="dxa"/>
              <w:right w:w="80" w:type="dxa"/>
            </w:tcMar>
          </w:tcPr>
          <w:p w14:paraId="02E4C5C3" w14:textId="1B1C64B6" w:rsidR="00660A24" w:rsidRPr="005D3F75" w:rsidRDefault="00660A24" w:rsidP="00660A24">
            <w:pPr>
              <w:suppressAutoHyphens/>
              <w:jc w:val="both"/>
              <w:rPr>
                <w:color w:val="000000"/>
                <w:sz w:val="22"/>
                <w:szCs w:val="22"/>
                <w:lang w:val="lt-LT"/>
              </w:rPr>
            </w:pPr>
          </w:p>
        </w:tc>
        <w:tc>
          <w:tcPr>
            <w:tcW w:w="191" w:type="dxa"/>
            <w:shd w:val="clear" w:color="auto" w:fill="auto"/>
            <w:tcMar>
              <w:top w:w="80" w:type="dxa"/>
              <w:left w:w="80" w:type="dxa"/>
              <w:bottom w:w="80" w:type="dxa"/>
              <w:right w:w="80" w:type="dxa"/>
            </w:tcMar>
          </w:tcPr>
          <w:p w14:paraId="1D83753A" w14:textId="77777777" w:rsidR="00660A24" w:rsidRPr="005D3F75" w:rsidRDefault="00660A24" w:rsidP="00660A24">
            <w:pPr>
              <w:rPr>
                <w:sz w:val="22"/>
                <w:szCs w:val="22"/>
                <w:lang w:val="lt-LT"/>
              </w:rPr>
            </w:pPr>
          </w:p>
        </w:tc>
        <w:tc>
          <w:tcPr>
            <w:tcW w:w="4333" w:type="dxa"/>
            <w:shd w:val="clear" w:color="auto" w:fill="auto"/>
            <w:tcMar>
              <w:top w:w="80" w:type="dxa"/>
              <w:left w:w="80" w:type="dxa"/>
              <w:bottom w:w="80" w:type="dxa"/>
              <w:right w:w="80" w:type="dxa"/>
            </w:tcMar>
          </w:tcPr>
          <w:p w14:paraId="5AACF084" w14:textId="3E6C614B" w:rsidR="00660A24" w:rsidRPr="005D3F75" w:rsidRDefault="00660A24" w:rsidP="00660A24">
            <w:pPr>
              <w:suppressAutoHyphens/>
              <w:jc w:val="both"/>
              <w:rPr>
                <w:noProof/>
                <w:color w:val="000000"/>
                <w:sz w:val="22"/>
                <w:szCs w:val="22"/>
                <w:lang w:val="lt-LT"/>
              </w:rPr>
            </w:pPr>
          </w:p>
        </w:tc>
      </w:tr>
    </w:tbl>
    <w:p w14:paraId="1C520BC5" w14:textId="59B1C99B" w:rsidR="003B1B9E" w:rsidRPr="00D7306C" w:rsidRDefault="003B1B9E" w:rsidP="005D3F75">
      <w:pPr>
        <w:pStyle w:val="Body2"/>
        <w:rPr>
          <w:lang w:val="lt-LT"/>
        </w:rPr>
      </w:pPr>
    </w:p>
    <w:sectPr w:rsidR="003B1B9E" w:rsidRPr="00D7306C" w:rsidSect="005D3F75">
      <w:headerReference w:type="default" r:id="rId17"/>
      <w:footerReference w:type="even" r:id="rId18"/>
      <w:footerReference w:type="default" r:id="rId19"/>
      <w:pgSz w:w="16838" w:h="11906" w:orient="landscape"/>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82CED" w14:textId="77777777" w:rsidR="00F115BB" w:rsidRDefault="00F115BB">
      <w:r>
        <w:separator/>
      </w:r>
    </w:p>
  </w:endnote>
  <w:endnote w:type="continuationSeparator" w:id="0">
    <w:p w14:paraId="73EE01DE" w14:textId="77777777" w:rsidR="00F115BB" w:rsidRDefault="00F1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CCF0" w14:textId="77777777" w:rsidR="008B67AB" w:rsidRDefault="008B6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A8A69" w14:textId="77777777" w:rsidR="008B67AB" w:rsidRDefault="008B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481A" w14:textId="77777777" w:rsidR="008B67AB" w:rsidRDefault="008B6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6AAD" w14:textId="77777777" w:rsidR="00E162A5" w:rsidRDefault="00EE7764" w:rsidP="008F1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F6490" w14:textId="77777777" w:rsidR="00E162A5" w:rsidRDefault="00F115BB" w:rsidP="006E12F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4E41" w14:textId="77777777" w:rsidR="00E162A5" w:rsidRDefault="00F115BB" w:rsidP="006E12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00A7" w14:textId="77777777" w:rsidR="00F115BB" w:rsidRDefault="00F115BB">
      <w:r>
        <w:separator/>
      </w:r>
    </w:p>
  </w:footnote>
  <w:footnote w:type="continuationSeparator" w:id="0">
    <w:p w14:paraId="654D276A" w14:textId="77777777" w:rsidR="00F115BB" w:rsidRDefault="00F1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162DF" w14:textId="77777777" w:rsidR="008B67AB" w:rsidRDefault="008B6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741150"/>
      <w:docPartObj>
        <w:docPartGallery w:val="Page Numbers (Top of Page)"/>
        <w:docPartUnique/>
      </w:docPartObj>
    </w:sdtPr>
    <w:sdtEndPr/>
    <w:sdtContent>
      <w:p w14:paraId="5C9F014A" w14:textId="77777777" w:rsidR="002E74FF" w:rsidRDefault="002E74FF">
        <w:pPr>
          <w:pStyle w:val="Header"/>
          <w:jc w:val="center"/>
        </w:pPr>
      </w:p>
      <w:p w14:paraId="5B015CEE" w14:textId="77777777" w:rsidR="002E74FF" w:rsidRDefault="002E74FF">
        <w:pPr>
          <w:pStyle w:val="Header"/>
          <w:jc w:val="center"/>
        </w:pPr>
        <w:r>
          <w:fldChar w:fldCharType="begin"/>
        </w:r>
        <w:r>
          <w:instrText>PAGE   \* MERGEFORMAT</w:instrText>
        </w:r>
        <w:r>
          <w:fldChar w:fldCharType="separate"/>
        </w:r>
        <w:r w:rsidR="00660A24" w:rsidRPr="00660A24">
          <w:rPr>
            <w:noProof/>
            <w:lang w:val="lt-LT"/>
          </w:rPr>
          <w:t>4</w:t>
        </w:r>
        <w:r>
          <w:fldChar w:fldCharType="end"/>
        </w:r>
      </w:p>
    </w:sdtContent>
  </w:sdt>
  <w:p w14:paraId="5E5709A0" w14:textId="77777777" w:rsidR="002E74FF" w:rsidRDefault="002E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58D1" w14:textId="77777777" w:rsidR="008B67AB" w:rsidRDefault="008B67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82D77" w14:textId="77777777" w:rsidR="00E162A5" w:rsidRDefault="00EE7764">
    <w:pPr>
      <w:pStyle w:val="Header"/>
      <w:jc w:val="center"/>
    </w:pPr>
    <w:r>
      <w:fldChar w:fldCharType="begin"/>
    </w:r>
    <w:r>
      <w:instrText>PAGE   \* MERGEFORMAT</w:instrText>
    </w:r>
    <w:r>
      <w:fldChar w:fldCharType="separate"/>
    </w:r>
    <w:r w:rsidR="00660A24">
      <w:rPr>
        <w:noProof/>
      </w:rPr>
      <w:t>7</w:t>
    </w:r>
    <w:r>
      <w:fldChar w:fldCharType="end"/>
    </w:r>
  </w:p>
  <w:p w14:paraId="2E35084C" w14:textId="77777777" w:rsidR="00E162A5" w:rsidRDefault="00F11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9E"/>
    <w:rsid w:val="00000DD1"/>
    <w:rsid w:val="00035C2B"/>
    <w:rsid w:val="00036D85"/>
    <w:rsid w:val="00052A8E"/>
    <w:rsid w:val="00091DC6"/>
    <w:rsid w:val="000C69BD"/>
    <w:rsid w:val="000F791C"/>
    <w:rsid w:val="001044C9"/>
    <w:rsid w:val="0013076B"/>
    <w:rsid w:val="0013328F"/>
    <w:rsid w:val="00183770"/>
    <w:rsid w:val="001877B5"/>
    <w:rsid w:val="001D6E4D"/>
    <w:rsid w:val="00206620"/>
    <w:rsid w:val="00221D1C"/>
    <w:rsid w:val="002B2D25"/>
    <w:rsid w:val="002B5224"/>
    <w:rsid w:val="002E0757"/>
    <w:rsid w:val="002E74FF"/>
    <w:rsid w:val="003160C0"/>
    <w:rsid w:val="00345E0C"/>
    <w:rsid w:val="00354BD7"/>
    <w:rsid w:val="003610A6"/>
    <w:rsid w:val="003B14C4"/>
    <w:rsid w:val="003B1B9E"/>
    <w:rsid w:val="003C6184"/>
    <w:rsid w:val="00417E91"/>
    <w:rsid w:val="00435E8B"/>
    <w:rsid w:val="004A41A5"/>
    <w:rsid w:val="004C5CC7"/>
    <w:rsid w:val="004C78AF"/>
    <w:rsid w:val="00513EB1"/>
    <w:rsid w:val="005152E4"/>
    <w:rsid w:val="00536F91"/>
    <w:rsid w:val="0054055F"/>
    <w:rsid w:val="00550326"/>
    <w:rsid w:val="00576F95"/>
    <w:rsid w:val="0058353A"/>
    <w:rsid w:val="005A2A9B"/>
    <w:rsid w:val="005A5235"/>
    <w:rsid w:val="005D3F75"/>
    <w:rsid w:val="00614A17"/>
    <w:rsid w:val="00626ABC"/>
    <w:rsid w:val="006320CA"/>
    <w:rsid w:val="006528B3"/>
    <w:rsid w:val="00660A24"/>
    <w:rsid w:val="00682822"/>
    <w:rsid w:val="0069609E"/>
    <w:rsid w:val="006F1C36"/>
    <w:rsid w:val="00714848"/>
    <w:rsid w:val="00736EB1"/>
    <w:rsid w:val="00752FE6"/>
    <w:rsid w:val="007A5224"/>
    <w:rsid w:val="007C227F"/>
    <w:rsid w:val="00821E4C"/>
    <w:rsid w:val="00891EED"/>
    <w:rsid w:val="008B67AB"/>
    <w:rsid w:val="008C140E"/>
    <w:rsid w:val="008C3F69"/>
    <w:rsid w:val="009145F2"/>
    <w:rsid w:val="009650F6"/>
    <w:rsid w:val="00966332"/>
    <w:rsid w:val="00972020"/>
    <w:rsid w:val="0098087C"/>
    <w:rsid w:val="009A1195"/>
    <w:rsid w:val="009D626A"/>
    <w:rsid w:val="009F2C07"/>
    <w:rsid w:val="00A30195"/>
    <w:rsid w:val="00A44E39"/>
    <w:rsid w:val="00A50E22"/>
    <w:rsid w:val="00B20238"/>
    <w:rsid w:val="00B40F93"/>
    <w:rsid w:val="00B47911"/>
    <w:rsid w:val="00B858AA"/>
    <w:rsid w:val="00BA242B"/>
    <w:rsid w:val="00BA70B4"/>
    <w:rsid w:val="00BF60D6"/>
    <w:rsid w:val="00BF7A2F"/>
    <w:rsid w:val="00C224A0"/>
    <w:rsid w:val="00C404ED"/>
    <w:rsid w:val="00C517BB"/>
    <w:rsid w:val="00C92BF8"/>
    <w:rsid w:val="00D30D8F"/>
    <w:rsid w:val="00D548DE"/>
    <w:rsid w:val="00D7306C"/>
    <w:rsid w:val="00DB09F3"/>
    <w:rsid w:val="00DB755B"/>
    <w:rsid w:val="00DE1979"/>
    <w:rsid w:val="00E150B3"/>
    <w:rsid w:val="00E15962"/>
    <w:rsid w:val="00E33160"/>
    <w:rsid w:val="00E630B6"/>
    <w:rsid w:val="00EC634D"/>
    <w:rsid w:val="00ED699E"/>
    <w:rsid w:val="00EE7764"/>
    <w:rsid w:val="00EF226C"/>
    <w:rsid w:val="00EF7028"/>
    <w:rsid w:val="00F115BB"/>
    <w:rsid w:val="00F5725E"/>
    <w:rsid w:val="00F85E86"/>
    <w:rsid w:val="00F94761"/>
    <w:rsid w:val="00F95E93"/>
    <w:rsid w:val="00FD438F"/>
    <w:rsid w:val="00FE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D36E"/>
  <w15:docId w15:val="{72D9094B-E83C-4EEE-97C9-7A81CE5E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2E74FF"/>
    <w:pPr>
      <w:tabs>
        <w:tab w:val="center" w:pos="4986"/>
        <w:tab w:val="right" w:pos="9972"/>
      </w:tabs>
    </w:pPr>
  </w:style>
  <w:style w:type="character" w:customStyle="1" w:styleId="HeaderChar">
    <w:name w:val="Header Char"/>
    <w:basedOn w:val="DefaultParagraphFont"/>
    <w:link w:val="Header"/>
    <w:uiPriority w:val="99"/>
    <w:rsid w:val="002E74FF"/>
    <w:rPr>
      <w:sz w:val="24"/>
      <w:szCs w:val="24"/>
    </w:rPr>
  </w:style>
  <w:style w:type="paragraph" w:styleId="Footer">
    <w:name w:val="footer"/>
    <w:basedOn w:val="Normal"/>
    <w:link w:val="FooterChar"/>
    <w:unhideWhenUsed/>
    <w:rsid w:val="002E74FF"/>
    <w:pPr>
      <w:tabs>
        <w:tab w:val="center" w:pos="4986"/>
        <w:tab w:val="right" w:pos="9972"/>
      </w:tabs>
    </w:pPr>
  </w:style>
  <w:style w:type="character" w:customStyle="1" w:styleId="FooterChar">
    <w:name w:val="Footer Char"/>
    <w:basedOn w:val="DefaultParagraphFont"/>
    <w:link w:val="Footer"/>
    <w:rsid w:val="002E74FF"/>
    <w:rPr>
      <w:sz w:val="24"/>
      <w:szCs w:val="24"/>
    </w:rPr>
  </w:style>
  <w:style w:type="table" w:customStyle="1" w:styleId="TableNormal10">
    <w:name w:val="Table Normal1"/>
    <w:rsid w:val="008C140E"/>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54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BD7"/>
    <w:rPr>
      <w:rFonts w:ascii="Segoe UI" w:hAnsi="Segoe UI" w:cs="Segoe UI"/>
      <w:sz w:val="18"/>
      <w:szCs w:val="18"/>
    </w:rPr>
  </w:style>
  <w:style w:type="table" w:styleId="TableGrid">
    <w:name w:val="Table Grid"/>
    <w:basedOn w:val="TableNormal"/>
    <w:uiPriority w:val="39"/>
    <w:rsid w:val="000F791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791C"/>
  </w:style>
  <w:style w:type="character" w:customStyle="1" w:styleId="IntenseReference1">
    <w:name w:val="Intense Reference1"/>
    <w:uiPriority w:val="32"/>
    <w:qFormat/>
    <w:rsid w:val="000F791C"/>
    <w:rPr>
      <w:b/>
      <w:bCs/>
      <w:smallCaps/>
      <w:color w:val="5B9BD5"/>
      <w:spacing w:val="5"/>
    </w:rPr>
  </w:style>
  <w:style w:type="paragraph" w:customStyle="1" w:styleId="Default">
    <w:name w:val="Default"/>
    <w:rsid w:val="00576F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ListParagraph">
    <w:name w:val="List Paragraph"/>
    <w:basedOn w:val="Normal"/>
    <w:uiPriority w:val="34"/>
    <w:qFormat/>
    <w:rsid w:val="00E3316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BodyText1">
    <w:name w:val="Body Text1"/>
    <w:link w:val="BodytextChar"/>
    <w:rsid w:val="00A44E3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character" w:customStyle="1" w:styleId="BodytextChar">
    <w:name w:val="Body text Char"/>
    <w:link w:val="BodyText1"/>
    <w:rsid w:val="00A44E39"/>
    <w:rPr>
      <w:rFonts w:ascii="TIMESLT" w:eastAsia="Times New Roman" w:hAnsi="TIMESLT"/>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421291">
      <w:bodyDiv w:val="1"/>
      <w:marLeft w:val="0"/>
      <w:marRight w:val="0"/>
      <w:marTop w:val="0"/>
      <w:marBottom w:val="0"/>
      <w:divBdr>
        <w:top w:val="none" w:sz="0" w:space="0" w:color="auto"/>
        <w:left w:val="none" w:sz="0" w:space="0" w:color="auto"/>
        <w:bottom w:val="none" w:sz="0" w:space="0" w:color="auto"/>
        <w:right w:val="none" w:sz="0" w:space="0" w:color="auto"/>
      </w:divBdr>
    </w:div>
    <w:div w:id="177894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rvul@rvul.lt"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mailto:rvul@rvul.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ffice.lt@bbraun.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office.lt@bbraun.com"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office.lt@bbraun.com"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13484</Words>
  <Characters>7687</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Urmanavičius</dc:creator>
  <cp:lastModifiedBy>Neringa Stankevičienė</cp:lastModifiedBy>
  <cp:revision>5</cp:revision>
  <dcterms:created xsi:type="dcterms:W3CDTF">2021-01-06T10:04:00Z</dcterms:created>
  <dcterms:modified xsi:type="dcterms:W3CDTF">2021-01-13T14:11:00Z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508ce-3696-40e0-bd9e-8c9b5490ae9c_Enabled">
    <vt:lpwstr>True</vt:lpwstr>
  </property>
  <property fmtid="{D5CDD505-2E9C-101B-9397-08002B2CF9AE}" pid="3" name="MSIP_Label_5c1508ce-3696-40e0-bd9e-8c9b5490ae9c_SiteId">
    <vt:lpwstr>15d1bef2-0a6a-46f9-be4c-023279325e51</vt:lpwstr>
  </property>
  <property fmtid="{D5CDD505-2E9C-101B-9397-08002B2CF9AE}" pid="4" name="MSIP_Label_5c1508ce-3696-40e0-bd9e-8c9b5490ae9c_Ref">
    <vt:lpwstr>https://api.informationprotection.azure.com/api/15d1bef2-0a6a-46f9-be4c-023279325e51</vt:lpwstr>
  </property>
  <property fmtid="{D5CDD505-2E9C-101B-9397-08002B2CF9AE}" pid="5" name="MSIP_Label_5c1508ce-3696-40e0-bd9e-8c9b5490ae9c_SetBy">
    <vt:lpwstr>mantas.svagzdys@bbraun.com</vt:lpwstr>
  </property>
  <property fmtid="{D5CDD505-2E9C-101B-9397-08002B2CF9AE}" pid="6" name="MSIP_Label_5c1508ce-3696-40e0-bd9e-8c9b5490ae9c_SetDate">
    <vt:lpwstr>2020-12-30T13:10:53.3474007+02:00</vt:lpwstr>
  </property>
  <property fmtid="{D5CDD505-2E9C-101B-9397-08002B2CF9AE}" pid="7" name="MSIP_Label_5c1508ce-3696-40e0-bd9e-8c9b5490ae9c_Name">
    <vt:lpwstr>Non-Business</vt:lpwstr>
  </property>
  <property fmtid="{D5CDD505-2E9C-101B-9397-08002B2CF9AE}" pid="8" name="MSIP_Label_5c1508ce-3696-40e0-bd9e-8c9b5490ae9c_Application">
    <vt:lpwstr>Microsoft Azure Information Protection</vt:lpwstr>
  </property>
  <property fmtid="{D5CDD505-2E9C-101B-9397-08002B2CF9AE}" pid="9" name="MSIP_Label_5c1508ce-3696-40e0-bd9e-8c9b5490ae9c_Extended_MSFT_Method">
    <vt:lpwstr>Manual</vt:lpwstr>
  </property>
  <property fmtid="{D5CDD505-2E9C-101B-9397-08002B2CF9AE}" pid="10" name="Sensitivity">
    <vt:lpwstr>Non-Business</vt:lpwstr>
  </property>
</Properties>
</file>